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678" w:rsidRPr="00B64237" w:rsidRDefault="00B279CC" w:rsidP="00C80678">
      <w:pPr>
        <w:ind w:left="708" w:hanging="708"/>
        <w:rPr>
          <w:rFonts w:ascii="Arial" w:hAnsi="Arial" w:cs="Arial"/>
          <w:b/>
          <w:bCs/>
          <w:sz w:val="28"/>
          <w:szCs w:val="28"/>
        </w:rPr>
      </w:pPr>
      <w:r w:rsidRPr="00B64237">
        <w:rPr>
          <w:rFonts w:ascii="Arial" w:hAnsi="Arial" w:cs="Arial"/>
          <w:b/>
          <w:bCs/>
          <w:sz w:val="28"/>
          <w:szCs w:val="28"/>
        </w:rPr>
        <w:t xml:space="preserve">E4 </w:t>
      </w:r>
      <w:r w:rsidRPr="00B64237">
        <w:rPr>
          <w:rFonts w:ascii="Arial" w:hAnsi="Arial" w:cs="Arial"/>
          <w:b/>
          <w:bCs/>
          <w:sz w:val="28"/>
          <w:szCs w:val="28"/>
        </w:rPr>
        <w:tab/>
      </w:r>
      <w:r w:rsidR="00C80678" w:rsidRPr="00B64237">
        <w:rPr>
          <w:rFonts w:ascii="Arial" w:hAnsi="Arial" w:cs="Arial"/>
          <w:b/>
          <w:bCs/>
          <w:sz w:val="28"/>
          <w:szCs w:val="28"/>
        </w:rPr>
        <w:t xml:space="preserve">Protonenübertragungen gemäß des </w:t>
      </w:r>
      <w:proofErr w:type="spellStart"/>
      <w:r w:rsidR="00C80678" w:rsidRPr="00B64237">
        <w:rPr>
          <w:rFonts w:ascii="Arial" w:hAnsi="Arial" w:cs="Arial"/>
          <w:b/>
          <w:bCs/>
          <w:sz w:val="28"/>
          <w:szCs w:val="28"/>
        </w:rPr>
        <w:t>Donator</w:t>
      </w:r>
      <w:proofErr w:type="spellEnd"/>
      <w:r w:rsidR="00C80678" w:rsidRPr="00B64237">
        <w:rPr>
          <w:rFonts w:ascii="Arial" w:hAnsi="Arial" w:cs="Arial"/>
          <w:b/>
          <w:bCs/>
          <w:sz w:val="28"/>
          <w:szCs w:val="28"/>
        </w:rPr>
        <w:t>-Akzeptor-Prinzips bei der Neutralisation</w:t>
      </w:r>
    </w:p>
    <w:p w:rsidR="00CF70A0" w:rsidRPr="00B64237" w:rsidRDefault="002E56B0">
      <w:pPr>
        <w:rPr>
          <w:rFonts w:ascii="Arial" w:hAnsi="Arial" w:cs="Arial"/>
          <w:b/>
          <w:bCs/>
          <w:sz w:val="28"/>
          <w:szCs w:val="28"/>
        </w:rPr>
      </w:pPr>
      <w:r w:rsidRPr="00B64237">
        <w:rPr>
          <w:rFonts w:ascii="Arial" w:hAnsi="Arial" w:cs="Arial"/>
          <w:b/>
          <w:bCs/>
          <w:sz w:val="28"/>
          <w:szCs w:val="28"/>
        </w:rPr>
        <w:t>Visualisierung der Neutralisation auf Teilchenebene</w:t>
      </w:r>
    </w:p>
    <w:p w:rsidR="00CF70A0" w:rsidRPr="00B64237" w:rsidRDefault="002E56B0">
      <w:pPr>
        <w:rPr>
          <w:rFonts w:ascii="Arial" w:hAnsi="Arial" w:cs="Arial"/>
          <w:b/>
          <w:sz w:val="24"/>
          <w:szCs w:val="24"/>
        </w:rPr>
      </w:pPr>
      <w:r w:rsidRPr="00B64237">
        <w:rPr>
          <w:rFonts w:ascii="Arial" w:hAnsi="Arial" w:cs="Arial"/>
          <w:b/>
          <w:sz w:val="24"/>
          <w:szCs w:val="24"/>
        </w:rPr>
        <w:t>Lehrerinformation:</w:t>
      </w:r>
    </w:p>
    <w:p w:rsidR="00CF70A0" w:rsidRDefault="002E56B0">
      <w:pPr>
        <w:pStyle w:val="Funotentext"/>
        <w:spacing w:line="276" w:lineRule="auto"/>
        <w:rPr>
          <w:rFonts w:ascii="Arial" w:hAnsi="Arial" w:cs="Arial"/>
          <w:sz w:val="22"/>
          <w:szCs w:val="22"/>
        </w:rPr>
      </w:pPr>
      <w:r>
        <w:rPr>
          <w:rFonts w:ascii="Arial" w:hAnsi="Arial" w:cs="Arial"/>
          <w:sz w:val="22"/>
          <w:szCs w:val="22"/>
        </w:rPr>
        <w:t>Dieses Arbeitsmate</w:t>
      </w:r>
      <w:r w:rsidR="002D054A">
        <w:rPr>
          <w:rFonts w:ascii="Arial" w:hAnsi="Arial" w:cs="Arial"/>
          <w:sz w:val="22"/>
          <w:szCs w:val="22"/>
        </w:rPr>
        <w:t>rial bezieht sich auf das Feld e</w:t>
      </w:r>
      <w:r>
        <w:rPr>
          <w:rFonts w:ascii="Arial" w:hAnsi="Arial" w:cs="Arial"/>
          <w:sz w:val="22"/>
          <w:szCs w:val="22"/>
        </w:rPr>
        <w:t>4 des Lernstrukturgitters Säuren und Laugen</w:t>
      </w:r>
      <w:r w:rsidR="002D054A">
        <w:rPr>
          <w:rFonts w:ascii="Arial" w:hAnsi="Arial" w:cs="Arial"/>
          <w:sz w:val="22"/>
          <w:szCs w:val="22"/>
        </w:rPr>
        <w:t>.</w:t>
      </w:r>
      <w:r w:rsidR="002F0FF7">
        <w:rPr>
          <w:rFonts w:ascii="Arial" w:hAnsi="Arial" w:cs="Arial"/>
          <w:sz w:val="22"/>
          <w:szCs w:val="22"/>
        </w:rPr>
        <w:t xml:space="preserve"> Es ist für den Einsatz in den</w:t>
      </w:r>
      <w:r>
        <w:rPr>
          <w:rFonts w:ascii="Arial" w:hAnsi="Arial" w:cs="Arial"/>
          <w:sz w:val="22"/>
          <w:szCs w:val="22"/>
        </w:rPr>
        <w:t xml:space="preserve"> Jahrgangsstufe</w:t>
      </w:r>
      <w:r w:rsidR="002F0FF7">
        <w:rPr>
          <w:rFonts w:ascii="Arial" w:hAnsi="Arial" w:cs="Arial"/>
          <w:sz w:val="22"/>
          <w:szCs w:val="22"/>
        </w:rPr>
        <w:t>n</w:t>
      </w:r>
      <w:r>
        <w:rPr>
          <w:rFonts w:ascii="Arial" w:hAnsi="Arial" w:cs="Arial"/>
          <w:sz w:val="22"/>
          <w:szCs w:val="22"/>
        </w:rPr>
        <w:t xml:space="preserve"> </w:t>
      </w:r>
      <w:r w:rsidR="002F0FF7">
        <w:rPr>
          <w:rFonts w:ascii="Arial" w:hAnsi="Arial" w:cs="Arial"/>
          <w:sz w:val="22"/>
          <w:szCs w:val="22"/>
        </w:rPr>
        <w:t>neun und zehn konzipiert.</w:t>
      </w:r>
      <w:r>
        <w:rPr>
          <w:rFonts w:ascii="Arial" w:hAnsi="Arial" w:cs="Arial"/>
          <w:sz w:val="22"/>
          <w:szCs w:val="22"/>
        </w:rPr>
        <w:t xml:space="preserve"> </w:t>
      </w:r>
      <w:r>
        <w:rPr>
          <w:rFonts w:ascii="Arial" w:hAnsi="Arial" w:cs="Arial"/>
          <w:sz w:val="22"/>
          <w:szCs w:val="22"/>
        </w:rPr>
        <w:br/>
        <w:t xml:space="preserve">Im Folgenden werden Protonenübertragungen gemäß des </w:t>
      </w:r>
      <w:proofErr w:type="spellStart"/>
      <w:r>
        <w:rPr>
          <w:rFonts w:ascii="Arial" w:hAnsi="Arial" w:cs="Arial"/>
          <w:sz w:val="22"/>
          <w:szCs w:val="22"/>
        </w:rPr>
        <w:t>Donator</w:t>
      </w:r>
      <w:proofErr w:type="spellEnd"/>
      <w:r>
        <w:rPr>
          <w:rFonts w:ascii="Arial" w:hAnsi="Arial" w:cs="Arial"/>
          <w:sz w:val="22"/>
          <w:szCs w:val="22"/>
        </w:rPr>
        <w:t xml:space="preserve">-Akzeptor-Prinzips bei der Neutralisation behandelt. </w:t>
      </w:r>
    </w:p>
    <w:p w:rsidR="00CF70A0" w:rsidRDefault="00CF70A0">
      <w:pPr>
        <w:pStyle w:val="Funotentext"/>
        <w:spacing w:line="276" w:lineRule="auto"/>
        <w:rPr>
          <w:rFonts w:ascii="Arial" w:hAnsi="Arial" w:cs="Arial"/>
          <w:sz w:val="22"/>
          <w:szCs w:val="22"/>
        </w:rPr>
      </w:pPr>
    </w:p>
    <w:p w:rsidR="00CF70A0" w:rsidRDefault="002E56B0">
      <w:pPr>
        <w:rPr>
          <w:rFonts w:ascii="Arial" w:hAnsi="Arial" w:cs="Arial"/>
        </w:rPr>
      </w:pPr>
      <w:r>
        <w:rPr>
          <w:rFonts w:ascii="Arial" w:hAnsi="Arial" w:cs="Arial"/>
        </w:rPr>
        <w:t>Um den Vorgang der Neutralisation zu veranschaulichen, kann man Gegenstände modellhaft einsetzen, die paarweise zusammengesetzt werden.</w:t>
      </w:r>
      <w:r w:rsidR="00B64237">
        <w:rPr>
          <w:rFonts w:ascii="Arial" w:hAnsi="Arial" w:cs="Arial"/>
        </w:rPr>
        <w:t xml:space="preserve"> </w:t>
      </w:r>
      <w:r>
        <w:rPr>
          <w:rFonts w:ascii="Arial" w:hAnsi="Arial" w:cs="Arial"/>
        </w:rPr>
        <w:t xml:space="preserve">Am Beispiel von Schrauben und Muttern soll der didaktische Ansatz </w:t>
      </w:r>
      <w:r w:rsidR="00B64237">
        <w:rPr>
          <w:rFonts w:ascii="Arial" w:hAnsi="Arial" w:cs="Arial"/>
        </w:rPr>
        <w:t>verdeutlicht</w:t>
      </w:r>
      <w:r>
        <w:rPr>
          <w:rFonts w:ascii="Arial" w:hAnsi="Arial" w:cs="Arial"/>
        </w:rPr>
        <w:t xml:space="preserve"> werden.</w:t>
      </w:r>
    </w:p>
    <w:p w:rsidR="00CF70A0" w:rsidRDefault="002E56B0">
      <w:pPr>
        <w:rPr>
          <w:rFonts w:ascii="Arial" w:hAnsi="Arial" w:cs="Arial"/>
        </w:rPr>
      </w:pPr>
      <w:r>
        <w:rPr>
          <w:rFonts w:ascii="Arial" w:hAnsi="Arial" w:cs="Arial"/>
        </w:rPr>
        <w:t xml:space="preserve">Die Schülerinnen und Schüler erhalten je ein Päckchen mit Schrauben und mit Muttern. Die Schrauben symbolisieren hierbei das </w:t>
      </w:r>
      <w:r w:rsidR="002F0FF7">
        <w:rPr>
          <w:rFonts w:ascii="Arial" w:hAnsi="Arial" w:cs="Arial"/>
        </w:rPr>
        <w:t>Hydroxid</w:t>
      </w:r>
      <w:r w:rsidR="00B64237">
        <w:rPr>
          <w:rFonts w:ascii="Arial" w:hAnsi="Arial" w:cs="Arial"/>
        </w:rPr>
        <w:t>-I</w:t>
      </w:r>
      <w:r w:rsidR="002F0FF7">
        <w:rPr>
          <w:rFonts w:ascii="Arial" w:hAnsi="Arial" w:cs="Arial"/>
        </w:rPr>
        <w:t>on (</w:t>
      </w:r>
      <w:r>
        <w:rPr>
          <w:rFonts w:ascii="Arial" w:hAnsi="Arial" w:cs="Arial"/>
        </w:rPr>
        <w:t>OH</w:t>
      </w:r>
      <w:r w:rsidR="00B64237">
        <w:rPr>
          <w:rFonts w:ascii="Arial" w:hAnsi="Arial" w:cs="Arial"/>
          <w:vertAlign w:val="superscript"/>
        </w:rPr>
        <w:t>-</w:t>
      </w:r>
      <w:r w:rsidR="00B64237" w:rsidRPr="00B64237">
        <w:t>-</w:t>
      </w:r>
      <w:r>
        <w:rPr>
          <w:rFonts w:ascii="Arial" w:hAnsi="Arial" w:cs="Arial"/>
        </w:rPr>
        <w:t>Ion</w:t>
      </w:r>
      <w:r w:rsidR="002F0FF7">
        <w:rPr>
          <w:rFonts w:ascii="Arial" w:hAnsi="Arial" w:cs="Arial"/>
        </w:rPr>
        <w:t>)</w:t>
      </w:r>
      <w:r>
        <w:rPr>
          <w:rFonts w:ascii="Arial" w:hAnsi="Arial" w:cs="Arial"/>
        </w:rPr>
        <w:t xml:space="preserve"> und die Muttern das </w:t>
      </w:r>
      <w:r w:rsidR="00B64237">
        <w:rPr>
          <w:rFonts w:ascii="Arial" w:hAnsi="Arial" w:cs="Arial"/>
        </w:rPr>
        <w:t>Wasserstoff</w:t>
      </w:r>
      <w:r w:rsidR="002F0FF7">
        <w:rPr>
          <w:rFonts w:ascii="Arial" w:hAnsi="Arial" w:cs="Arial"/>
        </w:rPr>
        <w:t>-Ion (</w:t>
      </w:r>
      <w:r>
        <w:rPr>
          <w:rFonts w:ascii="Arial" w:hAnsi="Arial" w:cs="Arial"/>
        </w:rPr>
        <w:t>H</w:t>
      </w:r>
      <w:r>
        <w:rPr>
          <w:rFonts w:ascii="Arial" w:hAnsi="Arial" w:cs="Arial"/>
          <w:vertAlign w:val="superscript"/>
        </w:rPr>
        <w:t>+</w:t>
      </w:r>
      <w:r>
        <w:rPr>
          <w:rFonts w:ascii="Arial" w:hAnsi="Arial" w:cs="Arial"/>
        </w:rPr>
        <w:t>-Ion</w:t>
      </w:r>
      <w:r w:rsidR="002F0FF7">
        <w:rPr>
          <w:rFonts w:ascii="Arial" w:hAnsi="Arial" w:cs="Arial"/>
        </w:rPr>
        <w:t>)</w:t>
      </w:r>
      <w:r>
        <w:rPr>
          <w:rFonts w:ascii="Arial" w:hAnsi="Arial" w:cs="Arial"/>
        </w:rPr>
        <w:t>.</w:t>
      </w:r>
      <w:r w:rsidR="00B64237">
        <w:rPr>
          <w:rFonts w:ascii="Arial" w:hAnsi="Arial" w:cs="Arial"/>
        </w:rPr>
        <w:t xml:space="preserve"> </w:t>
      </w:r>
    </w:p>
    <w:p w:rsidR="00CF70A0" w:rsidRDefault="00B64237">
      <w:pPr>
        <w:rPr>
          <w:rFonts w:ascii="Arial" w:hAnsi="Arial" w:cs="Arial"/>
        </w:rPr>
      </w:pPr>
      <w:r>
        <w:rPr>
          <w:rFonts w:ascii="Arial" w:hAnsi="Arial" w:cs="Arial"/>
        </w:rPr>
        <w:t>Zur Darstellung der</w:t>
      </w:r>
      <w:r w:rsidR="002F0FF7">
        <w:rPr>
          <w:rFonts w:ascii="Arial" w:hAnsi="Arial" w:cs="Arial"/>
        </w:rPr>
        <w:t xml:space="preserve"> Neutralisation wird jeweils eine Mutter auf eine Schraube </w:t>
      </w:r>
      <w:r w:rsidR="000821C7">
        <w:rPr>
          <w:rFonts w:ascii="Arial" w:hAnsi="Arial" w:cs="Arial"/>
        </w:rPr>
        <w:t>gedreht</w:t>
      </w:r>
      <w:r w:rsidR="002E56B0">
        <w:rPr>
          <w:rFonts w:ascii="Arial" w:hAnsi="Arial" w:cs="Arial"/>
        </w:rPr>
        <w:t xml:space="preserve">. Wenn in den Päckchen gleich viele Schrauben und Muttern vorhanden sind, bleiben weder Schrauben noch Muttern übrig und die Neutralisation ist somit </w:t>
      </w:r>
      <w:r w:rsidR="000821C7">
        <w:rPr>
          <w:rFonts w:ascii="Arial" w:hAnsi="Arial" w:cs="Arial"/>
        </w:rPr>
        <w:t>vollständig erfolgt</w:t>
      </w:r>
      <w:r w:rsidR="002E56B0">
        <w:rPr>
          <w:rFonts w:ascii="Arial" w:hAnsi="Arial" w:cs="Arial"/>
        </w:rPr>
        <w:t>.</w:t>
      </w:r>
    </w:p>
    <w:p w:rsidR="00CF70A0" w:rsidRDefault="002E56B0">
      <w:pPr>
        <w:rPr>
          <w:rFonts w:ascii="Arial" w:hAnsi="Arial" w:cs="Arial"/>
        </w:rPr>
      </w:pPr>
      <w:r>
        <w:rPr>
          <w:rFonts w:ascii="Arial" w:hAnsi="Arial" w:cs="Arial"/>
        </w:rPr>
        <w:t>Daraus lässt sich die einfache Wortgleichung</w:t>
      </w:r>
    </w:p>
    <w:p w:rsidR="00CF70A0" w:rsidRDefault="002E56B0">
      <w:pPr>
        <w:jc w:val="center"/>
        <w:rPr>
          <w:rFonts w:ascii="Arial" w:hAnsi="Arial" w:cs="Arial"/>
        </w:rPr>
      </w:pPr>
      <w:r>
        <w:rPr>
          <w:rFonts w:ascii="Arial" w:hAnsi="Arial" w:cs="Arial"/>
        </w:rPr>
        <w:t xml:space="preserve">Mutter + Schraube → </w:t>
      </w:r>
      <w:r w:rsidR="003D130D">
        <w:rPr>
          <w:rFonts w:ascii="Arial" w:hAnsi="Arial" w:cs="Arial"/>
        </w:rPr>
        <w:t xml:space="preserve">Schraube mit aufgedrehter </w:t>
      </w:r>
      <w:r>
        <w:rPr>
          <w:rFonts w:ascii="Arial" w:hAnsi="Arial" w:cs="Arial"/>
        </w:rPr>
        <w:t>Mutter</w:t>
      </w:r>
    </w:p>
    <w:p w:rsidR="00CF70A0" w:rsidRDefault="002E56B0">
      <w:pPr>
        <w:rPr>
          <w:rFonts w:ascii="Arial" w:hAnsi="Arial" w:cs="Arial"/>
        </w:rPr>
      </w:pPr>
      <w:r>
        <w:rPr>
          <w:rFonts w:ascii="Arial" w:hAnsi="Arial" w:cs="Arial"/>
        </w:rPr>
        <w:lastRenderedPageBreak/>
        <w:t>oder</w:t>
      </w:r>
    </w:p>
    <w:p w:rsidR="00B64237" w:rsidRDefault="00B64237" w:rsidP="00B64237">
      <w:pPr>
        <w:jc w:val="center"/>
        <w:rPr>
          <w:rFonts w:ascii="Arial" w:hAnsi="Arial" w:cs="Arial"/>
        </w:rPr>
      </w:pPr>
      <w:r>
        <w:rPr>
          <w:rFonts w:ascii="Arial" w:hAnsi="Arial" w:cs="Arial"/>
        </w:rPr>
        <w:t xml:space="preserve">Wasserstoff-Ion + </w:t>
      </w:r>
      <w:r w:rsidR="003D130D">
        <w:rPr>
          <w:rFonts w:ascii="Arial" w:hAnsi="Arial" w:cs="Arial"/>
        </w:rPr>
        <w:t>Hydroxid</w:t>
      </w:r>
      <w:r>
        <w:rPr>
          <w:rFonts w:ascii="Arial" w:hAnsi="Arial" w:cs="Arial"/>
        </w:rPr>
        <w:t>-I</w:t>
      </w:r>
      <w:r w:rsidR="003D130D">
        <w:rPr>
          <w:rFonts w:ascii="Arial" w:hAnsi="Arial" w:cs="Arial"/>
        </w:rPr>
        <w:t>on</w:t>
      </w:r>
      <w:r w:rsidR="002E56B0">
        <w:rPr>
          <w:rFonts w:ascii="Arial" w:hAnsi="Arial" w:cs="Arial"/>
        </w:rPr>
        <w:t xml:space="preserve"> → Wasser</w:t>
      </w:r>
    </w:p>
    <w:p w:rsidR="00CF70A0" w:rsidRDefault="002E56B0" w:rsidP="000821C7">
      <w:pPr>
        <w:rPr>
          <w:rFonts w:ascii="Arial" w:hAnsi="Arial" w:cs="Arial"/>
        </w:rPr>
      </w:pPr>
      <w:r>
        <w:rPr>
          <w:rFonts w:ascii="Arial" w:hAnsi="Arial" w:cs="Arial"/>
        </w:rPr>
        <w:t>ableiten, die sich in die kürzere Formelgleichung</w:t>
      </w:r>
    </w:p>
    <w:p w:rsidR="00CF70A0" w:rsidRDefault="002E56B0">
      <w:pPr>
        <w:jc w:val="center"/>
        <w:rPr>
          <w:rFonts w:ascii="Arial" w:hAnsi="Arial" w:cs="Arial"/>
        </w:rPr>
      </w:pPr>
      <w:r>
        <w:rPr>
          <w:rFonts w:ascii="Arial" w:hAnsi="Arial" w:cs="Arial"/>
        </w:rPr>
        <w:t>H</w:t>
      </w:r>
      <w:r>
        <w:rPr>
          <w:rFonts w:ascii="Arial" w:hAnsi="Arial" w:cs="Arial"/>
          <w:vertAlign w:val="superscript"/>
        </w:rPr>
        <w:t>+</w:t>
      </w:r>
      <w:r>
        <w:rPr>
          <w:rFonts w:ascii="Arial" w:hAnsi="Arial" w:cs="Arial"/>
        </w:rPr>
        <w:t xml:space="preserve"> + OH</w:t>
      </w:r>
      <w:r>
        <w:rPr>
          <w:rFonts w:ascii="Arial" w:hAnsi="Arial" w:cs="Arial"/>
          <w:vertAlign w:val="superscript"/>
        </w:rPr>
        <w:t>-</w:t>
      </w:r>
      <w:r>
        <w:rPr>
          <w:rFonts w:ascii="Arial" w:hAnsi="Arial" w:cs="Arial"/>
        </w:rPr>
        <w:t xml:space="preserve"> → H</w:t>
      </w:r>
      <w:r>
        <w:rPr>
          <w:rFonts w:ascii="Arial" w:hAnsi="Arial" w:cs="Arial"/>
          <w:vertAlign w:val="subscript"/>
        </w:rPr>
        <w:t>2</w:t>
      </w:r>
      <w:r>
        <w:rPr>
          <w:rFonts w:ascii="Arial" w:hAnsi="Arial" w:cs="Arial"/>
        </w:rPr>
        <w:t>O</w:t>
      </w:r>
    </w:p>
    <w:p w:rsidR="00CF70A0" w:rsidRDefault="002E56B0">
      <w:pPr>
        <w:rPr>
          <w:rFonts w:ascii="Arial" w:hAnsi="Arial" w:cs="Arial"/>
        </w:rPr>
      </w:pPr>
      <w:r>
        <w:rPr>
          <w:rFonts w:ascii="Arial" w:hAnsi="Arial" w:cs="Arial"/>
        </w:rPr>
        <w:t>überführen lässt.</w:t>
      </w:r>
    </w:p>
    <w:p w:rsidR="00CF70A0" w:rsidRDefault="002E56B0">
      <w:pPr>
        <w:rPr>
          <w:rFonts w:ascii="Arial" w:hAnsi="Arial" w:cs="Arial"/>
        </w:rPr>
      </w:pPr>
      <w:r>
        <w:rPr>
          <w:rFonts w:ascii="Arial" w:hAnsi="Arial" w:cs="Arial"/>
        </w:rPr>
        <w:t>Bildhaft kann man den Vorgang der Neutralisation mit einer bestimmten Anzahl an Schrauben und Muttern darstellen und mit der Formelgleichung beschreiben:</w:t>
      </w:r>
    </w:p>
    <w:p w:rsidR="00CF70A0" w:rsidRDefault="00CF70A0">
      <w:pPr>
        <w:pStyle w:val="Funotentext"/>
        <w:spacing w:line="276" w:lineRule="auto"/>
        <w:rPr>
          <w:rFonts w:ascii="Arial" w:hAnsi="Arial" w:cs="Arial"/>
          <w:sz w:val="22"/>
          <w:szCs w:val="22"/>
        </w:rPr>
      </w:pPr>
    </w:p>
    <w:p w:rsidR="00CF70A0" w:rsidRDefault="002E56B0">
      <w:pPr>
        <w:pStyle w:val="Funotentext"/>
        <w:spacing w:line="276" w:lineRule="auto"/>
        <w:rPr>
          <w:rFonts w:ascii="Arial" w:hAnsi="Arial" w:cs="Arial"/>
          <w:sz w:val="22"/>
          <w:szCs w:val="22"/>
        </w:rPr>
      </w:pPr>
      <w:r>
        <w:rPr>
          <w:rFonts w:ascii="Arial" w:hAnsi="Arial" w:cs="Arial"/>
          <w:noProof/>
          <w:sz w:val="22"/>
          <w:szCs w:val="22"/>
          <w:lang w:eastAsia="de-DE"/>
        </w:rPr>
        <w:drawing>
          <wp:inline distT="0" distB="0" distL="114300" distR="114300">
            <wp:extent cx="1843405" cy="1036955"/>
            <wp:effectExtent l="28575" t="28575" r="33020" b="39370"/>
            <wp:docPr id="1" name="Bild 1" descr="20190522_085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20190522_085208"/>
                    <pic:cNvPicPr>
                      <a:picLocks noChangeAspect="1"/>
                    </pic:cNvPicPr>
                  </pic:nvPicPr>
                  <pic:blipFill>
                    <a:blip r:embed="rId9" cstate="print"/>
                    <a:stretch>
                      <a:fillRect/>
                    </a:stretch>
                  </pic:blipFill>
                  <pic:spPr>
                    <a:xfrm rot="10800000">
                      <a:off x="0" y="0"/>
                      <a:ext cx="1843405" cy="1036955"/>
                    </a:xfrm>
                    <a:prstGeom prst="rect">
                      <a:avLst/>
                    </a:prstGeom>
                    <a:ln w="28575" cmpd="sng">
                      <a:solidFill>
                        <a:schemeClr val="accent1">
                          <a:shade val="50000"/>
                        </a:schemeClr>
                      </a:solidFill>
                      <a:prstDash val="solid"/>
                    </a:ln>
                  </pic:spPr>
                </pic:pic>
              </a:graphicData>
            </a:graphic>
          </wp:inline>
        </w:drawing>
      </w:r>
      <w:r>
        <w:rPr>
          <w:rFonts w:ascii="Arial" w:hAnsi="Arial" w:cs="Arial"/>
          <w:sz w:val="22"/>
          <w:szCs w:val="22"/>
        </w:rPr>
        <w:t xml:space="preserve">  </w:t>
      </w:r>
      <w:r>
        <w:rPr>
          <w:rFonts w:ascii="Arial" w:hAnsi="Arial" w:cs="Arial"/>
          <w:noProof/>
          <w:sz w:val="22"/>
          <w:szCs w:val="22"/>
          <w:lang w:eastAsia="de-DE"/>
        </w:rPr>
        <w:drawing>
          <wp:inline distT="0" distB="0" distL="114300" distR="114300">
            <wp:extent cx="1835150" cy="1031875"/>
            <wp:effectExtent l="28575" t="9525" r="41275" b="44450"/>
            <wp:docPr id="2" name="Bild 2" descr="20190522_084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20190522_084725"/>
                    <pic:cNvPicPr>
                      <a:picLocks noChangeAspect="1"/>
                    </pic:cNvPicPr>
                  </pic:nvPicPr>
                  <pic:blipFill>
                    <a:blip r:embed="rId10" cstate="print"/>
                    <a:stretch>
                      <a:fillRect/>
                    </a:stretch>
                  </pic:blipFill>
                  <pic:spPr>
                    <a:xfrm rot="10800000">
                      <a:off x="0" y="0"/>
                      <a:ext cx="1835150" cy="1031875"/>
                    </a:xfrm>
                    <a:prstGeom prst="rect">
                      <a:avLst/>
                    </a:prstGeom>
                    <a:ln w="28575" cmpd="sng">
                      <a:solidFill>
                        <a:schemeClr val="accent1">
                          <a:shade val="50000"/>
                        </a:schemeClr>
                      </a:solidFill>
                      <a:prstDash val="solid"/>
                    </a:ln>
                  </pic:spPr>
                </pic:pic>
              </a:graphicData>
            </a:graphic>
          </wp:inline>
        </w:drawing>
      </w:r>
      <w:r>
        <w:rPr>
          <w:rFonts w:ascii="Arial" w:hAnsi="Arial" w:cs="Arial"/>
          <w:sz w:val="22"/>
          <w:szCs w:val="22"/>
        </w:rPr>
        <w:t xml:space="preserve">        </w:t>
      </w:r>
      <w:r>
        <w:rPr>
          <w:rFonts w:ascii="Arial" w:hAnsi="Arial" w:cs="Arial"/>
          <w:noProof/>
          <w:sz w:val="22"/>
          <w:szCs w:val="22"/>
          <w:lang w:eastAsia="de-DE"/>
        </w:rPr>
        <w:drawing>
          <wp:inline distT="0" distB="0" distL="114300" distR="114300">
            <wp:extent cx="1845945" cy="1038225"/>
            <wp:effectExtent l="28575" t="28575" r="30480" b="38100"/>
            <wp:docPr id="3" name="Bild 3" descr="20190522_085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20190522_085807"/>
                    <pic:cNvPicPr>
                      <a:picLocks noChangeAspect="1"/>
                    </pic:cNvPicPr>
                  </pic:nvPicPr>
                  <pic:blipFill>
                    <a:blip r:embed="rId11" cstate="print"/>
                    <a:stretch>
                      <a:fillRect/>
                    </a:stretch>
                  </pic:blipFill>
                  <pic:spPr>
                    <a:xfrm rot="10800000">
                      <a:off x="0" y="0"/>
                      <a:ext cx="1845945" cy="1038225"/>
                    </a:xfrm>
                    <a:prstGeom prst="rect">
                      <a:avLst/>
                    </a:prstGeom>
                    <a:ln w="28575" cmpd="sng">
                      <a:solidFill>
                        <a:schemeClr val="accent1">
                          <a:shade val="50000"/>
                        </a:schemeClr>
                      </a:solidFill>
                      <a:prstDash val="solid"/>
                    </a:ln>
                  </pic:spPr>
                </pic:pic>
              </a:graphicData>
            </a:graphic>
          </wp:inline>
        </w:drawing>
      </w:r>
    </w:p>
    <w:p w:rsidR="00CF70A0" w:rsidRDefault="00CF70A0">
      <w:pPr>
        <w:pStyle w:val="Funotentext"/>
        <w:spacing w:line="276" w:lineRule="auto"/>
        <w:rPr>
          <w:rFonts w:ascii="Arial" w:hAnsi="Arial" w:cs="Arial"/>
          <w:sz w:val="22"/>
          <w:szCs w:val="22"/>
        </w:rPr>
      </w:pPr>
    </w:p>
    <w:p w:rsidR="00CF70A0" w:rsidRDefault="006C76F7" w:rsidP="006C76F7">
      <w:pPr>
        <w:tabs>
          <w:tab w:val="center" w:pos="1560"/>
          <w:tab w:val="center" w:pos="3119"/>
          <w:tab w:val="center" w:pos="4678"/>
          <w:tab w:val="center" w:pos="6379"/>
          <w:tab w:val="center" w:pos="8222"/>
        </w:tabs>
        <w:ind w:left="700" w:firstLine="700"/>
        <w:rPr>
          <w:rFonts w:ascii="Arial" w:hAnsi="Arial" w:cs="Arial"/>
        </w:rPr>
      </w:pPr>
      <w:r>
        <w:rPr>
          <w:rFonts w:ascii="Arial" w:hAnsi="Arial" w:cs="Arial"/>
        </w:rPr>
        <w:tab/>
      </w:r>
      <w:r w:rsidR="000821C7">
        <w:rPr>
          <w:rFonts w:ascii="Arial" w:hAnsi="Arial" w:cs="Arial"/>
        </w:rPr>
        <w:t xml:space="preserve">5 </w:t>
      </w:r>
      <w:r w:rsidR="002E56B0">
        <w:rPr>
          <w:rFonts w:ascii="Arial" w:hAnsi="Arial" w:cs="Arial"/>
        </w:rPr>
        <w:t>H</w:t>
      </w:r>
      <w:r w:rsidR="002E56B0">
        <w:rPr>
          <w:rFonts w:ascii="Arial" w:hAnsi="Arial" w:cs="Arial"/>
          <w:vertAlign w:val="superscript"/>
        </w:rPr>
        <w:t xml:space="preserve">+ </w:t>
      </w:r>
      <w:r w:rsidR="002E56B0">
        <w:rPr>
          <w:rFonts w:ascii="Arial" w:hAnsi="Arial" w:cs="Arial"/>
          <w:vertAlign w:val="superscript"/>
        </w:rPr>
        <w:tab/>
        <w:t xml:space="preserve"> </w:t>
      </w:r>
      <w:r>
        <w:rPr>
          <w:rFonts w:ascii="Arial" w:hAnsi="Arial" w:cs="Arial"/>
        </w:rPr>
        <w:t xml:space="preserve">+ </w:t>
      </w:r>
      <w:r>
        <w:rPr>
          <w:rFonts w:ascii="Arial" w:hAnsi="Arial" w:cs="Arial"/>
        </w:rPr>
        <w:tab/>
      </w:r>
      <w:r w:rsidR="000821C7">
        <w:rPr>
          <w:rFonts w:ascii="Arial" w:hAnsi="Arial" w:cs="Arial"/>
        </w:rPr>
        <w:t>5</w:t>
      </w:r>
      <w:r w:rsidR="002E56B0">
        <w:rPr>
          <w:rFonts w:ascii="Arial" w:hAnsi="Arial" w:cs="Arial"/>
        </w:rPr>
        <w:t xml:space="preserve"> OH</w:t>
      </w:r>
      <w:r w:rsidR="002E56B0">
        <w:rPr>
          <w:rFonts w:ascii="Arial" w:hAnsi="Arial" w:cs="Arial"/>
          <w:vertAlign w:val="superscript"/>
        </w:rPr>
        <w:t xml:space="preserve">- </w:t>
      </w:r>
      <w:r>
        <w:rPr>
          <w:rFonts w:ascii="Arial" w:hAnsi="Arial" w:cs="Arial"/>
        </w:rPr>
        <w:tab/>
      </w:r>
      <w:r w:rsidR="002E56B0">
        <w:rPr>
          <w:rFonts w:ascii="Arial" w:hAnsi="Arial" w:cs="Arial"/>
        </w:rPr>
        <w:t xml:space="preserve"> →  </w:t>
      </w:r>
      <w:r w:rsidR="002E56B0">
        <w:rPr>
          <w:rFonts w:ascii="Arial" w:hAnsi="Arial" w:cs="Arial"/>
        </w:rPr>
        <w:tab/>
      </w:r>
      <w:r w:rsidR="000821C7">
        <w:rPr>
          <w:rFonts w:ascii="Arial" w:hAnsi="Arial" w:cs="Arial"/>
        </w:rPr>
        <w:t xml:space="preserve">5 </w:t>
      </w:r>
      <w:r w:rsidR="002E56B0">
        <w:rPr>
          <w:rFonts w:ascii="Arial" w:hAnsi="Arial" w:cs="Arial"/>
        </w:rPr>
        <w:t>H</w:t>
      </w:r>
      <w:r w:rsidR="002E56B0">
        <w:rPr>
          <w:rFonts w:ascii="Arial" w:hAnsi="Arial" w:cs="Arial"/>
          <w:vertAlign w:val="subscript"/>
        </w:rPr>
        <w:t>2</w:t>
      </w:r>
      <w:r w:rsidR="002E56B0">
        <w:rPr>
          <w:rFonts w:ascii="Arial" w:hAnsi="Arial" w:cs="Arial"/>
        </w:rPr>
        <w:t>O</w:t>
      </w:r>
    </w:p>
    <w:p w:rsidR="00CF70A0" w:rsidRPr="00B64237" w:rsidRDefault="002E56B0">
      <w:pPr>
        <w:pStyle w:val="Funotentext"/>
        <w:spacing w:line="276" w:lineRule="auto"/>
        <w:rPr>
          <w:rFonts w:ascii="Arial" w:hAnsi="Arial" w:cs="Arial"/>
          <w:b/>
          <w:bCs/>
          <w:sz w:val="24"/>
          <w:szCs w:val="22"/>
        </w:rPr>
      </w:pPr>
      <w:r w:rsidRPr="00B64237">
        <w:rPr>
          <w:rFonts w:ascii="Arial" w:hAnsi="Arial" w:cs="Arial"/>
          <w:b/>
          <w:bCs/>
          <w:sz w:val="24"/>
          <w:szCs w:val="22"/>
        </w:rPr>
        <w:t>Folgende Materialien sollten vorliegen:</w:t>
      </w:r>
    </w:p>
    <w:p w:rsidR="00CF70A0" w:rsidRDefault="002E56B0">
      <w:pPr>
        <w:pStyle w:val="Funotentext"/>
        <w:numPr>
          <w:ilvl w:val="0"/>
          <w:numId w:val="1"/>
        </w:numPr>
        <w:spacing w:line="276" w:lineRule="auto"/>
        <w:rPr>
          <w:rFonts w:ascii="Arial" w:hAnsi="Arial" w:cs="Arial"/>
          <w:sz w:val="22"/>
          <w:szCs w:val="22"/>
        </w:rPr>
      </w:pPr>
      <w:r>
        <w:rPr>
          <w:rFonts w:ascii="Arial" w:hAnsi="Arial" w:cs="Arial"/>
          <w:sz w:val="22"/>
          <w:szCs w:val="22"/>
        </w:rPr>
        <w:t>Ein Päckchen Sechskantschrauben</w:t>
      </w:r>
    </w:p>
    <w:p w:rsidR="00CF70A0" w:rsidRDefault="002E56B0">
      <w:pPr>
        <w:pStyle w:val="Funotentext"/>
        <w:numPr>
          <w:ilvl w:val="0"/>
          <w:numId w:val="1"/>
        </w:numPr>
        <w:spacing w:line="276" w:lineRule="auto"/>
        <w:rPr>
          <w:rFonts w:ascii="Arial" w:hAnsi="Arial" w:cs="Arial"/>
          <w:sz w:val="22"/>
          <w:szCs w:val="22"/>
        </w:rPr>
      </w:pPr>
      <w:r>
        <w:rPr>
          <w:rFonts w:ascii="Arial" w:hAnsi="Arial" w:cs="Arial"/>
          <w:sz w:val="22"/>
          <w:szCs w:val="22"/>
        </w:rPr>
        <w:lastRenderedPageBreak/>
        <w:t>Ein Päckchen Sechskantmuttern</w:t>
      </w:r>
    </w:p>
    <w:p w:rsidR="006C76F7" w:rsidRDefault="006C76F7">
      <w:pPr>
        <w:spacing w:after="160" w:line="259" w:lineRule="auto"/>
        <w:rPr>
          <w:rFonts w:ascii="Arial" w:hAnsi="Arial" w:cs="Arial"/>
          <w:b/>
          <w:sz w:val="24"/>
        </w:rPr>
      </w:pPr>
      <w:r>
        <w:rPr>
          <w:rFonts w:ascii="Arial" w:hAnsi="Arial" w:cs="Arial"/>
          <w:b/>
          <w:sz w:val="24"/>
        </w:rPr>
        <w:br w:type="page"/>
      </w:r>
    </w:p>
    <w:p w:rsidR="00CF70A0" w:rsidRPr="00AA3DE4" w:rsidRDefault="002E56B0">
      <w:pPr>
        <w:jc w:val="both"/>
        <w:rPr>
          <w:rFonts w:ascii="Arial" w:hAnsi="Arial" w:cs="Arial"/>
          <w:b/>
          <w:sz w:val="24"/>
        </w:rPr>
      </w:pPr>
      <w:r w:rsidRPr="00AA3DE4">
        <w:rPr>
          <w:rFonts w:ascii="Arial" w:hAnsi="Arial" w:cs="Arial"/>
          <w:b/>
          <w:sz w:val="24"/>
        </w:rPr>
        <w:lastRenderedPageBreak/>
        <w:t>Impulse zur Binnendifferenzierung / zum zieldifferenten Lernen</w:t>
      </w:r>
    </w:p>
    <w:p w:rsidR="002E56B0" w:rsidRDefault="002E56B0">
      <w:pPr>
        <w:pStyle w:val="Funotentext"/>
        <w:spacing w:line="276" w:lineRule="auto"/>
        <w:rPr>
          <w:rFonts w:ascii="Arial" w:hAnsi="Arial" w:cs="Arial"/>
          <w:sz w:val="22"/>
          <w:szCs w:val="22"/>
        </w:rPr>
      </w:pPr>
      <w:r>
        <w:rPr>
          <w:rFonts w:ascii="Arial" w:hAnsi="Arial" w:cs="Arial"/>
          <w:sz w:val="22"/>
          <w:szCs w:val="22"/>
        </w:rPr>
        <w:t>Diese Methode ist gut geeignet für einen differenzierenden Unterricht, da verschiedene Zugangskanäle genutzt werden. Der Umgang mit den Alltagsmaterialien kann dazu beitragen, Barrieren hinsichtlich komplex abstrakter Modelle abzubauen. Der konkrete Umgang mit den Materialien unterstützt die kognitive Auseinandersetzung mit diesem Modell. Mögliche Schwächen des Konzeptes können anschaulich und daraufhin thematisiert werden.</w:t>
      </w:r>
    </w:p>
    <w:p w:rsidR="002E56B0" w:rsidRDefault="002E56B0">
      <w:pPr>
        <w:pStyle w:val="Funotentext"/>
        <w:spacing w:line="276" w:lineRule="auto"/>
        <w:rPr>
          <w:rFonts w:ascii="Arial" w:hAnsi="Arial" w:cs="Arial"/>
          <w:sz w:val="22"/>
          <w:szCs w:val="22"/>
        </w:rPr>
      </w:pPr>
    </w:p>
    <w:p w:rsidR="00CF70A0" w:rsidRDefault="002E56B0">
      <w:pPr>
        <w:pStyle w:val="Funotentext"/>
        <w:spacing w:line="276" w:lineRule="auto"/>
        <w:rPr>
          <w:rFonts w:ascii="Arial" w:hAnsi="Arial" w:cs="Arial"/>
          <w:sz w:val="22"/>
          <w:szCs w:val="22"/>
        </w:rPr>
      </w:pPr>
      <w:r>
        <w:rPr>
          <w:rFonts w:ascii="Arial" w:hAnsi="Arial" w:cs="Arial"/>
          <w:sz w:val="22"/>
          <w:szCs w:val="22"/>
        </w:rPr>
        <w:t>Gestufte Hilfen sind einsetzbar, beispielsweise</w:t>
      </w:r>
    </w:p>
    <w:p w:rsidR="00CF70A0" w:rsidRDefault="00CF70A0">
      <w:pPr>
        <w:pStyle w:val="Funotentext"/>
        <w:spacing w:line="276" w:lineRule="auto"/>
        <w:rPr>
          <w:rFonts w:ascii="Arial" w:hAnsi="Arial" w:cs="Arial"/>
          <w:sz w:val="22"/>
          <w:szCs w:val="22"/>
        </w:rPr>
      </w:pPr>
    </w:p>
    <w:p w:rsidR="00CF70A0" w:rsidRDefault="002E56B0">
      <w:pPr>
        <w:jc w:val="both"/>
        <w:rPr>
          <w:rFonts w:ascii="Arial" w:hAnsi="Arial" w:cs="Arial"/>
        </w:rPr>
      </w:pPr>
      <w:r>
        <w:rPr>
          <w:rFonts w:ascii="Arial" w:hAnsi="Arial" w:cs="Arial"/>
        </w:rPr>
        <w:t>- Benennung der Neutralisationsreaktion und der Teilchen</w:t>
      </w:r>
    </w:p>
    <w:p w:rsidR="00CF70A0" w:rsidRDefault="002E56B0">
      <w:pPr>
        <w:jc w:val="both"/>
        <w:rPr>
          <w:rFonts w:ascii="Arial" w:hAnsi="Arial" w:cs="Arial"/>
        </w:rPr>
      </w:pPr>
      <w:r>
        <w:rPr>
          <w:rFonts w:ascii="Arial" w:hAnsi="Arial" w:cs="Arial"/>
        </w:rPr>
        <w:t>- Transfer von der Abbildung/den Gegenständen zur Wort- bzw. Formelgleichung</w:t>
      </w:r>
    </w:p>
    <w:p w:rsidR="00CF70A0" w:rsidRDefault="00CF70A0">
      <w:pPr>
        <w:rPr>
          <w:rFonts w:ascii="Arial" w:hAnsi="Arial" w:cs="Arial"/>
          <w:b/>
        </w:rPr>
      </w:pPr>
    </w:p>
    <w:p w:rsidR="00CF70A0" w:rsidRPr="00AA3DE4" w:rsidRDefault="002E56B0">
      <w:pPr>
        <w:rPr>
          <w:rFonts w:ascii="Arial" w:hAnsi="Arial" w:cs="Arial"/>
          <w:b/>
          <w:sz w:val="24"/>
        </w:rPr>
      </w:pPr>
      <w:r w:rsidRPr="00AA3DE4">
        <w:rPr>
          <w:rFonts w:ascii="Arial" w:hAnsi="Arial" w:cs="Arial"/>
          <w:b/>
          <w:sz w:val="24"/>
        </w:rPr>
        <w:t>Entwicklungschancen</w:t>
      </w:r>
    </w:p>
    <w:p w:rsidR="00CF70A0" w:rsidRDefault="002E56B0">
      <w:pPr>
        <w:pStyle w:val="Aufklapper"/>
        <w:ind w:left="0"/>
        <w:jc w:val="left"/>
        <w:rPr>
          <w:rFonts w:eastAsiaTheme="minorHAnsi"/>
          <w:color w:val="auto"/>
        </w:rPr>
      </w:pPr>
      <w:r>
        <w:rPr>
          <w:rFonts w:eastAsiaTheme="minorHAnsi"/>
          <w:color w:val="auto"/>
        </w:rPr>
        <w:t>Im zieldifferenten Lernen kann sowohl ein Zugang über das fachliche Lernen als auch über die Entwicklungschancen gelegt werden.</w:t>
      </w:r>
      <w:r>
        <w:rPr>
          <w:rFonts w:eastAsiaTheme="minorHAnsi"/>
        </w:rPr>
        <w:footnoteReference w:id="1"/>
      </w:r>
      <w:r>
        <w:rPr>
          <w:rFonts w:eastAsiaTheme="minorHAnsi"/>
          <w:color w:val="auto"/>
        </w:rPr>
        <w:t xml:space="preserve"> </w:t>
      </w:r>
    </w:p>
    <w:p w:rsidR="00CF70A0" w:rsidRDefault="002E56B0">
      <w:pPr>
        <w:pStyle w:val="Aufklapper"/>
        <w:ind w:left="0"/>
        <w:jc w:val="left"/>
        <w:rPr>
          <w:rFonts w:eastAsiaTheme="minorHAnsi"/>
          <w:color w:val="auto"/>
        </w:rPr>
      </w:pPr>
      <w:r>
        <w:rPr>
          <w:rFonts w:eastAsiaTheme="minorHAnsi"/>
          <w:color w:val="auto"/>
        </w:rPr>
        <w:lastRenderedPageBreak/>
        <w:t xml:space="preserve">In diesem Unterrichtssetting können auf der Grundlage der individuellen </w:t>
      </w:r>
      <w:r>
        <w:rPr>
          <w:rFonts w:eastAsiaTheme="minorHAnsi"/>
          <w:color w:val="auto"/>
          <w:u w:val="single"/>
        </w:rPr>
        <w:t>Lern- und Entwicklungsplanung</w:t>
      </w:r>
      <w:r>
        <w:rPr>
          <w:rStyle w:val="Funotenzeichen"/>
          <w:rFonts w:eastAsiaTheme="minorHAnsi"/>
          <w:color w:val="auto"/>
          <w:u w:val="single"/>
        </w:rPr>
        <w:footnoteReference w:id="2"/>
      </w:r>
      <w:r>
        <w:rPr>
          <w:rFonts w:eastAsiaTheme="minorHAnsi"/>
          <w:color w:val="auto"/>
        </w:rPr>
        <w:t xml:space="preserve"> schwerpunktmäßig folgende Entwicklungschancen zum Tragen kommen:</w:t>
      </w:r>
      <w:r>
        <w:rPr>
          <w:rFonts w:eastAsiaTheme="minorHAnsi"/>
          <w:color w:val="auto"/>
        </w:rPr>
        <w:br/>
      </w:r>
    </w:p>
    <w:tbl>
      <w:tblPr>
        <w:tblW w:w="8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9"/>
        <w:gridCol w:w="2451"/>
        <w:gridCol w:w="3321"/>
      </w:tblGrid>
      <w:tr w:rsidR="00CF70A0">
        <w:trPr>
          <w:trHeight w:val="69"/>
        </w:trPr>
        <w:tc>
          <w:tcPr>
            <w:tcW w:w="2539" w:type="dxa"/>
            <w:shd w:val="clear" w:color="auto" w:fill="FFFFFF" w:themeFill="background1"/>
          </w:tcPr>
          <w:p w:rsidR="00CF70A0" w:rsidRDefault="002E56B0">
            <w:pPr>
              <w:rPr>
                <w:rFonts w:ascii="Arial" w:hAnsi="Arial" w:cs="Arial"/>
                <w:b/>
              </w:rPr>
            </w:pPr>
            <w:r>
              <w:rPr>
                <w:rFonts w:ascii="Arial" w:hAnsi="Arial" w:cs="Arial"/>
                <w:b/>
              </w:rPr>
              <w:t>Entwicklungsbereiche</w:t>
            </w:r>
          </w:p>
        </w:tc>
        <w:tc>
          <w:tcPr>
            <w:tcW w:w="2451" w:type="dxa"/>
            <w:shd w:val="clear" w:color="auto" w:fill="FFFFFF" w:themeFill="background1"/>
          </w:tcPr>
          <w:p w:rsidR="00CF70A0" w:rsidRDefault="002E56B0">
            <w:pPr>
              <w:rPr>
                <w:rFonts w:ascii="Arial" w:hAnsi="Arial" w:cs="Arial"/>
                <w:b/>
              </w:rPr>
            </w:pPr>
            <w:r>
              <w:rPr>
                <w:rFonts w:ascii="Arial" w:hAnsi="Arial" w:cs="Arial"/>
                <w:b/>
              </w:rPr>
              <w:t>Chancen für die Förderung</w:t>
            </w:r>
          </w:p>
        </w:tc>
        <w:tc>
          <w:tcPr>
            <w:tcW w:w="3321" w:type="dxa"/>
            <w:shd w:val="clear" w:color="auto" w:fill="FFFFFF" w:themeFill="background1"/>
          </w:tcPr>
          <w:p w:rsidR="00CF70A0" w:rsidRDefault="002E56B0">
            <w:pPr>
              <w:rPr>
                <w:rFonts w:ascii="Arial" w:hAnsi="Arial" w:cs="Arial"/>
                <w:b/>
              </w:rPr>
            </w:pPr>
            <w:r>
              <w:rPr>
                <w:rFonts w:ascii="Arial" w:hAnsi="Arial" w:cs="Arial"/>
                <w:b/>
              </w:rPr>
              <w:t>(Mögliche) Konkretisierung</w:t>
            </w:r>
          </w:p>
        </w:tc>
      </w:tr>
      <w:tr w:rsidR="00CF70A0">
        <w:trPr>
          <w:trHeight w:val="69"/>
        </w:trPr>
        <w:tc>
          <w:tcPr>
            <w:tcW w:w="2539" w:type="dxa"/>
            <w:shd w:val="clear" w:color="auto" w:fill="FFFFFF" w:themeFill="background1"/>
          </w:tcPr>
          <w:p w:rsidR="00CF70A0" w:rsidRDefault="00CF70A0">
            <w:pPr>
              <w:rPr>
                <w:rFonts w:ascii="Arial" w:hAnsi="Arial" w:cs="Arial"/>
              </w:rPr>
            </w:pPr>
          </w:p>
          <w:p w:rsidR="00CF70A0" w:rsidRDefault="00B279CC">
            <w:pPr>
              <w:rPr>
                <w:rFonts w:ascii="Arial" w:hAnsi="Arial" w:cs="Arial"/>
              </w:rPr>
            </w:pPr>
            <w:r>
              <w:rPr>
                <w:rFonts w:ascii="Arial" w:hAnsi="Arial" w:cs="Arial"/>
              </w:rPr>
              <w:t>k</w:t>
            </w:r>
            <w:r w:rsidR="002E56B0">
              <w:rPr>
                <w:rFonts w:ascii="Arial" w:hAnsi="Arial" w:cs="Arial"/>
              </w:rPr>
              <w:t xml:space="preserve">ognitive Entwicklung bzw. Lernentwicklung </w:t>
            </w:r>
          </w:p>
        </w:tc>
        <w:tc>
          <w:tcPr>
            <w:tcW w:w="2451" w:type="dxa"/>
            <w:shd w:val="clear" w:color="auto" w:fill="FFFFFF" w:themeFill="background1"/>
          </w:tcPr>
          <w:p w:rsidR="00CF70A0" w:rsidRDefault="00CF70A0">
            <w:pPr>
              <w:rPr>
                <w:rFonts w:ascii="Arial" w:hAnsi="Arial" w:cs="Arial"/>
                <w:lang w:val="en-US"/>
              </w:rPr>
            </w:pPr>
          </w:p>
          <w:p w:rsidR="00D72CE4" w:rsidRDefault="00D72CE4">
            <w:pPr>
              <w:rPr>
                <w:rFonts w:ascii="Arial" w:hAnsi="Arial" w:cs="Arial"/>
                <w:lang w:val="en-US"/>
              </w:rPr>
            </w:pPr>
            <w:proofErr w:type="spellStart"/>
            <w:r>
              <w:rPr>
                <w:rFonts w:ascii="Arial" w:hAnsi="Arial" w:cs="Arial"/>
                <w:lang w:val="en-US"/>
              </w:rPr>
              <w:t>selbstständiges</w:t>
            </w:r>
            <w:proofErr w:type="spellEnd"/>
            <w:r>
              <w:rPr>
                <w:rFonts w:ascii="Arial" w:hAnsi="Arial" w:cs="Arial"/>
                <w:lang w:val="en-US"/>
              </w:rPr>
              <w:t xml:space="preserve"> </w:t>
            </w:r>
            <w:proofErr w:type="spellStart"/>
            <w:r>
              <w:rPr>
                <w:rFonts w:ascii="Arial" w:hAnsi="Arial" w:cs="Arial"/>
                <w:lang w:val="en-US"/>
              </w:rPr>
              <w:t>Arbeiten</w:t>
            </w:r>
            <w:proofErr w:type="spellEnd"/>
          </w:p>
        </w:tc>
        <w:tc>
          <w:tcPr>
            <w:tcW w:w="3321" w:type="dxa"/>
            <w:shd w:val="clear" w:color="auto" w:fill="FFFFFF" w:themeFill="background1"/>
          </w:tcPr>
          <w:p w:rsidR="00D72CE4" w:rsidRPr="00D72CE4" w:rsidRDefault="00D72CE4" w:rsidP="00D72CE4">
            <w:pPr>
              <w:rPr>
                <w:rFonts w:ascii="Arial" w:hAnsi="Arial" w:cs="Arial"/>
              </w:rPr>
            </w:pPr>
            <w:r w:rsidRPr="00D72CE4">
              <w:rPr>
                <w:rFonts w:ascii="Arial" w:hAnsi="Arial" w:cs="Arial"/>
              </w:rPr>
              <w:t> Vorstrukturiertes Versuchsprotokoll</w:t>
            </w:r>
          </w:p>
          <w:p w:rsidR="00D72CE4" w:rsidRPr="00D72CE4" w:rsidRDefault="00D72CE4" w:rsidP="00D72CE4">
            <w:pPr>
              <w:rPr>
                <w:rFonts w:ascii="Arial" w:hAnsi="Arial" w:cs="Arial"/>
              </w:rPr>
            </w:pPr>
            <w:r w:rsidRPr="00D72CE4">
              <w:rPr>
                <w:rFonts w:ascii="Arial" w:hAnsi="Arial" w:cs="Arial"/>
              </w:rPr>
              <w:t> Wortfelder und Begriffe vorgeben</w:t>
            </w:r>
          </w:p>
          <w:p w:rsidR="00D72CE4" w:rsidRPr="00D72CE4" w:rsidRDefault="00D72CE4" w:rsidP="00D72CE4">
            <w:pPr>
              <w:rPr>
                <w:rFonts w:ascii="Arial" w:hAnsi="Arial" w:cs="Arial"/>
              </w:rPr>
            </w:pPr>
            <w:r w:rsidRPr="00D72CE4">
              <w:rPr>
                <w:rFonts w:ascii="Arial" w:hAnsi="Arial" w:cs="Arial"/>
              </w:rPr>
              <w:t> Formulierungshilfen zur Verfügung stellen</w:t>
            </w:r>
          </w:p>
          <w:p w:rsidR="00D72CE4" w:rsidRPr="00D72CE4" w:rsidRDefault="00D72CE4" w:rsidP="00D72CE4">
            <w:pPr>
              <w:rPr>
                <w:rFonts w:ascii="Arial" w:hAnsi="Arial" w:cs="Arial"/>
              </w:rPr>
            </w:pPr>
            <w:r w:rsidRPr="00D72CE4">
              <w:rPr>
                <w:rFonts w:ascii="Arial" w:hAnsi="Arial" w:cs="Arial"/>
              </w:rPr>
              <w:t> Visualisieren der Vorgänge</w:t>
            </w:r>
          </w:p>
          <w:p w:rsidR="00D72CE4" w:rsidRPr="00D72CE4" w:rsidRDefault="00D72CE4" w:rsidP="00D72CE4">
            <w:pPr>
              <w:rPr>
                <w:rFonts w:ascii="Arial" w:hAnsi="Arial" w:cs="Arial"/>
              </w:rPr>
            </w:pPr>
            <w:r w:rsidRPr="00D72CE4">
              <w:rPr>
                <w:rFonts w:ascii="Arial" w:hAnsi="Arial" w:cs="Arial"/>
              </w:rPr>
              <w:t> Bereitstellung von Lexika mit vereinfachter Sprache zum Nachschlagen fachlicher Inhalte und Hintergrundwissen</w:t>
            </w:r>
          </w:p>
          <w:p w:rsidR="00D72CE4" w:rsidRPr="00D72CE4" w:rsidRDefault="00D72CE4" w:rsidP="00D72CE4">
            <w:pPr>
              <w:rPr>
                <w:rFonts w:ascii="Arial" w:hAnsi="Arial" w:cs="Arial"/>
              </w:rPr>
            </w:pPr>
            <w:r w:rsidRPr="00D72CE4">
              <w:rPr>
                <w:rFonts w:ascii="Arial" w:hAnsi="Arial" w:cs="Arial"/>
              </w:rPr>
              <w:t> Variable anpassbare Schwierigkeitsgrade bei den Aufgaben</w:t>
            </w:r>
          </w:p>
          <w:p w:rsidR="00D72CE4" w:rsidRPr="00D72CE4" w:rsidRDefault="00D72CE4" w:rsidP="00D72CE4">
            <w:pPr>
              <w:rPr>
                <w:rFonts w:ascii="Arial" w:hAnsi="Arial" w:cs="Arial"/>
              </w:rPr>
            </w:pPr>
          </w:p>
          <w:p w:rsidR="00D72CE4" w:rsidRPr="00D72CE4" w:rsidRDefault="00D72CE4" w:rsidP="00D72CE4">
            <w:pPr>
              <w:rPr>
                <w:rFonts w:ascii="Arial" w:hAnsi="Arial" w:cs="Arial"/>
              </w:rPr>
            </w:pPr>
            <w:r w:rsidRPr="00D72CE4">
              <w:rPr>
                <w:rFonts w:ascii="Arial" w:hAnsi="Arial" w:cs="Arial"/>
              </w:rPr>
              <w:t>die Experimentierphasen sind offen, die Lernenden wählen eigene Wege, sodass ihr Ergebnis in den eigenen Händen liegt</w:t>
            </w:r>
          </w:p>
          <w:p w:rsidR="00D72CE4" w:rsidRPr="00D72CE4" w:rsidRDefault="00D72CE4" w:rsidP="00D72CE4">
            <w:pPr>
              <w:rPr>
                <w:rFonts w:ascii="Arial" w:hAnsi="Arial" w:cs="Arial"/>
              </w:rPr>
            </w:pPr>
            <w:r w:rsidRPr="00D72CE4">
              <w:rPr>
                <w:rFonts w:ascii="Arial" w:hAnsi="Arial" w:cs="Arial"/>
              </w:rPr>
              <w:t> gestufte Hilfen ermöglichen es den Lernenden, selbst über das Maß an Unterstützung zu entscheiden</w:t>
            </w:r>
          </w:p>
          <w:p w:rsidR="0024049A" w:rsidRDefault="00D72CE4">
            <w:pPr>
              <w:rPr>
                <w:rFonts w:ascii="Arial" w:hAnsi="Arial" w:cs="Arial"/>
              </w:rPr>
            </w:pPr>
            <w:r w:rsidRPr="00D72CE4">
              <w:rPr>
                <w:rFonts w:ascii="Arial" w:hAnsi="Arial" w:cs="Arial"/>
              </w:rPr>
              <w:t> die Lehrenden stehen als Berater und Ansprechpartner zur Verfügung</w:t>
            </w:r>
          </w:p>
          <w:p w:rsidR="00CF70A0" w:rsidRPr="00D72CE4" w:rsidRDefault="0024049A">
            <w:pPr>
              <w:rPr>
                <w:rFonts w:ascii="Arial" w:hAnsi="Arial" w:cs="Arial"/>
              </w:rPr>
            </w:pPr>
            <w:r w:rsidRPr="00D72CE4">
              <w:rPr>
                <w:rFonts w:ascii="Arial" w:hAnsi="Arial" w:cs="Arial"/>
              </w:rPr>
              <w:t></w:t>
            </w:r>
            <w:r>
              <w:rPr>
                <w:rFonts w:ascii="Arial" w:hAnsi="Arial" w:cs="Arial"/>
              </w:rPr>
              <w:t xml:space="preserve"> </w:t>
            </w:r>
            <w:bookmarkStart w:id="0" w:name="_GoBack"/>
            <w:bookmarkEnd w:id="0"/>
            <w:r w:rsidR="002E56B0" w:rsidRPr="00072286">
              <w:rPr>
                <w:rFonts w:ascii="Arial" w:hAnsi="Arial" w:cs="Arial"/>
              </w:rPr>
              <w:t>Wortfelder und Begriffe vorgeben</w:t>
            </w:r>
          </w:p>
        </w:tc>
      </w:tr>
      <w:tr w:rsidR="00CF70A0">
        <w:trPr>
          <w:trHeight w:val="566"/>
        </w:trPr>
        <w:tc>
          <w:tcPr>
            <w:tcW w:w="2539" w:type="dxa"/>
            <w:shd w:val="clear" w:color="auto" w:fill="FFFFFF" w:themeFill="background1"/>
          </w:tcPr>
          <w:p w:rsidR="00CF70A0" w:rsidRDefault="00CF70A0">
            <w:pPr>
              <w:rPr>
                <w:rFonts w:ascii="Arial" w:hAnsi="Arial" w:cs="Arial"/>
              </w:rPr>
            </w:pPr>
          </w:p>
          <w:p w:rsidR="00CF70A0" w:rsidRDefault="002E56B0">
            <w:pPr>
              <w:rPr>
                <w:rFonts w:ascii="Arial" w:hAnsi="Arial" w:cs="Arial"/>
              </w:rPr>
            </w:pPr>
            <w:r>
              <w:rPr>
                <w:rFonts w:ascii="Arial" w:hAnsi="Arial" w:cs="Arial"/>
              </w:rPr>
              <w:t xml:space="preserve">Motorik/ Wahrnehmung </w:t>
            </w:r>
          </w:p>
        </w:tc>
        <w:tc>
          <w:tcPr>
            <w:tcW w:w="2451" w:type="dxa"/>
            <w:shd w:val="clear" w:color="auto" w:fill="FFFFFF" w:themeFill="background1"/>
          </w:tcPr>
          <w:p w:rsidR="00CF70A0" w:rsidRDefault="00CF70A0">
            <w:pPr>
              <w:pStyle w:val="Listenabsatz1"/>
              <w:spacing w:after="0"/>
              <w:ind w:left="88"/>
              <w:rPr>
                <w:rFonts w:ascii="Arial" w:hAnsi="Arial" w:cs="Arial"/>
              </w:rPr>
            </w:pPr>
          </w:p>
          <w:p w:rsidR="00CF70A0" w:rsidRDefault="002D054A">
            <w:pPr>
              <w:pStyle w:val="Listenabsatz1"/>
              <w:spacing w:after="0"/>
              <w:ind w:left="88"/>
              <w:rPr>
                <w:rFonts w:ascii="Arial" w:hAnsi="Arial" w:cs="Arial"/>
              </w:rPr>
            </w:pPr>
            <w:r w:rsidRPr="002D054A">
              <w:rPr>
                <w:rFonts w:ascii="Arial" w:hAnsi="Arial" w:cs="Arial"/>
              </w:rPr>
              <w:t>Förderung des feinmotorischen Geschicks</w:t>
            </w:r>
          </w:p>
          <w:p w:rsidR="00D72CE4" w:rsidRDefault="00D72CE4">
            <w:pPr>
              <w:pStyle w:val="Listenabsatz1"/>
              <w:spacing w:after="0"/>
              <w:ind w:left="88"/>
              <w:rPr>
                <w:rFonts w:ascii="Arial" w:hAnsi="Arial" w:cs="Arial"/>
              </w:rPr>
            </w:pPr>
          </w:p>
          <w:p w:rsidR="00D72CE4" w:rsidRDefault="00D72CE4">
            <w:pPr>
              <w:pStyle w:val="Listenabsatz1"/>
              <w:spacing w:after="0"/>
              <w:ind w:left="88"/>
              <w:rPr>
                <w:rFonts w:ascii="Arial" w:hAnsi="Arial" w:cs="Arial"/>
              </w:rPr>
            </w:pPr>
          </w:p>
          <w:p w:rsidR="00D72CE4" w:rsidRDefault="00D72CE4">
            <w:pPr>
              <w:pStyle w:val="Listenabsatz1"/>
              <w:spacing w:after="0"/>
              <w:ind w:left="88"/>
              <w:rPr>
                <w:rFonts w:ascii="Arial" w:hAnsi="Arial" w:cs="Arial"/>
              </w:rPr>
            </w:pPr>
          </w:p>
          <w:p w:rsidR="00D72CE4" w:rsidRDefault="00D72CE4">
            <w:pPr>
              <w:pStyle w:val="Listenabsatz1"/>
              <w:spacing w:after="0"/>
              <w:ind w:left="88"/>
              <w:rPr>
                <w:rFonts w:ascii="Arial" w:hAnsi="Arial" w:cs="Arial"/>
              </w:rPr>
            </w:pPr>
          </w:p>
          <w:p w:rsidR="00D72CE4" w:rsidRDefault="00D72CE4">
            <w:pPr>
              <w:pStyle w:val="Listenabsatz1"/>
              <w:spacing w:after="0"/>
              <w:ind w:left="88"/>
              <w:rPr>
                <w:rFonts w:ascii="Arial" w:hAnsi="Arial" w:cs="Arial"/>
              </w:rPr>
            </w:pPr>
          </w:p>
          <w:p w:rsidR="00D72CE4" w:rsidRDefault="00D72CE4">
            <w:pPr>
              <w:pStyle w:val="Listenabsatz1"/>
              <w:spacing w:after="0"/>
              <w:ind w:left="88"/>
              <w:rPr>
                <w:rFonts w:ascii="Arial" w:hAnsi="Arial" w:cs="Arial"/>
              </w:rPr>
            </w:pPr>
            <w:r>
              <w:rPr>
                <w:rFonts w:ascii="Arial" w:hAnsi="Arial" w:cs="Arial"/>
              </w:rPr>
              <w:t>Lernen durch Bewegung</w:t>
            </w:r>
          </w:p>
        </w:tc>
        <w:tc>
          <w:tcPr>
            <w:tcW w:w="3321" w:type="dxa"/>
            <w:shd w:val="clear" w:color="auto" w:fill="FFFFFF" w:themeFill="background1"/>
          </w:tcPr>
          <w:p w:rsidR="00D72CE4" w:rsidRDefault="00D72CE4" w:rsidP="00D72CE4">
            <w:pPr>
              <w:pStyle w:val="Listenabsatz1"/>
              <w:spacing w:after="0"/>
              <w:ind w:left="680" w:hanging="720"/>
              <w:rPr>
                <w:rFonts w:ascii="Arial" w:hAnsi="Arial" w:cs="Arial"/>
              </w:rPr>
            </w:pPr>
            <w:r>
              <w:rPr>
                <w:rFonts w:ascii="Arial" w:hAnsi="Arial" w:cs="Arial"/>
              </w:rPr>
              <w:t xml:space="preserve"> Zusammenschrauben von </w:t>
            </w:r>
          </w:p>
          <w:p w:rsidR="00D72CE4" w:rsidRDefault="00D72CE4" w:rsidP="00D72CE4">
            <w:pPr>
              <w:pStyle w:val="Listenabsatz1"/>
              <w:spacing w:after="0"/>
              <w:ind w:left="680" w:hanging="720"/>
              <w:rPr>
                <w:rFonts w:ascii="Arial" w:hAnsi="Arial" w:cs="Arial"/>
              </w:rPr>
            </w:pPr>
            <w:r w:rsidRPr="00D72CE4">
              <w:rPr>
                <w:rFonts w:ascii="Arial" w:hAnsi="Arial" w:cs="Arial"/>
              </w:rPr>
              <w:t xml:space="preserve">Muttern und Schrauben zur </w:t>
            </w:r>
          </w:p>
          <w:p w:rsidR="00D72CE4" w:rsidRDefault="00D72CE4" w:rsidP="00D72CE4">
            <w:pPr>
              <w:pStyle w:val="Listenabsatz1"/>
              <w:spacing w:after="0"/>
              <w:ind w:left="680" w:hanging="720"/>
              <w:rPr>
                <w:rFonts w:ascii="Arial" w:hAnsi="Arial" w:cs="Arial"/>
              </w:rPr>
            </w:pPr>
            <w:r w:rsidRPr="00D72CE4">
              <w:rPr>
                <w:rFonts w:ascii="Arial" w:hAnsi="Arial" w:cs="Arial"/>
              </w:rPr>
              <w:t xml:space="preserve">Erklärung des </w:t>
            </w:r>
            <w:proofErr w:type="spellStart"/>
            <w:r w:rsidRPr="00D72CE4">
              <w:rPr>
                <w:rFonts w:ascii="Arial" w:hAnsi="Arial" w:cs="Arial"/>
              </w:rPr>
              <w:t>Donator</w:t>
            </w:r>
            <w:proofErr w:type="spellEnd"/>
            <w:r w:rsidRPr="00D72CE4">
              <w:rPr>
                <w:rFonts w:ascii="Arial" w:hAnsi="Arial" w:cs="Arial"/>
              </w:rPr>
              <w:t>-</w:t>
            </w:r>
          </w:p>
          <w:p w:rsidR="00D72CE4" w:rsidRDefault="00D72CE4" w:rsidP="00D72CE4">
            <w:pPr>
              <w:pStyle w:val="Listenabsatz1"/>
              <w:spacing w:after="0"/>
              <w:ind w:left="680" w:hanging="720"/>
              <w:rPr>
                <w:rFonts w:ascii="Arial" w:hAnsi="Arial" w:cs="Arial"/>
              </w:rPr>
            </w:pPr>
            <w:r w:rsidRPr="00D72CE4">
              <w:rPr>
                <w:rFonts w:ascii="Arial" w:hAnsi="Arial" w:cs="Arial"/>
              </w:rPr>
              <w:t xml:space="preserve">Akzeptor-Prinzips bei der </w:t>
            </w:r>
          </w:p>
          <w:p w:rsidR="00D72CE4" w:rsidRPr="00D72CE4" w:rsidRDefault="00D72CE4" w:rsidP="00D72CE4">
            <w:pPr>
              <w:pStyle w:val="Listenabsatz1"/>
              <w:spacing w:after="0"/>
              <w:ind w:left="680" w:hanging="720"/>
              <w:rPr>
                <w:rFonts w:ascii="Arial" w:hAnsi="Arial" w:cs="Arial"/>
              </w:rPr>
            </w:pPr>
            <w:r w:rsidRPr="00D72CE4">
              <w:rPr>
                <w:rFonts w:ascii="Arial" w:hAnsi="Arial" w:cs="Arial"/>
              </w:rPr>
              <w:t>Neutralisation</w:t>
            </w:r>
          </w:p>
          <w:p w:rsidR="00CF70A0" w:rsidRDefault="00D72CE4" w:rsidP="00D72CE4">
            <w:pPr>
              <w:pStyle w:val="Listenabsatz1"/>
              <w:spacing w:after="0"/>
              <w:ind w:left="0" w:hanging="8"/>
              <w:rPr>
                <w:rFonts w:ascii="Arial" w:hAnsi="Arial" w:cs="Arial"/>
              </w:rPr>
            </w:pPr>
            <w:r w:rsidRPr="00D72CE4">
              <w:rPr>
                <w:rFonts w:ascii="Arial" w:hAnsi="Arial" w:cs="Arial"/>
              </w:rPr>
              <w:t> Umgang mit Experimentierboxen und eigenständiger Versuchsaufbau</w:t>
            </w:r>
          </w:p>
          <w:p w:rsidR="00D72CE4" w:rsidRDefault="00D72CE4" w:rsidP="00D72CE4">
            <w:pPr>
              <w:pStyle w:val="Listenabsatz1"/>
              <w:spacing w:after="0"/>
              <w:ind w:left="0" w:hanging="8"/>
              <w:rPr>
                <w:rFonts w:ascii="Arial" w:hAnsi="Arial" w:cs="Arial"/>
              </w:rPr>
            </w:pPr>
          </w:p>
          <w:p w:rsidR="00D72CE4" w:rsidRDefault="00D72CE4" w:rsidP="00D72CE4">
            <w:pPr>
              <w:pStyle w:val="Listenabsatz1"/>
              <w:spacing w:after="0"/>
              <w:ind w:left="0" w:hanging="8"/>
              <w:rPr>
                <w:rFonts w:ascii="Arial" w:hAnsi="Arial" w:cs="Arial"/>
              </w:rPr>
            </w:pPr>
            <w:r>
              <w:rPr>
                <w:rFonts w:ascii="Arial" w:hAnsi="Arial" w:cs="Arial"/>
              </w:rPr>
              <w:t xml:space="preserve"> </w:t>
            </w:r>
            <w:r w:rsidRPr="00D72CE4">
              <w:rPr>
                <w:rFonts w:ascii="Arial" w:hAnsi="Arial" w:cs="Arial"/>
              </w:rPr>
              <w:t>Angebot unterschiedlicher motorischer Handlungen beim Experimentieren</w:t>
            </w:r>
          </w:p>
          <w:p w:rsidR="00D72CE4" w:rsidRDefault="00D72CE4" w:rsidP="00D72CE4">
            <w:pPr>
              <w:pStyle w:val="Listenabsatz1"/>
              <w:spacing w:after="0"/>
              <w:ind w:left="0" w:hanging="8"/>
              <w:rPr>
                <w:rFonts w:ascii="Arial" w:hAnsi="Arial" w:cs="Arial"/>
              </w:rPr>
            </w:pPr>
          </w:p>
        </w:tc>
      </w:tr>
    </w:tbl>
    <w:p w:rsidR="00CF70A0" w:rsidRDefault="00CF70A0">
      <w:pPr>
        <w:jc w:val="both"/>
        <w:rPr>
          <w:rFonts w:ascii="Arial" w:hAnsi="Arial" w:cs="Arial"/>
          <w:b/>
        </w:rPr>
      </w:pPr>
    </w:p>
    <w:p w:rsidR="00CF70A0" w:rsidRDefault="000821C7">
      <w:pPr>
        <w:jc w:val="both"/>
        <w:rPr>
          <w:rFonts w:ascii="Arial" w:hAnsi="Arial" w:cs="Arial"/>
          <w:b/>
        </w:rPr>
      </w:pPr>
      <w:r>
        <w:rPr>
          <w:rFonts w:ascii="Arial" w:hAnsi="Arial" w:cs="Arial"/>
          <w:bCs/>
        </w:rPr>
        <w:t>L</w:t>
      </w:r>
      <w:r w:rsidR="002E56B0">
        <w:rPr>
          <w:rFonts w:ascii="Arial" w:hAnsi="Arial" w:cs="Arial"/>
          <w:bCs/>
        </w:rPr>
        <w:t xml:space="preserve">eistungsstärkere </w:t>
      </w:r>
      <w:r>
        <w:rPr>
          <w:rFonts w:ascii="Arial" w:hAnsi="Arial" w:cs="Arial"/>
          <w:bCs/>
        </w:rPr>
        <w:t>Schülerinnen und Schüler können das Modell und die Wirklichkeit miteinander in Beziehung setzen.</w:t>
      </w:r>
    </w:p>
    <w:tbl>
      <w:tblPr>
        <w:tblStyle w:val="Tabellenraster"/>
        <w:tblW w:w="9856" w:type="dxa"/>
        <w:tblLayout w:type="fixed"/>
        <w:tblLook w:val="04A0" w:firstRow="1" w:lastRow="0" w:firstColumn="1" w:lastColumn="0" w:noHBand="0" w:noVBand="1"/>
      </w:tblPr>
      <w:tblGrid>
        <w:gridCol w:w="4928"/>
        <w:gridCol w:w="4928"/>
      </w:tblGrid>
      <w:tr w:rsidR="00CF70A0">
        <w:tc>
          <w:tcPr>
            <w:tcW w:w="4928" w:type="dxa"/>
          </w:tcPr>
          <w:p w:rsidR="00CF70A0" w:rsidRDefault="002E56B0" w:rsidP="002F11F2">
            <w:pPr>
              <w:spacing w:beforeLines="50" w:before="120" w:afterLines="50" w:after="120" w:line="240" w:lineRule="auto"/>
              <w:jc w:val="center"/>
              <w:rPr>
                <w:rFonts w:ascii="Arial" w:hAnsi="Arial" w:cs="Arial"/>
                <w:b/>
              </w:rPr>
            </w:pPr>
            <w:r>
              <w:rPr>
                <w:rFonts w:ascii="Arial" w:hAnsi="Arial" w:cs="Arial"/>
                <w:b/>
              </w:rPr>
              <w:t>Modell</w:t>
            </w:r>
          </w:p>
        </w:tc>
        <w:tc>
          <w:tcPr>
            <w:tcW w:w="4928" w:type="dxa"/>
          </w:tcPr>
          <w:p w:rsidR="00CF70A0" w:rsidRDefault="002E56B0" w:rsidP="002F11F2">
            <w:pPr>
              <w:spacing w:beforeLines="50" w:before="120" w:afterLines="50" w:after="120" w:line="240" w:lineRule="auto"/>
              <w:jc w:val="center"/>
              <w:rPr>
                <w:rFonts w:ascii="Arial" w:hAnsi="Arial" w:cs="Arial"/>
                <w:b/>
              </w:rPr>
            </w:pPr>
            <w:r>
              <w:rPr>
                <w:rFonts w:ascii="Arial" w:hAnsi="Arial" w:cs="Arial"/>
                <w:b/>
              </w:rPr>
              <w:t>Wirklichkeit</w:t>
            </w:r>
          </w:p>
        </w:tc>
      </w:tr>
      <w:tr w:rsidR="00B64237" w:rsidTr="00B64237">
        <w:tc>
          <w:tcPr>
            <w:tcW w:w="4928" w:type="dxa"/>
          </w:tcPr>
          <w:p w:rsidR="00B64237" w:rsidRDefault="00B64237" w:rsidP="00B64237">
            <w:pPr>
              <w:spacing w:beforeLines="50" w:before="120" w:afterLines="50" w:after="120" w:line="240" w:lineRule="auto"/>
              <w:jc w:val="center"/>
              <w:rPr>
                <w:rFonts w:ascii="Arial" w:hAnsi="Arial" w:cs="Arial"/>
                <w:bCs/>
              </w:rPr>
            </w:pPr>
            <w:r>
              <w:rPr>
                <w:rFonts w:ascii="Arial" w:hAnsi="Arial" w:cs="Arial"/>
                <w:bCs/>
              </w:rPr>
              <w:t>Mutter</w:t>
            </w:r>
          </w:p>
        </w:tc>
        <w:tc>
          <w:tcPr>
            <w:tcW w:w="4928" w:type="dxa"/>
          </w:tcPr>
          <w:p w:rsidR="00B64237" w:rsidRDefault="00B64237" w:rsidP="00B64237">
            <w:pPr>
              <w:spacing w:beforeLines="50" w:before="120" w:afterLines="50" w:after="120" w:line="240" w:lineRule="auto"/>
              <w:jc w:val="center"/>
              <w:rPr>
                <w:rFonts w:ascii="Arial" w:hAnsi="Arial" w:cs="Arial"/>
                <w:bCs/>
              </w:rPr>
            </w:pPr>
            <w:r>
              <w:rPr>
                <w:rFonts w:ascii="Arial" w:hAnsi="Arial" w:cs="Arial"/>
              </w:rPr>
              <w:t>H</w:t>
            </w:r>
            <w:r>
              <w:rPr>
                <w:rFonts w:ascii="Arial" w:hAnsi="Arial" w:cs="Arial"/>
                <w:vertAlign w:val="superscript"/>
              </w:rPr>
              <w:t>+</w:t>
            </w:r>
          </w:p>
        </w:tc>
      </w:tr>
      <w:tr w:rsidR="00CF70A0">
        <w:tc>
          <w:tcPr>
            <w:tcW w:w="4928" w:type="dxa"/>
          </w:tcPr>
          <w:p w:rsidR="00CF70A0" w:rsidRDefault="002E56B0" w:rsidP="002F11F2">
            <w:pPr>
              <w:spacing w:beforeLines="50" w:before="120" w:afterLines="50" w:after="120" w:line="240" w:lineRule="auto"/>
              <w:jc w:val="center"/>
              <w:rPr>
                <w:rFonts w:ascii="Arial" w:hAnsi="Arial" w:cs="Arial"/>
                <w:bCs/>
              </w:rPr>
            </w:pPr>
            <w:r>
              <w:rPr>
                <w:rFonts w:ascii="Arial" w:hAnsi="Arial" w:cs="Arial"/>
                <w:bCs/>
              </w:rPr>
              <w:t>Schraube</w:t>
            </w:r>
          </w:p>
        </w:tc>
        <w:tc>
          <w:tcPr>
            <w:tcW w:w="4928" w:type="dxa"/>
          </w:tcPr>
          <w:p w:rsidR="00CF70A0" w:rsidRDefault="002E56B0" w:rsidP="002F11F2">
            <w:pPr>
              <w:spacing w:beforeLines="50" w:before="120" w:afterLines="50" w:after="120" w:line="240" w:lineRule="auto"/>
              <w:jc w:val="center"/>
              <w:rPr>
                <w:rFonts w:ascii="Arial" w:hAnsi="Arial" w:cs="Arial"/>
                <w:bCs/>
              </w:rPr>
            </w:pPr>
            <w:r>
              <w:rPr>
                <w:rFonts w:ascii="Arial" w:hAnsi="Arial" w:cs="Arial"/>
              </w:rPr>
              <w:t>OH</w:t>
            </w:r>
            <w:r>
              <w:rPr>
                <w:rFonts w:ascii="Arial" w:hAnsi="Arial" w:cs="Arial"/>
                <w:vertAlign w:val="superscript"/>
              </w:rPr>
              <w:t>-</w:t>
            </w:r>
          </w:p>
        </w:tc>
      </w:tr>
      <w:tr w:rsidR="00CF70A0">
        <w:tc>
          <w:tcPr>
            <w:tcW w:w="4928" w:type="dxa"/>
          </w:tcPr>
          <w:p w:rsidR="00CF70A0" w:rsidRDefault="002E56B0" w:rsidP="000821C7">
            <w:pPr>
              <w:spacing w:beforeLines="50" w:before="120" w:afterLines="50" w:after="120" w:line="240" w:lineRule="auto"/>
              <w:jc w:val="center"/>
              <w:rPr>
                <w:rFonts w:ascii="Arial" w:hAnsi="Arial" w:cs="Arial"/>
                <w:bCs/>
              </w:rPr>
            </w:pPr>
            <w:r>
              <w:rPr>
                <w:rFonts w:ascii="Arial" w:hAnsi="Arial" w:cs="Arial"/>
                <w:bCs/>
              </w:rPr>
              <w:t xml:space="preserve">Schraube mit </w:t>
            </w:r>
            <w:r w:rsidR="000821C7">
              <w:rPr>
                <w:rFonts w:ascii="Arial" w:hAnsi="Arial" w:cs="Arial"/>
                <w:bCs/>
              </w:rPr>
              <w:t xml:space="preserve">aufgedrehter </w:t>
            </w:r>
            <w:r>
              <w:rPr>
                <w:rFonts w:ascii="Arial" w:hAnsi="Arial" w:cs="Arial"/>
                <w:bCs/>
              </w:rPr>
              <w:t>Mutter</w:t>
            </w:r>
          </w:p>
        </w:tc>
        <w:tc>
          <w:tcPr>
            <w:tcW w:w="4928" w:type="dxa"/>
          </w:tcPr>
          <w:p w:rsidR="00CF70A0" w:rsidRDefault="002E56B0" w:rsidP="002F11F2">
            <w:pPr>
              <w:spacing w:beforeLines="50" w:before="120" w:afterLines="50" w:after="120" w:line="240" w:lineRule="auto"/>
              <w:jc w:val="center"/>
              <w:rPr>
                <w:rFonts w:ascii="Arial" w:hAnsi="Arial" w:cs="Arial"/>
                <w:bCs/>
              </w:rPr>
            </w:pPr>
            <w:r>
              <w:rPr>
                <w:rFonts w:ascii="Arial" w:hAnsi="Arial" w:cs="Arial"/>
              </w:rPr>
              <w:t>H</w:t>
            </w:r>
            <w:r>
              <w:rPr>
                <w:rFonts w:ascii="Arial" w:hAnsi="Arial" w:cs="Arial"/>
                <w:vertAlign w:val="subscript"/>
              </w:rPr>
              <w:t>2</w:t>
            </w:r>
            <w:r>
              <w:rPr>
                <w:rFonts w:ascii="Arial" w:hAnsi="Arial" w:cs="Arial"/>
              </w:rPr>
              <w:t>O</w:t>
            </w:r>
          </w:p>
        </w:tc>
      </w:tr>
    </w:tbl>
    <w:p w:rsidR="00CF70A0" w:rsidRDefault="00CF70A0">
      <w:pPr>
        <w:jc w:val="both"/>
        <w:rPr>
          <w:rFonts w:ascii="Arial" w:hAnsi="Arial" w:cs="Arial"/>
          <w:b/>
        </w:rPr>
      </w:pPr>
    </w:p>
    <w:p w:rsidR="00CF70A0" w:rsidRPr="003D130D" w:rsidRDefault="000821C7">
      <w:pPr>
        <w:jc w:val="both"/>
        <w:rPr>
          <w:rFonts w:ascii="Arial" w:hAnsi="Arial" w:cs="Arial"/>
        </w:rPr>
      </w:pPr>
      <w:r w:rsidRPr="003D130D">
        <w:rPr>
          <w:rFonts w:ascii="Arial" w:hAnsi="Arial" w:cs="Arial"/>
        </w:rPr>
        <w:t>Das Modell kann auch ei</w:t>
      </w:r>
      <w:r w:rsidR="003D130D" w:rsidRPr="003D130D">
        <w:rPr>
          <w:rFonts w:ascii="Arial" w:hAnsi="Arial" w:cs="Arial"/>
        </w:rPr>
        <w:t>n</w:t>
      </w:r>
      <w:r w:rsidRPr="003D130D">
        <w:rPr>
          <w:rFonts w:ascii="Arial" w:hAnsi="Arial" w:cs="Arial"/>
        </w:rPr>
        <w:t>g</w:t>
      </w:r>
      <w:r w:rsidR="003D130D" w:rsidRPr="003D130D">
        <w:rPr>
          <w:rFonts w:ascii="Arial" w:hAnsi="Arial" w:cs="Arial"/>
        </w:rPr>
        <w:t>e</w:t>
      </w:r>
      <w:r w:rsidRPr="003D130D">
        <w:rPr>
          <w:rFonts w:ascii="Arial" w:hAnsi="Arial" w:cs="Arial"/>
        </w:rPr>
        <w:t xml:space="preserve">setzt werden, </w:t>
      </w:r>
      <w:r w:rsidR="00AA3DE4">
        <w:rPr>
          <w:rFonts w:ascii="Arial" w:hAnsi="Arial" w:cs="Arial"/>
        </w:rPr>
        <w:t>um</w:t>
      </w:r>
      <w:r w:rsidRPr="003D130D">
        <w:rPr>
          <w:rFonts w:ascii="Arial" w:hAnsi="Arial" w:cs="Arial"/>
        </w:rPr>
        <w:t xml:space="preserve"> eine Neutralisation mit </w:t>
      </w:r>
      <w:proofErr w:type="spellStart"/>
      <w:r w:rsidRPr="003D130D">
        <w:rPr>
          <w:rFonts w:ascii="Arial" w:hAnsi="Arial" w:cs="Arial"/>
        </w:rPr>
        <w:t>Hydronium</w:t>
      </w:r>
      <w:proofErr w:type="spellEnd"/>
      <w:r w:rsidRPr="003D130D">
        <w:rPr>
          <w:rFonts w:ascii="Arial" w:hAnsi="Arial" w:cs="Arial"/>
        </w:rPr>
        <w:t>- und Hydroxid</w:t>
      </w:r>
      <w:r w:rsidR="00AA3DE4">
        <w:rPr>
          <w:rFonts w:ascii="Arial" w:hAnsi="Arial" w:cs="Arial"/>
        </w:rPr>
        <w:t>-I</w:t>
      </w:r>
      <w:r w:rsidRPr="003D130D">
        <w:rPr>
          <w:rFonts w:ascii="Arial" w:hAnsi="Arial" w:cs="Arial"/>
        </w:rPr>
        <w:t xml:space="preserve">onen </w:t>
      </w:r>
      <w:r w:rsidR="00AA3DE4">
        <w:rPr>
          <w:rFonts w:ascii="Arial" w:hAnsi="Arial" w:cs="Arial"/>
        </w:rPr>
        <w:t>darzustellen</w:t>
      </w:r>
      <w:r w:rsidRPr="003D130D">
        <w:rPr>
          <w:rFonts w:ascii="Arial" w:hAnsi="Arial" w:cs="Arial"/>
        </w:rPr>
        <w:t>.</w:t>
      </w:r>
    </w:p>
    <w:tbl>
      <w:tblPr>
        <w:tblStyle w:val="Tabellenraster"/>
        <w:tblW w:w="9856" w:type="dxa"/>
        <w:tblLayout w:type="fixed"/>
        <w:tblLook w:val="04A0" w:firstRow="1" w:lastRow="0" w:firstColumn="1" w:lastColumn="0" w:noHBand="0" w:noVBand="1"/>
      </w:tblPr>
      <w:tblGrid>
        <w:gridCol w:w="4928"/>
        <w:gridCol w:w="4928"/>
      </w:tblGrid>
      <w:tr w:rsidR="00CF70A0">
        <w:tc>
          <w:tcPr>
            <w:tcW w:w="4928" w:type="dxa"/>
            <w:vAlign w:val="center"/>
          </w:tcPr>
          <w:p w:rsidR="00CF70A0" w:rsidRDefault="002E56B0" w:rsidP="002F11F2">
            <w:pPr>
              <w:spacing w:beforeLines="50" w:before="120" w:afterLines="50" w:after="120" w:line="240" w:lineRule="auto"/>
              <w:jc w:val="center"/>
              <w:rPr>
                <w:rFonts w:ascii="Arial" w:hAnsi="Arial" w:cs="Arial"/>
                <w:b/>
              </w:rPr>
            </w:pPr>
            <w:r>
              <w:rPr>
                <w:rFonts w:ascii="Arial" w:hAnsi="Arial" w:cs="Arial"/>
                <w:b/>
              </w:rPr>
              <w:t>Modell</w:t>
            </w:r>
          </w:p>
        </w:tc>
        <w:tc>
          <w:tcPr>
            <w:tcW w:w="4928" w:type="dxa"/>
            <w:vAlign w:val="center"/>
          </w:tcPr>
          <w:p w:rsidR="00CF70A0" w:rsidRDefault="002E56B0" w:rsidP="002F11F2">
            <w:pPr>
              <w:spacing w:beforeLines="50" w:before="120" w:afterLines="50" w:after="120" w:line="240" w:lineRule="auto"/>
              <w:jc w:val="center"/>
              <w:rPr>
                <w:rFonts w:ascii="Arial" w:hAnsi="Arial" w:cs="Arial"/>
                <w:b/>
              </w:rPr>
            </w:pPr>
            <w:r>
              <w:rPr>
                <w:rFonts w:ascii="Arial" w:hAnsi="Arial" w:cs="Arial"/>
                <w:b/>
              </w:rPr>
              <w:t>Wirklichkeit</w:t>
            </w:r>
          </w:p>
        </w:tc>
      </w:tr>
      <w:tr w:rsidR="00B64237" w:rsidTr="00B64237">
        <w:tc>
          <w:tcPr>
            <w:tcW w:w="4928" w:type="dxa"/>
            <w:vAlign w:val="center"/>
          </w:tcPr>
          <w:p w:rsidR="00B64237" w:rsidRDefault="00B64237" w:rsidP="00B64237">
            <w:pPr>
              <w:spacing w:beforeLines="50" w:before="120" w:afterLines="50" w:after="120" w:line="240" w:lineRule="auto"/>
              <w:jc w:val="center"/>
              <w:rPr>
                <w:rFonts w:ascii="Arial" w:hAnsi="Arial" w:cs="Arial"/>
                <w:bCs/>
              </w:rPr>
            </w:pPr>
            <w:r>
              <w:rPr>
                <w:rFonts w:ascii="Arial" w:hAnsi="Arial" w:cs="Arial"/>
                <w:bCs/>
              </w:rPr>
              <w:t>Schraube mit zwei aufgedrehten Muttern</w:t>
            </w:r>
          </w:p>
        </w:tc>
        <w:tc>
          <w:tcPr>
            <w:tcW w:w="4928" w:type="dxa"/>
            <w:vAlign w:val="center"/>
          </w:tcPr>
          <w:p w:rsidR="00B64237" w:rsidRDefault="00B64237" w:rsidP="00B64237">
            <w:pPr>
              <w:spacing w:beforeLines="50" w:before="120" w:afterLines="50" w:after="120" w:line="240" w:lineRule="auto"/>
              <w:jc w:val="center"/>
              <w:rPr>
                <w:rFonts w:ascii="Arial" w:hAnsi="Arial" w:cs="Arial"/>
                <w:bCs/>
              </w:rPr>
            </w:pPr>
            <w:r>
              <w:rPr>
                <w:rFonts w:ascii="Arial" w:hAnsi="Arial" w:cs="Arial"/>
              </w:rPr>
              <w:t>H</w:t>
            </w:r>
            <w:r>
              <w:rPr>
                <w:rFonts w:ascii="Arial" w:hAnsi="Arial" w:cs="Arial"/>
                <w:vertAlign w:val="subscript"/>
              </w:rPr>
              <w:t>3</w:t>
            </w:r>
            <w:r>
              <w:rPr>
                <w:rFonts w:ascii="Arial" w:hAnsi="Arial" w:cs="Arial"/>
              </w:rPr>
              <w:t>O</w:t>
            </w:r>
            <w:r>
              <w:rPr>
                <w:rFonts w:ascii="Arial" w:hAnsi="Arial" w:cs="Arial"/>
                <w:vertAlign w:val="superscript"/>
              </w:rPr>
              <w:t>+</w:t>
            </w:r>
          </w:p>
        </w:tc>
      </w:tr>
      <w:tr w:rsidR="00CF70A0">
        <w:tc>
          <w:tcPr>
            <w:tcW w:w="4928" w:type="dxa"/>
            <w:vAlign w:val="center"/>
          </w:tcPr>
          <w:p w:rsidR="00CF70A0" w:rsidRDefault="002E56B0" w:rsidP="002F11F2">
            <w:pPr>
              <w:spacing w:beforeLines="50" w:before="120" w:afterLines="50" w:after="120" w:line="240" w:lineRule="auto"/>
              <w:jc w:val="center"/>
              <w:rPr>
                <w:rFonts w:ascii="Arial" w:hAnsi="Arial" w:cs="Arial"/>
                <w:bCs/>
              </w:rPr>
            </w:pPr>
            <w:r>
              <w:rPr>
                <w:rFonts w:ascii="Arial" w:hAnsi="Arial" w:cs="Arial"/>
                <w:bCs/>
              </w:rPr>
              <w:t>Schraube</w:t>
            </w:r>
          </w:p>
        </w:tc>
        <w:tc>
          <w:tcPr>
            <w:tcW w:w="4928" w:type="dxa"/>
            <w:vAlign w:val="center"/>
          </w:tcPr>
          <w:p w:rsidR="00CF70A0" w:rsidRDefault="002E56B0" w:rsidP="002F11F2">
            <w:pPr>
              <w:spacing w:beforeLines="50" w:before="120" w:afterLines="50" w:after="120" w:line="240" w:lineRule="auto"/>
              <w:jc w:val="center"/>
              <w:rPr>
                <w:rFonts w:ascii="Arial" w:hAnsi="Arial" w:cs="Arial"/>
                <w:bCs/>
              </w:rPr>
            </w:pPr>
            <w:r>
              <w:rPr>
                <w:rFonts w:ascii="Arial" w:hAnsi="Arial" w:cs="Arial"/>
              </w:rPr>
              <w:t>OH</w:t>
            </w:r>
            <w:r>
              <w:rPr>
                <w:rFonts w:ascii="Arial" w:hAnsi="Arial" w:cs="Arial"/>
                <w:vertAlign w:val="superscript"/>
              </w:rPr>
              <w:t>-</w:t>
            </w:r>
          </w:p>
        </w:tc>
      </w:tr>
      <w:tr w:rsidR="00CF70A0">
        <w:tc>
          <w:tcPr>
            <w:tcW w:w="4928" w:type="dxa"/>
            <w:vAlign w:val="center"/>
          </w:tcPr>
          <w:p w:rsidR="00CF70A0" w:rsidRDefault="002E56B0" w:rsidP="001D5EB1">
            <w:pPr>
              <w:spacing w:beforeLines="50" w:before="120" w:afterLines="50" w:after="120" w:line="240" w:lineRule="auto"/>
              <w:jc w:val="center"/>
              <w:rPr>
                <w:rFonts w:ascii="Arial" w:hAnsi="Arial" w:cs="Arial"/>
                <w:bCs/>
              </w:rPr>
            </w:pPr>
            <w:r>
              <w:rPr>
                <w:rFonts w:ascii="Arial" w:hAnsi="Arial" w:cs="Arial"/>
                <w:bCs/>
              </w:rPr>
              <w:t>Schraube mit</w:t>
            </w:r>
            <w:r w:rsidR="001D5EB1">
              <w:rPr>
                <w:rFonts w:ascii="Arial" w:hAnsi="Arial" w:cs="Arial"/>
                <w:bCs/>
              </w:rPr>
              <w:t xml:space="preserve"> einer aufgedrehten</w:t>
            </w:r>
            <w:r>
              <w:rPr>
                <w:rFonts w:ascii="Arial" w:hAnsi="Arial" w:cs="Arial"/>
                <w:bCs/>
              </w:rPr>
              <w:t xml:space="preserve"> Mutter</w:t>
            </w:r>
          </w:p>
        </w:tc>
        <w:tc>
          <w:tcPr>
            <w:tcW w:w="4928" w:type="dxa"/>
            <w:vAlign w:val="center"/>
          </w:tcPr>
          <w:p w:rsidR="00CF70A0" w:rsidRDefault="002E56B0" w:rsidP="002F11F2">
            <w:pPr>
              <w:spacing w:beforeLines="50" w:before="120" w:afterLines="50" w:after="120" w:line="240" w:lineRule="auto"/>
              <w:jc w:val="center"/>
              <w:rPr>
                <w:rFonts w:ascii="Arial" w:hAnsi="Arial" w:cs="Arial"/>
                <w:bCs/>
              </w:rPr>
            </w:pPr>
            <w:r>
              <w:rPr>
                <w:rFonts w:ascii="Arial" w:hAnsi="Arial" w:cs="Arial"/>
              </w:rPr>
              <w:t>H</w:t>
            </w:r>
            <w:r>
              <w:rPr>
                <w:rFonts w:ascii="Arial" w:hAnsi="Arial" w:cs="Arial"/>
                <w:vertAlign w:val="subscript"/>
              </w:rPr>
              <w:t>2</w:t>
            </w:r>
            <w:r>
              <w:rPr>
                <w:rFonts w:ascii="Arial" w:hAnsi="Arial" w:cs="Arial"/>
              </w:rPr>
              <w:t>O</w:t>
            </w:r>
          </w:p>
        </w:tc>
      </w:tr>
    </w:tbl>
    <w:p w:rsidR="00CF70A0" w:rsidRDefault="00CF70A0">
      <w:pPr>
        <w:jc w:val="both"/>
        <w:rPr>
          <w:rFonts w:ascii="Arial" w:hAnsi="Arial" w:cs="Arial"/>
          <w:b/>
        </w:rPr>
      </w:pPr>
    </w:p>
    <w:p w:rsidR="00CF70A0" w:rsidRDefault="00CF70A0">
      <w:pPr>
        <w:pStyle w:val="Funotentext"/>
        <w:spacing w:line="276" w:lineRule="auto"/>
        <w:rPr>
          <w:rFonts w:ascii="Arial" w:hAnsi="Arial" w:cs="Arial"/>
          <w:sz w:val="22"/>
          <w:szCs w:val="22"/>
        </w:rPr>
      </w:pPr>
    </w:p>
    <w:p w:rsidR="00CF70A0" w:rsidRDefault="002E56B0">
      <w:pPr>
        <w:pStyle w:val="Funotentext"/>
        <w:spacing w:line="276" w:lineRule="auto"/>
        <w:rPr>
          <w:rFonts w:ascii="Arial" w:hAnsi="Arial" w:cs="Arial"/>
          <w:sz w:val="22"/>
          <w:szCs w:val="22"/>
        </w:rPr>
      </w:pPr>
      <w:r>
        <w:rPr>
          <w:rFonts w:ascii="Arial" w:hAnsi="Arial" w:cs="Arial"/>
          <w:noProof/>
          <w:sz w:val="22"/>
          <w:szCs w:val="22"/>
          <w:lang w:eastAsia="de-DE"/>
        </w:rPr>
        <w:drawing>
          <wp:inline distT="0" distB="0" distL="114300" distR="114300">
            <wp:extent cx="1786890" cy="1005205"/>
            <wp:effectExtent l="28575" t="28575" r="32385" b="33020"/>
            <wp:docPr id="10" name="Bild 10" descr="20190522_09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0" descr="20190522_090413"/>
                    <pic:cNvPicPr>
                      <a:picLocks noChangeAspect="1"/>
                    </pic:cNvPicPr>
                  </pic:nvPicPr>
                  <pic:blipFill>
                    <a:blip r:embed="rId12" cstate="print"/>
                    <a:stretch>
                      <a:fillRect/>
                    </a:stretch>
                  </pic:blipFill>
                  <pic:spPr>
                    <a:xfrm rot="10800000">
                      <a:off x="0" y="0"/>
                      <a:ext cx="1786890" cy="1005205"/>
                    </a:xfrm>
                    <a:prstGeom prst="rect">
                      <a:avLst/>
                    </a:prstGeom>
                    <a:ln w="28575" cmpd="sng">
                      <a:solidFill>
                        <a:schemeClr val="accent1">
                          <a:shade val="50000"/>
                        </a:schemeClr>
                      </a:solidFill>
                      <a:prstDash val="solid"/>
                    </a:ln>
                  </pic:spPr>
                </pic:pic>
              </a:graphicData>
            </a:graphic>
          </wp:inline>
        </w:drawing>
      </w:r>
      <w:r>
        <w:rPr>
          <w:rFonts w:ascii="Arial" w:hAnsi="Arial" w:cs="Arial"/>
          <w:sz w:val="22"/>
          <w:szCs w:val="22"/>
        </w:rPr>
        <w:t xml:space="preserve">  </w:t>
      </w:r>
      <w:r>
        <w:rPr>
          <w:rFonts w:ascii="Arial" w:hAnsi="Arial" w:cs="Arial"/>
          <w:noProof/>
          <w:sz w:val="22"/>
          <w:szCs w:val="22"/>
          <w:lang w:eastAsia="de-DE"/>
        </w:rPr>
        <w:drawing>
          <wp:inline distT="0" distB="0" distL="114300" distR="114300">
            <wp:extent cx="1774190" cy="998220"/>
            <wp:effectExtent l="28575" t="9525" r="45085" b="40005"/>
            <wp:docPr id="11" name="Bild 11" descr="20190522_090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11" descr="20190522_090508"/>
                    <pic:cNvPicPr>
                      <a:picLocks noChangeAspect="1"/>
                    </pic:cNvPicPr>
                  </pic:nvPicPr>
                  <pic:blipFill>
                    <a:blip r:embed="rId13" cstate="print"/>
                    <a:stretch>
                      <a:fillRect/>
                    </a:stretch>
                  </pic:blipFill>
                  <pic:spPr>
                    <a:xfrm rot="10800000">
                      <a:off x="0" y="0"/>
                      <a:ext cx="1774190" cy="998220"/>
                    </a:xfrm>
                    <a:prstGeom prst="rect">
                      <a:avLst/>
                    </a:prstGeom>
                    <a:ln w="28575" cmpd="sng">
                      <a:solidFill>
                        <a:schemeClr val="accent1">
                          <a:shade val="50000"/>
                        </a:schemeClr>
                      </a:solidFill>
                      <a:prstDash val="solid"/>
                    </a:ln>
                  </pic:spPr>
                </pic:pic>
              </a:graphicData>
            </a:graphic>
          </wp:inline>
        </w:drawing>
      </w:r>
      <w:r>
        <w:rPr>
          <w:rFonts w:ascii="Arial" w:hAnsi="Arial" w:cs="Arial"/>
          <w:sz w:val="22"/>
          <w:szCs w:val="22"/>
        </w:rPr>
        <w:t xml:space="preserve">        </w:t>
      </w:r>
      <w:r>
        <w:rPr>
          <w:rFonts w:ascii="Arial" w:hAnsi="Arial" w:cs="Arial"/>
          <w:noProof/>
          <w:sz w:val="22"/>
          <w:szCs w:val="22"/>
          <w:lang w:eastAsia="de-DE"/>
        </w:rPr>
        <w:drawing>
          <wp:inline distT="0" distB="0" distL="114300" distR="114300">
            <wp:extent cx="1787525" cy="1005840"/>
            <wp:effectExtent l="28575" t="28575" r="31750" b="32385"/>
            <wp:docPr id="12" name="Bild 12" descr="20190522_09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2" descr="20190522_090030"/>
                    <pic:cNvPicPr>
                      <a:picLocks noChangeAspect="1"/>
                    </pic:cNvPicPr>
                  </pic:nvPicPr>
                  <pic:blipFill>
                    <a:blip r:embed="rId14" cstate="print"/>
                    <a:stretch>
                      <a:fillRect/>
                    </a:stretch>
                  </pic:blipFill>
                  <pic:spPr>
                    <a:xfrm rot="10800000">
                      <a:off x="0" y="0"/>
                      <a:ext cx="1787525" cy="1005840"/>
                    </a:xfrm>
                    <a:prstGeom prst="rect">
                      <a:avLst/>
                    </a:prstGeom>
                    <a:ln w="28575" cmpd="sng">
                      <a:solidFill>
                        <a:schemeClr val="accent1">
                          <a:shade val="50000"/>
                        </a:schemeClr>
                      </a:solidFill>
                      <a:prstDash val="solid"/>
                    </a:ln>
                  </pic:spPr>
                </pic:pic>
              </a:graphicData>
            </a:graphic>
          </wp:inline>
        </w:drawing>
      </w:r>
    </w:p>
    <w:p w:rsidR="00CF70A0" w:rsidRDefault="00CF70A0">
      <w:pPr>
        <w:pStyle w:val="Funotentext"/>
        <w:spacing w:line="276" w:lineRule="auto"/>
        <w:rPr>
          <w:rFonts w:ascii="Arial" w:hAnsi="Arial" w:cs="Arial"/>
          <w:sz w:val="22"/>
          <w:szCs w:val="22"/>
        </w:rPr>
      </w:pPr>
    </w:p>
    <w:p w:rsidR="00AA3DE4" w:rsidRDefault="006C76F7" w:rsidP="006C76F7">
      <w:pPr>
        <w:tabs>
          <w:tab w:val="center" w:pos="1560"/>
          <w:tab w:val="center" w:pos="2977"/>
          <w:tab w:val="center" w:pos="4536"/>
          <w:tab w:val="center" w:pos="6237"/>
          <w:tab w:val="center" w:pos="7938"/>
        </w:tabs>
        <w:rPr>
          <w:rFonts w:ascii="Arial" w:hAnsi="Arial" w:cs="Arial"/>
        </w:rPr>
      </w:pPr>
      <w:r>
        <w:rPr>
          <w:rFonts w:ascii="Arial" w:hAnsi="Arial" w:cs="Arial"/>
        </w:rPr>
        <w:tab/>
      </w:r>
      <w:proofErr w:type="spellStart"/>
      <w:r w:rsidR="00AA3DE4">
        <w:rPr>
          <w:rFonts w:ascii="Arial" w:hAnsi="Arial" w:cs="Arial"/>
        </w:rPr>
        <w:t>Hydronium</w:t>
      </w:r>
      <w:proofErr w:type="spellEnd"/>
      <w:r w:rsidR="00AA3DE4">
        <w:rPr>
          <w:rFonts w:ascii="Arial" w:hAnsi="Arial" w:cs="Arial"/>
        </w:rPr>
        <w:t>-Ion</w:t>
      </w:r>
      <w:r w:rsidR="00AA3DE4">
        <w:rPr>
          <w:rFonts w:ascii="Arial" w:hAnsi="Arial" w:cs="Arial"/>
          <w:vertAlign w:val="superscript"/>
        </w:rPr>
        <w:t xml:space="preserve"> </w:t>
      </w:r>
      <w:r w:rsidR="00AA3DE4">
        <w:rPr>
          <w:rFonts w:ascii="Arial" w:hAnsi="Arial" w:cs="Arial"/>
          <w:vertAlign w:val="superscript"/>
        </w:rPr>
        <w:tab/>
        <w:t xml:space="preserve"> </w:t>
      </w:r>
      <w:r w:rsidR="00AA3DE4">
        <w:rPr>
          <w:rFonts w:ascii="Arial" w:hAnsi="Arial" w:cs="Arial"/>
        </w:rPr>
        <w:t xml:space="preserve"> + </w:t>
      </w:r>
      <w:r w:rsidR="00AA3DE4">
        <w:rPr>
          <w:rFonts w:ascii="Arial" w:hAnsi="Arial" w:cs="Arial"/>
        </w:rPr>
        <w:tab/>
        <w:t>Hydroxid-Ion</w:t>
      </w:r>
      <w:r w:rsidR="00AA3DE4">
        <w:rPr>
          <w:rFonts w:ascii="Arial" w:hAnsi="Arial" w:cs="Arial"/>
          <w:vertAlign w:val="superscript"/>
        </w:rPr>
        <w:t xml:space="preserve"> </w:t>
      </w:r>
      <w:r>
        <w:rPr>
          <w:rFonts w:ascii="Arial" w:hAnsi="Arial" w:cs="Arial"/>
        </w:rPr>
        <w:tab/>
        <w:t>→</w:t>
      </w:r>
      <w:r w:rsidR="00AA3DE4">
        <w:rPr>
          <w:rFonts w:ascii="Arial" w:hAnsi="Arial" w:cs="Arial"/>
        </w:rPr>
        <w:tab/>
        <w:t>2 Wasser-Moleküle</w:t>
      </w:r>
    </w:p>
    <w:p w:rsidR="00AA3DE4" w:rsidRDefault="006C76F7" w:rsidP="006C76F7">
      <w:pPr>
        <w:tabs>
          <w:tab w:val="center" w:pos="1560"/>
          <w:tab w:val="center" w:pos="2977"/>
          <w:tab w:val="center" w:pos="4536"/>
          <w:tab w:val="center" w:pos="6237"/>
          <w:tab w:val="center" w:pos="7938"/>
        </w:tabs>
        <w:ind w:left="2" w:firstLineChars="566" w:firstLine="1245"/>
        <w:rPr>
          <w:rFonts w:ascii="Arial" w:hAnsi="Arial" w:cs="Arial"/>
        </w:rPr>
      </w:pPr>
      <w:r>
        <w:rPr>
          <w:rFonts w:ascii="Arial" w:hAnsi="Arial" w:cs="Arial"/>
        </w:rPr>
        <w:tab/>
      </w:r>
      <w:r w:rsidR="00AA3DE4">
        <w:rPr>
          <w:rFonts w:ascii="Arial" w:hAnsi="Arial" w:cs="Arial"/>
        </w:rPr>
        <w:t>H</w:t>
      </w:r>
      <w:r w:rsidR="00AA3DE4">
        <w:rPr>
          <w:rFonts w:ascii="Arial" w:hAnsi="Arial" w:cs="Arial"/>
          <w:vertAlign w:val="subscript"/>
        </w:rPr>
        <w:t>3</w:t>
      </w:r>
      <w:r w:rsidR="00AA3DE4">
        <w:rPr>
          <w:rFonts w:ascii="Arial" w:hAnsi="Arial" w:cs="Arial"/>
        </w:rPr>
        <w:t>O</w:t>
      </w:r>
      <w:r>
        <w:rPr>
          <w:rFonts w:ascii="Arial" w:hAnsi="Arial" w:cs="Arial"/>
          <w:vertAlign w:val="superscript"/>
        </w:rPr>
        <w:t xml:space="preserve">+ </w:t>
      </w:r>
      <w:r w:rsidR="00AA3DE4">
        <w:rPr>
          <w:rFonts w:ascii="Arial" w:hAnsi="Arial" w:cs="Arial"/>
          <w:vertAlign w:val="superscript"/>
        </w:rPr>
        <w:t xml:space="preserve"> </w:t>
      </w:r>
      <w:r w:rsidR="00AA3DE4">
        <w:rPr>
          <w:rFonts w:ascii="Arial" w:hAnsi="Arial" w:cs="Arial"/>
          <w:vertAlign w:val="superscript"/>
        </w:rPr>
        <w:tab/>
      </w:r>
      <w:r>
        <w:rPr>
          <w:rFonts w:ascii="Arial" w:hAnsi="Arial" w:cs="Arial"/>
        </w:rPr>
        <w:t xml:space="preserve"> + </w:t>
      </w:r>
      <w:r>
        <w:rPr>
          <w:rFonts w:ascii="Arial" w:hAnsi="Arial" w:cs="Arial"/>
        </w:rPr>
        <w:tab/>
      </w:r>
      <w:r w:rsidR="00AA3DE4">
        <w:rPr>
          <w:rFonts w:ascii="Arial" w:hAnsi="Arial" w:cs="Arial"/>
        </w:rPr>
        <w:t>OH</w:t>
      </w:r>
      <w:r w:rsidR="00AA3DE4">
        <w:rPr>
          <w:rFonts w:ascii="Arial" w:hAnsi="Arial" w:cs="Arial"/>
          <w:vertAlign w:val="superscript"/>
        </w:rPr>
        <w:t xml:space="preserve">- </w:t>
      </w:r>
      <w:r w:rsidR="00AA3DE4">
        <w:rPr>
          <w:rFonts w:ascii="Arial" w:hAnsi="Arial" w:cs="Arial"/>
        </w:rPr>
        <w:tab/>
      </w:r>
      <w:r>
        <w:rPr>
          <w:rFonts w:ascii="Arial" w:hAnsi="Arial" w:cs="Arial"/>
        </w:rPr>
        <w:t>→</w:t>
      </w:r>
      <w:r w:rsidR="00AA3DE4">
        <w:rPr>
          <w:rFonts w:ascii="Arial" w:hAnsi="Arial" w:cs="Arial"/>
        </w:rPr>
        <w:tab/>
        <w:t>2 H</w:t>
      </w:r>
      <w:r w:rsidR="00AA3DE4">
        <w:rPr>
          <w:rFonts w:ascii="Arial" w:hAnsi="Arial" w:cs="Arial"/>
          <w:vertAlign w:val="subscript"/>
        </w:rPr>
        <w:t>2</w:t>
      </w:r>
      <w:r w:rsidR="00AA3DE4">
        <w:rPr>
          <w:rFonts w:ascii="Arial" w:hAnsi="Arial" w:cs="Arial"/>
        </w:rPr>
        <w:t>O</w:t>
      </w:r>
    </w:p>
    <w:p w:rsidR="00CF70A0" w:rsidRDefault="00CF70A0">
      <w:pPr>
        <w:jc w:val="both"/>
        <w:rPr>
          <w:rFonts w:ascii="Arial" w:hAnsi="Arial" w:cs="Arial"/>
          <w:b/>
        </w:rPr>
      </w:pPr>
    </w:p>
    <w:p w:rsidR="00CF70A0" w:rsidRDefault="002E56B0">
      <w:pPr>
        <w:jc w:val="both"/>
        <w:rPr>
          <w:rFonts w:ascii="Arial" w:hAnsi="Arial" w:cs="Arial"/>
          <w:b/>
        </w:rPr>
      </w:pPr>
      <w:r>
        <w:rPr>
          <w:rFonts w:ascii="Arial" w:hAnsi="Arial" w:cs="Arial"/>
          <w:b/>
        </w:rPr>
        <w:t xml:space="preserve">Mögliche </w:t>
      </w:r>
      <w:r w:rsidR="003D130D">
        <w:rPr>
          <w:rFonts w:ascii="Arial" w:hAnsi="Arial" w:cs="Arial"/>
          <w:b/>
        </w:rPr>
        <w:t>Arbeitsa</w:t>
      </w:r>
      <w:r>
        <w:rPr>
          <w:rFonts w:ascii="Arial" w:hAnsi="Arial" w:cs="Arial"/>
          <w:b/>
        </w:rPr>
        <w:t xml:space="preserve">ufträge </w:t>
      </w:r>
      <w:r w:rsidR="006C76F7">
        <w:rPr>
          <w:rFonts w:ascii="Arial" w:hAnsi="Arial" w:cs="Arial"/>
          <w:b/>
        </w:rPr>
        <w:t>für</w:t>
      </w:r>
      <w:r>
        <w:rPr>
          <w:rFonts w:ascii="Arial" w:hAnsi="Arial" w:cs="Arial"/>
          <w:b/>
        </w:rPr>
        <w:t xml:space="preserve"> Schülerinnen und Schüler:</w:t>
      </w:r>
    </w:p>
    <w:p w:rsidR="00CF70A0" w:rsidRPr="006C76F7" w:rsidRDefault="003D130D" w:rsidP="006C76F7">
      <w:pPr>
        <w:pStyle w:val="Listenabsatz"/>
        <w:numPr>
          <w:ilvl w:val="0"/>
          <w:numId w:val="2"/>
        </w:numPr>
        <w:spacing w:before="120"/>
        <w:ind w:left="714" w:hanging="357"/>
        <w:contextualSpacing w:val="0"/>
        <w:jc w:val="both"/>
        <w:rPr>
          <w:rFonts w:ascii="Arial" w:hAnsi="Arial" w:cs="Arial"/>
          <w:bCs/>
        </w:rPr>
      </w:pPr>
      <w:r w:rsidRPr="006C76F7">
        <w:rPr>
          <w:rFonts w:ascii="Arial" w:hAnsi="Arial" w:cs="Arial"/>
          <w:bCs/>
        </w:rPr>
        <w:t>Nutze Schrauben und Muttern, um den Vorgang der Neutralisation modellhaft darzustellen.</w:t>
      </w:r>
    </w:p>
    <w:p w:rsidR="003D130D" w:rsidRPr="006C76F7" w:rsidRDefault="003D130D" w:rsidP="006C76F7">
      <w:pPr>
        <w:pStyle w:val="Listenabsatz"/>
        <w:numPr>
          <w:ilvl w:val="0"/>
          <w:numId w:val="2"/>
        </w:numPr>
        <w:spacing w:before="120"/>
        <w:ind w:left="714" w:hanging="357"/>
        <w:contextualSpacing w:val="0"/>
        <w:jc w:val="both"/>
        <w:rPr>
          <w:rFonts w:ascii="Arial" w:hAnsi="Arial" w:cs="Arial"/>
          <w:bCs/>
        </w:rPr>
      </w:pPr>
      <w:r w:rsidRPr="006C76F7">
        <w:rPr>
          <w:rFonts w:ascii="Arial" w:hAnsi="Arial" w:cs="Arial"/>
          <w:bCs/>
        </w:rPr>
        <w:t xml:space="preserve">Formuliere </w:t>
      </w:r>
      <w:r w:rsidR="00AA3DE4" w:rsidRPr="006C76F7">
        <w:rPr>
          <w:rFonts w:ascii="Arial" w:hAnsi="Arial" w:cs="Arial"/>
          <w:bCs/>
        </w:rPr>
        <w:t xml:space="preserve">für die Neutralisation </w:t>
      </w:r>
      <w:r w:rsidRPr="006C76F7">
        <w:rPr>
          <w:rFonts w:ascii="Arial" w:hAnsi="Arial" w:cs="Arial"/>
          <w:bCs/>
        </w:rPr>
        <w:t>eine Wortgleichung und eine Reaktionsgleichung.</w:t>
      </w:r>
    </w:p>
    <w:p w:rsidR="003D130D" w:rsidRPr="006C76F7" w:rsidRDefault="00C47BDC" w:rsidP="006C76F7">
      <w:pPr>
        <w:pStyle w:val="Listenabsatz"/>
        <w:numPr>
          <w:ilvl w:val="0"/>
          <w:numId w:val="2"/>
        </w:numPr>
        <w:spacing w:before="120"/>
        <w:ind w:left="714" w:hanging="357"/>
        <w:contextualSpacing w:val="0"/>
        <w:jc w:val="both"/>
        <w:rPr>
          <w:rFonts w:ascii="Arial" w:hAnsi="Arial" w:cs="Arial"/>
          <w:bCs/>
        </w:rPr>
      </w:pPr>
      <w:r w:rsidRPr="006C76F7">
        <w:rPr>
          <w:rFonts w:ascii="Arial" w:hAnsi="Arial" w:cs="Arial"/>
          <w:bCs/>
        </w:rPr>
        <w:t>Vergleiche in einer Tabelle dein Modell mit der Wirklichkeit.</w:t>
      </w:r>
    </w:p>
    <w:sectPr w:rsidR="003D130D" w:rsidRPr="006C76F7" w:rsidSect="00160A90">
      <w:footerReference w:type="default" r:id="rId15"/>
      <w:pgSz w:w="11906" w:h="16838"/>
      <w:pgMar w:top="851" w:right="849"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21C" w:rsidRDefault="0021721C">
      <w:pPr>
        <w:spacing w:after="0" w:line="240" w:lineRule="auto"/>
      </w:pPr>
      <w:r>
        <w:separator/>
      </w:r>
    </w:p>
  </w:endnote>
  <w:endnote w:type="continuationSeparator" w:id="0">
    <w:p w:rsidR="0021721C" w:rsidRDefault="0021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2"/>
      <w:gridCol w:w="1928"/>
    </w:tblGrid>
    <w:sdt>
      <w:sdtPr>
        <w:rPr>
          <w:rFonts w:asciiTheme="majorHAnsi" w:eastAsiaTheme="majorEastAsia" w:hAnsiTheme="majorHAnsi" w:cstheme="majorBidi"/>
          <w:sz w:val="20"/>
          <w:szCs w:val="20"/>
        </w:rPr>
        <w:id w:val="-553784407"/>
        <w:docPartObj>
          <w:docPartGallery w:val="Page Numbers (Bottom of Page)"/>
          <w:docPartUnique/>
        </w:docPartObj>
      </w:sdtPr>
      <w:sdtEndPr>
        <w:rPr>
          <w:rFonts w:asciiTheme="minorHAnsi" w:eastAsiaTheme="minorHAnsi" w:hAnsiTheme="minorHAnsi" w:cstheme="minorBidi"/>
          <w:sz w:val="22"/>
          <w:szCs w:val="22"/>
        </w:rPr>
      </w:sdtEndPr>
      <w:sdtContent>
        <w:tr w:rsidR="00B64237">
          <w:trPr>
            <w:trHeight w:val="727"/>
          </w:trPr>
          <w:tc>
            <w:tcPr>
              <w:tcW w:w="4000" w:type="pct"/>
              <w:tcBorders>
                <w:right w:val="triple" w:sz="4" w:space="0" w:color="4F81BD" w:themeColor="accent1"/>
              </w:tcBorders>
            </w:tcPr>
            <w:p w:rsidR="00B64237" w:rsidRDefault="00B6423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B64237" w:rsidRDefault="005A3FC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5</w:t>
              </w:r>
              <w:r>
                <w:rPr>
                  <w:noProof/>
                </w:rPr>
                <w:fldChar w:fldCharType="end"/>
              </w:r>
            </w:p>
          </w:tc>
        </w:tr>
      </w:sdtContent>
    </w:sdt>
  </w:tbl>
  <w:p w:rsidR="00B64237" w:rsidRDefault="00B642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21C" w:rsidRDefault="0021721C">
      <w:pPr>
        <w:spacing w:after="0" w:line="240" w:lineRule="auto"/>
      </w:pPr>
      <w:r>
        <w:separator/>
      </w:r>
    </w:p>
  </w:footnote>
  <w:footnote w:type="continuationSeparator" w:id="0">
    <w:p w:rsidR="0021721C" w:rsidRDefault="0021721C">
      <w:pPr>
        <w:spacing w:after="0" w:line="240" w:lineRule="auto"/>
      </w:pPr>
      <w:r>
        <w:continuationSeparator/>
      </w:r>
    </w:p>
  </w:footnote>
  <w:footnote w:id="1">
    <w:p w:rsidR="00B64237" w:rsidRDefault="00B64237">
      <w:pPr>
        <w:pStyle w:val="Funotentext"/>
      </w:pPr>
      <w:r>
        <w:rPr>
          <w:rStyle w:val="Funotenzeichen"/>
        </w:rPr>
        <w:footnoteRef/>
      </w:r>
      <w:r>
        <w:t xml:space="preserve"> bitte direkt verlinken: </w:t>
      </w:r>
      <w:hyperlink r:id="rId1" w:history="1">
        <w:r>
          <w:rPr>
            <w:rStyle w:val="Hyperlink"/>
          </w:rPr>
          <w:t>https://www.schulentwicklung.nrw.de/cms/inklusiver-fachunterricht/entwicklungsbereiche/index.html</w:t>
        </w:r>
      </w:hyperlink>
      <w:r>
        <w:t xml:space="preserve"> </w:t>
      </w:r>
    </w:p>
  </w:footnote>
  <w:footnote w:id="2">
    <w:p w:rsidR="00B64237" w:rsidRDefault="00B64237">
      <w:pPr>
        <w:pStyle w:val="Funotentext"/>
      </w:pPr>
      <w:r>
        <w:rPr>
          <w:rStyle w:val="Funotenzeichen"/>
        </w:rPr>
        <w:footnoteRef/>
      </w:r>
      <w:r>
        <w:t xml:space="preserve"> bitte direkt verlinken: </w:t>
      </w:r>
      <w:hyperlink r:id="rId2" w:history="1">
        <w:r>
          <w:rPr>
            <w:rStyle w:val="Hyperlink"/>
          </w:rPr>
          <w:t>https://www.schulentwicklung.nrw.de/q/inklusive-schulische-bildung/lern-und-entwicklungsplanung/grundverstaendnis/kriterien-zur-lern-und-entwicklungsplanung/index.html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803EA"/>
    <w:multiLevelType w:val="singleLevel"/>
    <w:tmpl w:val="337803EA"/>
    <w:lvl w:ilvl="0">
      <w:start w:val="1"/>
      <w:numFmt w:val="lowerLetter"/>
      <w:suff w:val="space"/>
      <w:lvlText w:val="%1)"/>
      <w:lvlJc w:val="left"/>
    </w:lvl>
  </w:abstractNum>
  <w:abstractNum w:abstractNumId="1" w15:restartNumberingAfterBreak="0">
    <w:nsid w:val="3B277747"/>
    <w:multiLevelType w:val="hybridMultilevel"/>
    <w:tmpl w:val="593CD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09"/>
    <w:rsid w:val="00054636"/>
    <w:rsid w:val="000706F0"/>
    <w:rsid w:val="00072286"/>
    <w:rsid w:val="0007466C"/>
    <w:rsid w:val="00074DA9"/>
    <w:rsid w:val="000821C7"/>
    <w:rsid w:val="000849A0"/>
    <w:rsid w:val="000954CA"/>
    <w:rsid w:val="000B1488"/>
    <w:rsid w:val="000B3924"/>
    <w:rsid w:val="000C20B1"/>
    <w:rsid w:val="00114622"/>
    <w:rsid w:val="00121610"/>
    <w:rsid w:val="001223D5"/>
    <w:rsid w:val="001230EC"/>
    <w:rsid w:val="00124FA6"/>
    <w:rsid w:val="00125BFB"/>
    <w:rsid w:val="00141DA3"/>
    <w:rsid w:val="001464FC"/>
    <w:rsid w:val="00160A90"/>
    <w:rsid w:val="00187605"/>
    <w:rsid w:val="00195C00"/>
    <w:rsid w:val="001A1357"/>
    <w:rsid w:val="001D5EB1"/>
    <w:rsid w:val="00216FC1"/>
    <w:rsid w:val="0021721C"/>
    <w:rsid w:val="00230E68"/>
    <w:rsid w:val="00232849"/>
    <w:rsid w:val="0024049A"/>
    <w:rsid w:val="002472FB"/>
    <w:rsid w:val="002601F3"/>
    <w:rsid w:val="002A7B35"/>
    <w:rsid w:val="002C56A5"/>
    <w:rsid w:val="002D054A"/>
    <w:rsid w:val="002E56B0"/>
    <w:rsid w:val="002F0FF7"/>
    <w:rsid w:val="002F11F2"/>
    <w:rsid w:val="00317D54"/>
    <w:rsid w:val="00324943"/>
    <w:rsid w:val="00324946"/>
    <w:rsid w:val="00346DAD"/>
    <w:rsid w:val="00362894"/>
    <w:rsid w:val="00392D7D"/>
    <w:rsid w:val="00397DB7"/>
    <w:rsid w:val="003D130D"/>
    <w:rsid w:val="003E1A7D"/>
    <w:rsid w:val="00406B26"/>
    <w:rsid w:val="0045236B"/>
    <w:rsid w:val="00471310"/>
    <w:rsid w:val="004A4AE2"/>
    <w:rsid w:val="004C7CB6"/>
    <w:rsid w:val="004E01D0"/>
    <w:rsid w:val="004F0EC3"/>
    <w:rsid w:val="004F64DC"/>
    <w:rsid w:val="005044E9"/>
    <w:rsid w:val="00547D99"/>
    <w:rsid w:val="00560F1D"/>
    <w:rsid w:val="00561384"/>
    <w:rsid w:val="0059463C"/>
    <w:rsid w:val="005A2FE3"/>
    <w:rsid w:val="005A3FC8"/>
    <w:rsid w:val="005A402C"/>
    <w:rsid w:val="005A5DD7"/>
    <w:rsid w:val="005C5AD2"/>
    <w:rsid w:val="005F0E50"/>
    <w:rsid w:val="005F21CF"/>
    <w:rsid w:val="00601485"/>
    <w:rsid w:val="00603397"/>
    <w:rsid w:val="0061733D"/>
    <w:rsid w:val="00622992"/>
    <w:rsid w:val="00632F54"/>
    <w:rsid w:val="006471D1"/>
    <w:rsid w:val="00651274"/>
    <w:rsid w:val="00661A85"/>
    <w:rsid w:val="00670194"/>
    <w:rsid w:val="00671FBC"/>
    <w:rsid w:val="00681243"/>
    <w:rsid w:val="00683538"/>
    <w:rsid w:val="006B4A6F"/>
    <w:rsid w:val="006B6997"/>
    <w:rsid w:val="006C76F7"/>
    <w:rsid w:val="006E255D"/>
    <w:rsid w:val="00707A8A"/>
    <w:rsid w:val="0073692D"/>
    <w:rsid w:val="00744880"/>
    <w:rsid w:val="0075486A"/>
    <w:rsid w:val="007B24EB"/>
    <w:rsid w:val="007C4DF8"/>
    <w:rsid w:val="007D0613"/>
    <w:rsid w:val="007D073F"/>
    <w:rsid w:val="007D776C"/>
    <w:rsid w:val="007F7F2E"/>
    <w:rsid w:val="00817982"/>
    <w:rsid w:val="008356E8"/>
    <w:rsid w:val="008577B8"/>
    <w:rsid w:val="0086769A"/>
    <w:rsid w:val="00885A18"/>
    <w:rsid w:val="00886889"/>
    <w:rsid w:val="008A22F1"/>
    <w:rsid w:val="00902C40"/>
    <w:rsid w:val="0091275F"/>
    <w:rsid w:val="00914F61"/>
    <w:rsid w:val="00926D54"/>
    <w:rsid w:val="0094756B"/>
    <w:rsid w:val="00947D91"/>
    <w:rsid w:val="00967AAE"/>
    <w:rsid w:val="00994DF5"/>
    <w:rsid w:val="009958F3"/>
    <w:rsid w:val="009B1C6E"/>
    <w:rsid w:val="009F28B8"/>
    <w:rsid w:val="00A00279"/>
    <w:rsid w:val="00A003AF"/>
    <w:rsid w:val="00A00DC0"/>
    <w:rsid w:val="00A04609"/>
    <w:rsid w:val="00A16A77"/>
    <w:rsid w:val="00A31D01"/>
    <w:rsid w:val="00A408A2"/>
    <w:rsid w:val="00A6009B"/>
    <w:rsid w:val="00A60D4C"/>
    <w:rsid w:val="00A65C84"/>
    <w:rsid w:val="00A8591B"/>
    <w:rsid w:val="00AA3DE4"/>
    <w:rsid w:val="00AA47C7"/>
    <w:rsid w:val="00AC40FB"/>
    <w:rsid w:val="00AD2D63"/>
    <w:rsid w:val="00AF27F4"/>
    <w:rsid w:val="00AF2ECE"/>
    <w:rsid w:val="00B07F28"/>
    <w:rsid w:val="00B13F03"/>
    <w:rsid w:val="00B20035"/>
    <w:rsid w:val="00B279CC"/>
    <w:rsid w:val="00B515C8"/>
    <w:rsid w:val="00B521CC"/>
    <w:rsid w:val="00B54355"/>
    <w:rsid w:val="00B64237"/>
    <w:rsid w:val="00B75E39"/>
    <w:rsid w:val="00BC1628"/>
    <w:rsid w:val="00BE5121"/>
    <w:rsid w:val="00C02185"/>
    <w:rsid w:val="00C05596"/>
    <w:rsid w:val="00C07DE3"/>
    <w:rsid w:val="00C2065C"/>
    <w:rsid w:val="00C20AB1"/>
    <w:rsid w:val="00C31899"/>
    <w:rsid w:val="00C47BDC"/>
    <w:rsid w:val="00C56BD6"/>
    <w:rsid w:val="00C6404C"/>
    <w:rsid w:val="00C80678"/>
    <w:rsid w:val="00C870B7"/>
    <w:rsid w:val="00CA33A6"/>
    <w:rsid w:val="00CD2839"/>
    <w:rsid w:val="00CE4948"/>
    <w:rsid w:val="00CF70A0"/>
    <w:rsid w:val="00D35DA1"/>
    <w:rsid w:val="00D41CF9"/>
    <w:rsid w:val="00D54CBD"/>
    <w:rsid w:val="00D551E0"/>
    <w:rsid w:val="00D66733"/>
    <w:rsid w:val="00D72CE4"/>
    <w:rsid w:val="00D842CD"/>
    <w:rsid w:val="00DC3D55"/>
    <w:rsid w:val="00DD4A84"/>
    <w:rsid w:val="00DE6CD4"/>
    <w:rsid w:val="00E013FB"/>
    <w:rsid w:val="00E07309"/>
    <w:rsid w:val="00E41F57"/>
    <w:rsid w:val="00E459C7"/>
    <w:rsid w:val="00E651A3"/>
    <w:rsid w:val="00E83901"/>
    <w:rsid w:val="00EA0BCE"/>
    <w:rsid w:val="00EC5805"/>
    <w:rsid w:val="00ED363D"/>
    <w:rsid w:val="00ED7A5D"/>
    <w:rsid w:val="00F04BA2"/>
    <w:rsid w:val="00F109CC"/>
    <w:rsid w:val="00F2603E"/>
    <w:rsid w:val="00F3401F"/>
    <w:rsid w:val="00F40EB8"/>
    <w:rsid w:val="00F6313D"/>
    <w:rsid w:val="00F67FFD"/>
    <w:rsid w:val="00F71672"/>
    <w:rsid w:val="00FB51A7"/>
    <w:rsid w:val="04C57BAA"/>
    <w:rsid w:val="060C60D1"/>
    <w:rsid w:val="07CF20AE"/>
    <w:rsid w:val="0CDF3925"/>
    <w:rsid w:val="1EB14A5B"/>
    <w:rsid w:val="2B620323"/>
    <w:rsid w:val="2E816A3B"/>
    <w:rsid w:val="40B04217"/>
    <w:rsid w:val="4E8D6406"/>
    <w:rsid w:val="5B3234ED"/>
    <w:rsid w:val="5E7D124D"/>
    <w:rsid w:val="5F634792"/>
    <w:rsid w:val="610D3317"/>
    <w:rsid w:val="6D9A2A5F"/>
    <w:rsid w:val="6FFC59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14DD"/>
  <w15:docId w15:val="{D86C71A8-3411-461C-B8EE-93D394B5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pPr>
      <w:spacing w:line="240" w:lineRule="auto"/>
    </w:pPr>
    <w:rPr>
      <w:i/>
      <w:iCs/>
      <w:color w:val="1F497D" w:themeColor="text2"/>
      <w:sz w:val="18"/>
      <w:szCs w:val="18"/>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paragraph" w:styleId="Funotentext">
    <w:name w:val="footnote text"/>
    <w:basedOn w:val="Standard"/>
    <w:link w:val="FunotentextZchn"/>
    <w:unhideWhenUsed/>
    <w:qFormat/>
    <w:pPr>
      <w:spacing w:after="0" w:line="240" w:lineRule="auto"/>
    </w:pPr>
    <w:rPr>
      <w:sz w:val="20"/>
      <w:szCs w:val="20"/>
    </w:rPr>
  </w:style>
  <w:style w:type="paragraph" w:styleId="Kopfzeile">
    <w:name w:val="header"/>
    <w:basedOn w:val="Standard"/>
    <w:link w:val="KopfzeileZchn"/>
    <w:uiPriority w:val="99"/>
    <w:unhideWhenUsed/>
    <w:qFormat/>
    <w:pPr>
      <w:tabs>
        <w:tab w:val="center" w:pos="4536"/>
        <w:tab w:val="right" w:pos="9072"/>
      </w:tabs>
      <w:spacing w:after="0" w:line="240" w:lineRule="auto"/>
    </w:pPr>
  </w:style>
  <w:style w:type="paragraph" w:styleId="Fuzeile">
    <w:name w:val="footer"/>
    <w:basedOn w:val="Standard"/>
    <w:link w:val="FuzeileZchn"/>
    <w:uiPriority w:val="99"/>
    <w:unhideWhenUsed/>
    <w:qFormat/>
    <w:pPr>
      <w:tabs>
        <w:tab w:val="center" w:pos="4536"/>
        <w:tab w:val="right" w:pos="9072"/>
      </w:tabs>
      <w:spacing w:after="0" w:line="240" w:lineRule="auto"/>
    </w:pPr>
  </w:style>
  <w:style w:type="character" w:styleId="Funotenzeichen">
    <w:name w:val="footnote reference"/>
    <w:basedOn w:val="Absatz-Standardschriftart"/>
    <w:uiPriority w:val="99"/>
    <w:unhideWhenUsed/>
    <w:qFormat/>
    <w:rPr>
      <w:vertAlign w:val="superscript"/>
    </w:rPr>
  </w:style>
  <w:style w:type="character" w:styleId="Hyperlink">
    <w:name w:val="Hyperlink"/>
    <w:basedOn w:val="Absatz-Standardschriftart"/>
    <w:uiPriority w:val="99"/>
    <w:unhideWhenUsed/>
    <w:rPr>
      <w:color w:val="0000FF"/>
      <w:u w:val="single"/>
    </w:rPr>
  </w:style>
  <w:style w:type="table" w:styleId="Tabellenraster">
    <w:name w:val="Table Grid"/>
    <w:basedOn w:val="NormaleTabelle"/>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character" w:customStyle="1" w:styleId="SprechblasentextZchn">
    <w:name w:val="Sprechblasentext Zchn"/>
    <w:basedOn w:val="Absatz-Standardschriftart"/>
    <w:link w:val="Sprechblasentext"/>
    <w:uiPriority w:val="99"/>
    <w:semiHidden/>
    <w:qFormat/>
    <w:rPr>
      <w:rFonts w:ascii="Tahoma" w:hAnsi="Tahoma" w:cs="Tahoma"/>
      <w:sz w:val="16"/>
      <w:szCs w:val="16"/>
    </w:rPr>
  </w:style>
  <w:style w:type="character" w:customStyle="1" w:styleId="FunotentextZchn">
    <w:name w:val="Fußnotentext Zchn"/>
    <w:basedOn w:val="Absatz-Standardschriftart"/>
    <w:link w:val="Funotentext"/>
    <w:rPr>
      <w:sz w:val="20"/>
      <w:szCs w:val="20"/>
    </w:rPr>
  </w:style>
  <w:style w:type="paragraph" w:customStyle="1" w:styleId="Aufklapper">
    <w:name w:val="Aufklapper"/>
    <w:basedOn w:val="Standard"/>
    <w:link w:val="AufklapperZchn"/>
    <w:qFormat/>
    <w:pPr>
      <w:ind w:left="567" w:right="567"/>
      <w:jc w:val="both"/>
    </w:pPr>
    <w:rPr>
      <w:rFonts w:ascii="Arial" w:eastAsiaTheme="minorEastAsia" w:hAnsi="Arial" w:cs="Arial"/>
      <w:color w:val="4F6228" w:themeColor="accent3" w:themeShade="80"/>
    </w:rPr>
  </w:style>
  <w:style w:type="character" w:customStyle="1" w:styleId="AufklapperZchn">
    <w:name w:val="Aufklapper Zchn"/>
    <w:basedOn w:val="Absatz-Standardschriftart"/>
    <w:link w:val="Aufklapper"/>
    <w:qFormat/>
    <w:rPr>
      <w:rFonts w:ascii="Arial" w:eastAsiaTheme="minorEastAsia" w:hAnsi="Arial" w:cs="Arial"/>
      <w:color w:val="4F6228" w:themeColor="accent3" w:themeShade="80"/>
    </w:rPr>
  </w:style>
  <w:style w:type="paragraph" w:customStyle="1" w:styleId="Listenabsatz1">
    <w:name w:val="Listenabsatz1"/>
    <w:basedOn w:val="Standard"/>
    <w:uiPriority w:val="34"/>
    <w:qFormat/>
    <w:pPr>
      <w:spacing w:after="160" w:line="259" w:lineRule="auto"/>
      <w:ind w:left="720"/>
      <w:contextualSpacing/>
    </w:pPr>
  </w:style>
  <w:style w:type="character" w:styleId="Kommentarzeichen">
    <w:name w:val="annotation reference"/>
    <w:basedOn w:val="Absatz-Standardschriftart"/>
    <w:uiPriority w:val="99"/>
    <w:semiHidden/>
    <w:unhideWhenUsed/>
    <w:rsid w:val="00B279CC"/>
    <w:rPr>
      <w:sz w:val="16"/>
      <w:szCs w:val="16"/>
    </w:rPr>
  </w:style>
  <w:style w:type="paragraph" w:styleId="Kommentartext">
    <w:name w:val="annotation text"/>
    <w:basedOn w:val="Standard"/>
    <w:link w:val="KommentartextZchn"/>
    <w:uiPriority w:val="99"/>
    <w:semiHidden/>
    <w:unhideWhenUsed/>
    <w:rsid w:val="00B279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279CC"/>
    <w:rPr>
      <w:rFonts w:eastAsiaTheme="minorHAnsi"/>
      <w:lang w:eastAsia="en-US"/>
    </w:rPr>
  </w:style>
  <w:style w:type="paragraph" w:styleId="Kommentarthema">
    <w:name w:val="annotation subject"/>
    <w:basedOn w:val="Kommentartext"/>
    <w:next w:val="Kommentartext"/>
    <w:link w:val="KommentarthemaZchn"/>
    <w:uiPriority w:val="99"/>
    <w:semiHidden/>
    <w:unhideWhenUsed/>
    <w:rsid w:val="00B279CC"/>
    <w:rPr>
      <w:b/>
      <w:bCs/>
    </w:rPr>
  </w:style>
  <w:style w:type="character" w:customStyle="1" w:styleId="KommentarthemaZchn">
    <w:name w:val="Kommentarthema Zchn"/>
    <w:basedOn w:val="KommentartextZchn"/>
    <w:link w:val="Kommentarthema"/>
    <w:uiPriority w:val="99"/>
    <w:semiHidden/>
    <w:rsid w:val="00B279CC"/>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s://www.schulentwicklung.nrw.de/q/inklusive-schulische-bildung/lern-und-entwicklungsplanung/grundverstaendnis/kriterien-zur-lern-und-entwicklungsplanung/index.html" TargetMode="External"/><Relationship Id="rId1" Type="http://schemas.openxmlformats.org/officeDocument/2006/relationships/hyperlink" Target="https://www.schulentwicklung.nrw.de/cms/inklusiver-fachunterricht/entwicklungsbereiche/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B4BC5B-320A-40B3-BF64-D65BB27B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580</Words>
  <Characters>4014</Characters>
  <Application>Microsoft Office Word</Application>
  <DocSecurity>0</DocSecurity>
  <Lines>160</Lines>
  <Paragraphs>88</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BeMo</dc:creator>
  <cp:lastModifiedBy>Esser, Susanne</cp:lastModifiedBy>
  <cp:revision>4</cp:revision>
  <cp:lastPrinted>2019-07-18T06:43:00Z</cp:lastPrinted>
  <dcterms:created xsi:type="dcterms:W3CDTF">2019-07-25T15:13:00Z</dcterms:created>
  <dcterms:modified xsi:type="dcterms:W3CDTF">2019-07-25T15:16:00Z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1031-10.2.0.7646</vt:lpwstr>
  </property>
</Properties>
</file>