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3F6DD" w14:textId="77777777" w:rsidR="009B050A" w:rsidRDefault="009B050A" w:rsidP="009B050A">
      <w:pPr>
        <w:rPr>
          <w:rFonts w:cstheme="minorHAnsi"/>
          <w:b/>
        </w:rPr>
      </w:pPr>
      <w:r>
        <w:rPr>
          <w:rFonts w:cstheme="minorHAnsi"/>
          <w:b/>
        </w:rPr>
        <w:t xml:space="preserve">Schulform </w:t>
      </w:r>
      <w:r>
        <w:rPr>
          <w:rFonts w:cstheme="minorHAnsi"/>
          <w:b/>
        </w:rPr>
        <w:tab/>
        <w:t>GYMNASIUM (SI)</w:t>
      </w:r>
    </w:p>
    <w:p w14:paraId="2AB25D3E" w14:textId="77777777" w:rsidR="009B050A" w:rsidRDefault="009B050A" w:rsidP="009B050A">
      <w:pPr>
        <w:rPr>
          <w:b/>
        </w:rPr>
      </w:pPr>
      <w:r>
        <w:rPr>
          <w:rFonts w:cstheme="minorHAnsi"/>
          <w:b/>
        </w:rPr>
        <w:t>Fach</w:t>
      </w:r>
      <w:r>
        <w:rPr>
          <w:rFonts w:cstheme="minorHAnsi"/>
          <w:b/>
        </w:rPr>
        <w:tab/>
      </w:r>
      <w:r>
        <w:rPr>
          <w:rFonts w:cstheme="minorHAnsi"/>
          <w:b/>
        </w:rPr>
        <w:tab/>
        <w:t>Chemie</w:t>
      </w:r>
    </w:p>
    <w:p w14:paraId="17AFEF03" w14:textId="76EB3810" w:rsidR="009B050A" w:rsidRPr="00ED23BC" w:rsidRDefault="009B050A" w:rsidP="009B050A">
      <w:pPr>
        <w:rPr>
          <w:b/>
        </w:rPr>
      </w:pPr>
      <w:r>
        <w:rPr>
          <w:b/>
        </w:rPr>
        <w:t xml:space="preserve"> </w:t>
      </w:r>
      <w:r>
        <w:t xml:space="preserve">„Lernen </w:t>
      </w:r>
      <w:r w:rsidR="00EA09D8">
        <w:t xml:space="preserve">im Chemieunterricht </w:t>
      </w:r>
      <w:r>
        <w:t xml:space="preserve">mit der </w:t>
      </w:r>
      <w:r w:rsidRPr="00EA09D8">
        <w:rPr>
          <w:b/>
        </w:rPr>
        <w:t>Lernleiter</w:t>
      </w:r>
      <w:r w:rsidR="009B4256">
        <w:rPr>
          <w:b/>
        </w:rPr>
        <w:t xml:space="preserve"> Ionen und Salze</w:t>
      </w:r>
      <w:r w:rsidR="00134736">
        <w:rPr>
          <w:b/>
        </w:rPr>
        <w:t>“</w:t>
      </w:r>
    </w:p>
    <w:p w14:paraId="5371179C" w14:textId="645878F8" w:rsidR="009B050A" w:rsidRDefault="009B050A" w:rsidP="009B050A">
      <w:r>
        <w:t xml:space="preserve">Das Konzept der Lernleiter </w:t>
      </w:r>
      <w:r w:rsidR="009B4256">
        <w:t xml:space="preserve">Ionen und Salze </w:t>
      </w:r>
      <w:r>
        <w:t xml:space="preserve">stellt ein kompetenzorientiertes Lernarrangement dar, das der individuellen Förderung und Handlungsorientierung gerecht wird. Es zielt auf die Entwicklung von Selbstregulationsstrategien, indem die Schülerinnen und Schüler neben Phasen der Selbsteinschätzung individuell passende Übungs- und Aneignungsphasen durchlaufen. Die Lernschritte werden mit Hilfe altersangemessener Methoden reflektiert, um auf diese Weise die metakognitiven Kompetenzen zu fördern und die Eigenverantwortlichkeit zu steigern. </w:t>
      </w:r>
    </w:p>
    <w:p w14:paraId="34A3AD7D" w14:textId="01B0E100" w:rsidR="009B050A" w:rsidRDefault="009B050A" w:rsidP="009B050A">
      <w:r>
        <w:t xml:space="preserve">Die klare Strukturierung unterstützt die </w:t>
      </w:r>
      <w:r w:rsidR="002F4E94">
        <w:t xml:space="preserve">Schülerinnen </w:t>
      </w:r>
      <w:r>
        <w:t xml:space="preserve">und </w:t>
      </w:r>
      <w:r w:rsidR="002F4E94">
        <w:t xml:space="preserve">Schüler </w:t>
      </w:r>
      <w:r>
        <w:t>dabei, die Komplexität der Fachinhalte zu erfassen und sie mit Unterstützung der niveaudifferenziert angebotenen Materialien zu vernetzen.</w:t>
      </w:r>
    </w:p>
    <w:p w14:paraId="06436AE2" w14:textId="3C2E0369" w:rsidR="009B050A" w:rsidRDefault="009B050A" w:rsidP="009B050A">
      <w:r>
        <w:t xml:space="preserve">Unter motivationalen Gesichtspunkten antwortet das Lernleiter-Konzept </w:t>
      </w:r>
      <w:r w:rsidR="009B4256">
        <w:t xml:space="preserve">Ionen und Salze </w:t>
      </w:r>
      <w:r>
        <w:t xml:space="preserve">auf die Herausforderungen des Inhaltsfeldes </w:t>
      </w:r>
      <w:r w:rsidR="00A9102F">
        <w:t>6</w:t>
      </w:r>
      <w:r>
        <w:t xml:space="preserve"> „</w:t>
      </w:r>
      <w:r w:rsidR="00A9102F">
        <w:t>Salze und Ionen</w:t>
      </w:r>
      <w:r>
        <w:t xml:space="preserve">“ (Kernlehrplan für die Sekundarstufe I Gymnasium in Nordrhein-Westfalen - 2019 - Chemie). Erfahrungsgemäß </w:t>
      </w:r>
      <w:r w:rsidR="00641A67">
        <w:t xml:space="preserve">ist </w:t>
      </w:r>
      <w:r>
        <w:t xml:space="preserve">die Erschließung der </w:t>
      </w:r>
      <w:r w:rsidR="0071217A">
        <w:t xml:space="preserve">inhaltlichen </w:t>
      </w:r>
      <w:r>
        <w:t>Schwerpunkte „</w:t>
      </w:r>
      <w:r w:rsidR="0071217A">
        <w:t>Ionenbindungen</w:t>
      </w:r>
      <w:r>
        <w:t>“</w:t>
      </w:r>
      <w:r w:rsidR="0071217A">
        <w:t>, Eigenschaften von Ionenverbindungen“</w:t>
      </w:r>
      <w:r>
        <w:t xml:space="preserve"> und </w:t>
      </w:r>
      <w:r w:rsidR="0071217A">
        <w:t>der</w:t>
      </w:r>
      <w:r w:rsidR="00641A67">
        <w:t xml:space="preserve"> </w:t>
      </w:r>
      <w:r>
        <w:t>„</w:t>
      </w:r>
      <w:r w:rsidR="0071217A">
        <w:t>Verhältnisformel</w:t>
      </w:r>
      <w:r>
        <w:t xml:space="preserve">“ (KLP Chemie 2019, S. </w:t>
      </w:r>
      <w:r w:rsidR="0071217A">
        <w:t>29</w:t>
      </w:r>
      <w:r>
        <w:t xml:space="preserve">) </w:t>
      </w:r>
      <w:r w:rsidR="00641A67">
        <w:t xml:space="preserve">mit Herausforderungen verbunden: Die Schülerinnen und Schüler </w:t>
      </w:r>
      <w:r w:rsidR="00641A67">
        <w:rPr>
          <w:rFonts w:cstheme="minorHAnsi"/>
        </w:rPr>
        <w:t xml:space="preserve">müssen lernen, phänomenologische Betrachtungen mithilfe der submikroskopischen Ebene zu erklären. Dieser Wechsel der phänomenologischen Betrachtungs- und submikroskopischen Deutungsebene bereitet ihnen erfahrungsgemäß </w:t>
      </w:r>
      <w:r w:rsidR="00641A67">
        <w:t xml:space="preserve">häufig </w:t>
      </w:r>
      <w:r w:rsidR="00641A67">
        <w:rPr>
          <w:rFonts w:cstheme="minorHAnsi"/>
        </w:rPr>
        <w:t>Schwierigkeiten. Dies</w:t>
      </w:r>
      <w:r>
        <w:t xml:space="preserve"> </w:t>
      </w:r>
      <w:r w:rsidR="00641A67">
        <w:t xml:space="preserve">kann </w:t>
      </w:r>
      <w:r>
        <w:t>zu einer Demotivierung, zu einem Rückgang des Interesses am Fach Chemie oder zu einer verminderten Selbstwirksamkeitserwartung</w:t>
      </w:r>
      <w:r w:rsidR="00641A67">
        <w:t xml:space="preserve"> führen</w:t>
      </w:r>
      <w:r>
        <w:t>. Wissenschaftliche Evaluationen zeigen jedoch, dass die Unterrichtskonzeption „Lernleiter</w:t>
      </w:r>
      <w:r w:rsidR="002D055F">
        <w:t xml:space="preserve"> Ionen und Salze</w:t>
      </w:r>
      <w:r>
        <w:t>“ die Modellkompetenz, den Umgang mit Fachwissen und das chemiebezogene Selbstkonzept signifikant steiger</w:t>
      </w:r>
      <w:r w:rsidR="0071217A">
        <w:t>n kann</w:t>
      </w:r>
      <w:r>
        <w:t>.</w:t>
      </w:r>
    </w:p>
    <w:p w14:paraId="2747B1E8" w14:textId="420ADFE0" w:rsidR="00563C30" w:rsidRDefault="00563C30" w:rsidP="009B050A">
      <w:r>
        <w:t>Die</w:t>
      </w:r>
      <w:r w:rsidR="009B050A">
        <w:t xml:space="preserve"> Fortbildung </w:t>
      </w:r>
      <w:r>
        <w:t>ist im Blended Learning</w:t>
      </w:r>
      <w:r w:rsidR="00134736">
        <w:t>-</w:t>
      </w:r>
      <w:r>
        <w:t xml:space="preserve">Format mit drei </w:t>
      </w:r>
      <w:r w:rsidR="000F6BFC">
        <w:t xml:space="preserve">eintägigen </w:t>
      </w:r>
      <w:r>
        <w:t>Präsenz</w:t>
      </w:r>
      <w:r w:rsidR="000F6BFC">
        <w:t>veranstaltungen</w:t>
      </w:r>
      <w:r>
        <w:t xml:space="preserve"> und zwei </w:t>
      </w:r>
      <w:r w:rsidR="000F6BFC">
        <w:t xml:space="preserve">mehrwöchigen </w:t>
      </w:r>
      <w:r>
        <w:t xml:space="preserve">Distanzphasen </w:t>
      </w:r>
      <w:r w:rsidR="009B050A">
        <w:t xml:space="preserve">konzipiert. Sie beinhaltet </w:t>
      </w:r>
      <w:r>
        <w:t xml:space="preserve"> </w:t>
      </w:r>
    </w:p>
    <w:p w14:paraId="3A6BE360" w14:textId="6A6A640C" w:rsidR="00563C30" w:rsidRDefault="00563C30" w:rsidP="00CD6789">
      <w:pPr>
        <w:pStyle w:val="Listenabsatz"/>
        <w:numPr>
          <w:ilvl w:val="0"/>
          <w:numId w:val="2"/>
        </w:numPr>
      </w:pPr>
      <w:r>
        <w:t>eine ausführliche Vorstellung des Konzeptes mit den charakteristischen Phasen der Aneignung, der Basisübung, der Selbsteinschätzung und der individuellen Übung,</w:t>
      </w:r>
    </w:p>
    <w:p w14:paraId="016B051E" w14:textId="1ADED7A0" w:rsidR="00563C30" w:rsidRDefault="00563C30" w:rsidP="00563C30">
      <w:pPr>
        <w:pStyle w:val="Listenabsatz"/>
        <w:numPr>
          <w:ilvl w:val="0"/>
          <w:numId w:val="2"/>
        </w:numPr>
      </w:pPr>
      <w:r>
        <w:t>Möglichkeiten zum gemeinsamen kritischen Austausch über das Konzept,</w:t>
      </w:r>
    </w:p>
    <w:p w14:paraId="38F8DD29" w14:textId="22448159" w:rsidR="00563C30" w:rsidRDefault="00563C30" w:rsidP="009B050A">
      <w:pPr>
        <w:pStyle w:val="Listenabsatz"/>
        <w:numPr>
          <w:ilvl w:val="0"/>
          <w:numId w:val="2"/>
        </w:numPr>
      </w:pPr>
      <w:r>
        <w:t>Möglichkeiten zur Anpassung an die Rahmenbedingungen der eigenen Schule und Entwicklung eines schuleigenen Konzeptes und de</w:t>
      </w:r>
      <w:r w:rsidR="000F6BFC">
        <w:t>ss</w:t>
      </w:r>
      <w:r>
        <w:t>en Pilotierung,</w:t>
      </w:r>
    </w:p>
    <w:p w14:paraId="72212F54" w14:textId="77777777" w:rsidR="002F4E94" w:rsidRDefault="00563C30" w:rsidP="002F4E94">
      <w:pPr>
        <w:pStyle w:val="Listenabsatz"/>
        <w:numPr>
          <w:ilvl w:val="0"/>
          <w:numId w:val="2"/>
        </w:numPr>
      </w:pPr>
      <w:r>
        <w:lastRenderedPageBreak/>
        <w:t>Möglichkeiten der gemeinsamen Reflexion und des Feedbacks zu Anpassungen und Pilotierung</w:t>
      </w:r>
      <w:r w:rsidR="00070E85">
        <w:t xml:space="preserve"> sowie</w:t>
      </w:r>
      <w:bookmarkStart w:id="0" w:name="_GoBack"/>
      <w:bookmarkEnd w:id="0"/>
    </w:p>
    <w:p w14:paraId="1C773558" w14:textId="6E7AA537" w:rsidR="00EA09D8" w:rsidRDefault="000F6BFC" w:rsidP="002F4E94">
      <w:pPr>
        <w:pStyle w:val="Listenabsatz"/>
        <w:numPr>
          <w:ilvl w:val="0"/>
          <w:numId w:val="2"/>
        </w:numPr>
      </w:pPr>
      <w:r>
        <w:t>Möglichkeiten der Einbindung des Konzepts in den schulinternen Lehrplan.</w:t>
      </w:r>
    </w:p>
    <w:p w14:paraId="2446439E" w14:textId="77777777" w:rsidR="009B050A" w:rsidRPr="000A5263" w:rsidRDefault="009B050A" w:rsidP="009B050A">
      <w:pPr>
        <w:rPr>
          <w:i/>
        </w:rPr>
      </w:pPr>
      <w:r w:rsidRPr="000A5263">
        <w:rPr>
          <w:i/>
        </w:rPr>
        <w:t>Verortung im Referenzrahmen</w:t>
      </w:r>
      <w:r>
        <w:rPr>
          <w:i/>
        </w:rPr>
        <w:t xml:space="preserve"> Schulqualität NRW</w:t>
      </w:r>
      <w:r w:rsidRPr="000A5263">
        <w:rPr>
          <w:i/>
        </w:rPr>
        <w:t>:</w:t>
      </w:r>
    </w:p>
    <w:p w14:paraId="369CC54A" w14:textId="77777777" w:rsidR="00357266" w:rsidRPr="00A646E5" w:rsidRDefault="009B050A" w:rsidP="00357266">
      <w:pPr>
        <w:pStyle w:val="Listenabsatz"/>
        <w:numPr>
          <w:ilvl w:val="2"/>
          <w:numId w:val="1"/>
        </w:numPr>
        <w:autoSpaceDE w:val="0"/>
        <w:autoSpaceDN w:val="0"/>
        <w:adjustRightInd w:val="0"/>
        <w:spacing w:after="0"/>
        <w:rPr>
          <w:rFonts w:cstheme="minorHAnsi"/>
        </w:rPr>
      </w:pPr>
      <w:r w:rsidRPr="00A646E5">
        <w:rPr>
          <w:rFonts w:cstheme="minorHAnsi"/>
        </w:rPr>
        <w:t>Die Schülerinnen und Schüler verfügen über die</w:t>
      </w:r>
      <w:r w:rsidR="00357266" w:rsidRPr="00A646E5">
        <w:rPr>
          <w:rFonts w:cstheme="minorHAnsi"/>
        </w:rPr>
        <w:t xml:space="preserve"> dargelegten fachlichen Kompetenzen, die in den </w:t>
      </w:r>
      <w:r w:rsidRPr="00A646E5">
        <w:rPr>
          <w:rFonts w:cstheme="minorHAnsi"/>
        </w:rPr>
        <w:t xml:space="preserve">Bildungsstandards, Lehrplänen, Bildungsplänen, Richtlinien und weiteren Vorgaben </w:t>
      </w:r>
      <w:r w:rsidR="00357266" w:rsidRPr="00A646E5">
        <w:rPr>
          <w:rFonts w:cstheme="minorHAnsi"/>
        </w:rPr>
        <w:t>ausgewiesen sind.</w:t>
      </w:r>
    </w:p>
    <w:p w14:paraId="374966E6" w14:textId="77777777" w:rsidR="00357266" w:rsidRPr="00A646E5" w:rsidRDefault="00AE469D" w:rsidP="00AE469D">
      <w:pPr>
        <w:autoSpaceDE w:val="0"/>
        <w:autoSpaceDN w:val="0"/>
        <w:adjustRightInd w:val="0"/>
        <w:spacing w:after="0"/>
        <w:ind w:left="708" w:hanging="708"/>
        <w:rPr>
          <w:rFonts w:cstheme="minorHAnsi"/>
        </w:rPr>
      </w:pPr>
      <w:r w:rsidRPr="00A646E5">
        <w:rPr>
          <w:rFonts w:cstheme="minorHAnsi"/>
        </w:rPr>
        <w:t>2.2.1</w:t>
      </w:r>
      <w:r w:rsidRPr="00A646E5">
        <w:rPr>
          <w:rFonts w:cstheme="minorHAnsi"/>
        </w:rPr>
        <w:tab/>
        <w:t>Die individuelle Kompetenzentwicklung der Schülerinnen und Schüler steht im Zentrum der Planung und Gestaltung der Lehr- und Lernprozesse.</w:t>
      </w:r>
    </w:p>
    <w:p w14:paraId="15FD562E" w14:textId="77777777" w:rsidR="00AE469D" w:rsidRPr="00A646E5" w:rsidRDefault="00AE469D" w:rsidP="00AE469D">
      <w:pPr>
        <w:autoSpaceDE w:val="0"/>
        <w:autoSpaceDN w:val="0"/>
        <w:adjustRightInd w:val="0"/>
        <w:spacing w:after="0"/>
        <w:ind w:left="708" w:hanging="708"/>
        <w:rPr>
          <w:rFonts w:cstheme="minorHAnsi"/>
        </w:rPr>
      </w:pPr>
      <w:r w:rsidRPr="00A646E5">
        <w:rPr>
          <w:rFonts w:cstheme="minorHAnsi"/>
        </w:rPr>
        <w:t>2.4.1.</w:t>
      </w:r>
      <w:r w:rsidRPr="00A646E5">
        <w:rPr>
          <w:rFonts w:cstheme="minorHAnsi"/>
        </w:rPr>
        <w:tab/>
        <w:t>Das Lehren und Lernen wird schülerorientiert und heterogenitätssensibel gestaltet.</w:t>
      </w:r>
    </w:p>
    <w:p w14:paraId="32DFE745" w14:textId="77777777" w:rsidR="00AE469D" w:rsidRPr="00A646E5" w:rsidRDefault="00AE469D" w:rsidP="00AE469D">
      <w:pPr>
        <w:autoSpaceDE w:val="0"/>
        <w:autoSpaceDN w:val="0"/>
        <w:adjustRightInd w:val="0"/>
        <w:spacing w:after="0"/>
        <w:ind w:left="708" w:hanging="708"/>
        <w:rPr>
          <w:rFonts w:cstheme="minorHAnsi"/>
        </w:rPr>
      </w:pPr>
      <w:r w:rsidRPr="00A646E5">
        <w:rPr>
          <w:rFonts w:cstheme="minorHAnsi"/>
        </w:rPr>
        <w:t>2.5.1.</w:t>
      </w:r>
      <w:r w:rsidRPr="00A646E5">
        <w:rPr>
          <w:rFonts w:cstheme="minorHAnsi"/>
        </w:rPr>
        <w:tab/>
        <w:t>Lernprozesse sind kognitiv aktivierend gestaltet.</w:t>
      </w:r>
    </w:p>
    <w:p w14:paraId="52B8239F" w14:textId="77777777" w:rsidR="00AE469D" w:rsidRPr="00A646E5" w:rsidRDefault="00AE469D" w:rsidP="00AE469D">
      <w:pPr>
        <w:autoSpaceDE w:val="0"/>
        <w:autoSpaceDN w:val="0"/>
        <w:adjustRightInd w:val="0"/>
        <w:spacing w:after="0"/>
        <w:ind w:left="708" w:hanging="708"/>
        <w:rPr>
          <w:rFonts w:cstheme="minorHAnsi"/>
        </w:rPr>
      </w:pPr>
      <w:r w:rsidRPr="00A646E5">
        <w:rPr>
          <w:rFonts w:cstheme="minorHAnsi"/>
        </w:rPr>
        <w:t xml:space="preserve">2.5.2. </w:t>
      </w:r>
      <w:r w:rsidRPr="00A646E5">
        <w:rPr>
          <w:rFonts w:cstheme="minorHAnsi"/>
        </w:rPr>
        <w:tab/>
        <w:t>Lernprozesse sind motivierend gestaltet.</w:t>
      </w:r>
    </w:p>
    <w:p w14:paraId="7D3B77A1" w14:textId="77777777" w:rsidR="00AE469D" w:rsidRPr="00A646E5" w:rsidRDefault="00AE469D" w:rsidP="00AE469D">
      <w:pPr>
        <w:autoSpaceDE w:val="0"/>
        <w:autoSpaceDN w:val="0"/>
        <w:adjustRightInd w:val="0"/>
        <w:spacing w:after="0"/>
        <w:ind w:left="708" w:hanging="708"/>
        <w:rPr>
          <w:rFonts w:cstheme="minorHAnsi"/>
        </w:rPr>
      </w:pPr>
      <w:r w:rsidRPr="00A646E5">
        <w:rPr>
          <w:rFonts w:cstheme="minorHAnsi"/>
        </w:rPr>
        <w:t>2.10.2.</w:t>
      </w:r>
      <w:r w:rsidRPr="00A646E5">
        <w:rPr>
          <w:rFonts w:cstheme="minorHAnsi"/>
        </w:rPr>
        <w:tab/>
        <w:t>Die Potenziale digitaler Medien zur Unterstützung von Lehr- und Lernprozessen werden reflektiert eingesetzt und lernförderlich genutzt.</w:t>
      </w:r>
      <w:r w:rsidRPr="00A646E5">
        <w:rPr>
          <w:rFonts w:cstheme="minorHAnsi"/>
        </w:rPr>
        <w:tab/>
      </w:r>
    </w:p>
    <w:p w14:paraId="6D6958C4" w14:textId="77777777" w:rsidR="00357266" w:rsidRDefault="00357266" w:rsidP="009B050A">
      <w:pPr>
        <w:autoSpaceDE w:val="0"/>
        <w:autoSpaceDN w:val="0"/>
        <w:adjustRightInd w:val="0"/>
        <w:spacing w:after="0"/>
        <w:rPr>
          <w:rFonts w:cstheme="minorHAnsi"/>
        </w:rPr>
      </w:pPr>
    </w:p>
    <w:p w14:paraId="7D7F4C03" w14:textId="77777777" w:rsidR="00357266" w:rsidRPr="00851562" w:rsidRDefault="00357266" w:rsidP="009B050A">
      <w:pPr>
        <w:autoSpaceDE w:val="0"/>
        <w:autoSpaceDN w:val="0"/>
        <w:adjustRightInd w:val="0"/>
        <w:spacing w:after="0"/>
        <w:rPr>
          <w:rFonts w:cstheme="minorHAnsi"/>
        </w:rPr>
      </w:pPr>
    </w:p>
    <w:p w14:paraId="17941630" w14:textId="77777777" w:rsidR="00357266" w:rsidRPr="00851562" w:rsidRDefault="00357266" w:rsidP="009B050A">
      <w:pPr>
        <w:autoSpaceDE w:val="0"/>
        <w:autoSpaceDN w:val="0"/>
        <w:adjustRightInd w:val="0"/>
        <w:spacing w:after="0"/>
        <w:rPr>
          <w:rFonts w:cstheme="minorHAnsi"/>
        </w:rPr>
      </w:pPr>
    </w:p>
    <w:p w14:paraId="2723F619" w14:textId="77777777" w:rsidR="009B050A" w:rsidRPr="00A714C1" w:rsidRDefault="00A714C1" w:rsidP="009B050A">
      <w:pPr>
        <w:autoSpaceDE w:val="0"/>
        <w:autoSpaceDN w:val="0"/>
        <w:adjustRightInd w:val="0"/>
        <w:spacing w:after="0"/>
        <w:rPr>
          <w:sz w:val="18"/>
          <w:szCs w:val="18"/>
        </w:rPr>
      </w:pPr>
      <w:r w:rsidRPr="00A714C1">
        <w:rPr>
          <w:sz w:val="18"/>
          <w:szCs w:val="18"/>
        </w:rPr>
        <w:t>Literatur:</w:t>
      </w:r>
    </w:p>
    <w:p w14:paraId="29A4DB93" w14:textId="77777777" w:rsidR="008965A9" w:rsidRDefault="008965A9" w:rsidP="009B050A">
      <w:pPr>
        <w:autoSpaceDE w:val="0"/>
        <w:autoSpaceDN w:val="0"/>
        <w:adjustRightInd w:val="0"/>
        <w:spacing w:after="0"/>
        <w:rPr>
          <w:sz w:val="18"/>
          <w:szCs w:val="18"/>
        </w:rPr>
      </w:pPr>
    </w:p>
    <w:p w14:paraId="34885C9C" w14:textId="77777777" w:rsidR="00A714C1" w:rsidRDefault="00A714C1" w:rsidP="00A714C1">
      <w:pPr>
        <w:autoSpaceDE w:val="0"/>
        <w:autoSpaceDN w:val="0"/>
        <w:adjustRightInd w:val="0"/>
        <w:spacing w:after="0"/>
        <w:rPr>
          <w:sz w:val="18"/>
          <w:szCs w:val="18"/>
        </w:rPr>
      </w:pPr>
      <w:r>
        <w:rPr>
          <w:sz w:val="18"/>
          <w:szCs w:val="18"/>
        </w:rPr>
        <w:t xml:space="preserve">Ministerium für Schule und Bildung des Landes Nordrhein-Westfalen (Hrsg.). (2019). </w:t>
      </w:r>
      <w:r w:rsidRPr="002A7275">
        <w:rPr>
          <w:i/>
          <w:sz w:val="18"/>
          <w:szCs w:val="18"/>
        </w:rPr>
        <w:t>Kernlehrplan für die Sekundarstufe I Gymnasium in Nordrhein</w:t>
      </w:r>
      <w:r>
        <w:rPr>
          <w:i/>
          <w:sz w:val="18"/>
          <w:szCs w:val="18"/>
        </w:rPr>
        <w:t>-</w:t>
      </w:r>
      <w:r w:rsidRPr="002A7275">
        <w:rPr>
          <w:i/>
          <w:sz w:val="18"/>
          <w:szCs w:val="18"/>
        </w:rPr>
        <w:t xml:space="preserve">Westfalen – Chemie. </w:t>
      </w:r>
      <w:r>
        <w:rPr>
          <w:sz w:val="18"/>
          <w:szCs w:val="18"/>
        </w:rPr>
        <w:t xml:space="preserve">Aufgerufen am 04.11.2019. Verfügbar unter </w:t>
      </w:r>
    </w:p>
    <w:p w14:paraId="6E55AE13" w14:textId="77777777" w:rsidR="00A646E5" w:rsidRDefault="00BD1158" w:rsidP="00A714C1">
      <w:pPr>
        <w:autoSpaceDE w:val="0"/>
        <w:autoSpaceDN w:val="0"/>
        <w:adjustRightInd w:val="0"/>
        <w:spacing w:after="0"/>
        <w:rPr>
          <w:sz w:val="18"/>
          <w:szCs w:val="18"/>
        </w:rPr>
      </w:pPr>
      <w:hyperlink r:id="rId7" w:history="1">
        <w:r w:rsidR="00A646E5" w:rsidRPr="00FB4B1E">
          <w:rPr>
            <w:rStyle w:val="Hyperlink"/>
            <w:sz w:val="18"/>
            <w:szCs w:val="18"/>
          </w:rPr>
          <w:t>https://www.schulentwicklung.nrw.de/lehrplaene/lehrplan/198/g9_ch_klp_%203415_2019_06_23.pdf</w:t>
        </w:r>
      </w:hyperlink>
    </w:p>
    <w:p w14:paraId="68041433" w14:textId="77777777" w:rsidR="00A646E5" w:rsidRDefault="00A646E5" w:rsidP="00A714C1">
      <w:pPr>
        <w:autoSpaceDE w:val="0"/>
        <w:autoSpaceDN w:val="0"/>
        <w:adjustRightInd w:val="0"/>
        <w:spacing w:after="0"/>
        <w:rPr>
          <w:sz w:val="18"/>
          <w:szCs w:val="18"/>
        </w:rPr>
      </w:pPr>
    </w:p>
    <w:p w14:paraId="7F87C7C2" w14:textId="77777777" w:rsidR="00A714C1" w:rsidRPr="00851562" w:rsidRDefault="00A714C1" w:rsidP="00A714C1">
      <w:pPr>
        <w:autoSpaceDE w:val="0"/>
        <w:autoSpaceDN w:val="0"/>
        <w:adjustRightInd w:val="0"/>
        <w:spacing w:after="0"/>
        <w:rPr>
          <w:rFonts w:cstheme="minorHAnsi"/>
        </w:rPr>
      </w:pPr>
    </w:p>
    <w:p w14:paraId="17075883" w14:textId="77777777" w:rsidR="00357266" w:rsidRDefault="00357266">
      <w:r w:rsidRPr="00EA09D8">
        <w:rPr>
          <w:sz w:val="18"/>
          <w:szCs w:val="18"/>
        </w:rPr>
        <w:t>Ministerium für Schule und Bildung des Landes Nordrhein-Westfalen (</w:t>
      </w:r>
      <w:r w:rsidR="00A714C1">
        <w:rPr>
          <w:sz w:val="18"/>
          <w:szCs w:val="18"/>
        </w:rPr>
        <w:t>Hrsg.</w:t>
      </w:r>
      <w:r w:rsidRPr="00EA09D8">
        <w:rPr>
          <w:sz w:val="18"/>
          <w:szCs w:val="18"/>
        </w:rPr>
        <w:t>)</w:t>
      </w:r>
      <w:r w:rsidR="00A714C1">
        <w:rPr>
          <w:sz w:val="18"/>
          <w:szCs w:val="18"/>
        </w:rPr>
        <w:t>.</w:t>
      </w:r>
      <w:r w:rsidRPr="00EA09D8">
        <w:rPr>
          <w:sz w:val="18"/>
          <w:szCs w:val="18"/>
        </w:rPr>
        <w:t xml:space="preserve"> (2020). </w:t>
      </w:r>
      <w:r w:rsidRPr="00A714C1">
        <w:rPr>
          <w:i/>
          <w:sz w:val="18"/>
          <w:szCs w:val="18"/>
        </w:rPr>
        <w:t xml:space="preserve">Referenzrahmen Schulqualität NRW. Schule in NRW Nr.951. </w:t>
      </w:r>
      <w:r w:rsidR="00A714C1">
        <w:rPr>
          <w:sz w:val="18"/>
          <w:szCs w:val="18"/>
        </w:rPr>
        <w:t>Aufgerufen am 10.09.2020. Verfügbar unter</w:t>
      </w:r>
      <w:r w:rsidR="00EA09D8">
        <w:t xml:space="preserve"> </w:t>
      </w:r>
      <w:hyperlink r:id="rId8" w:history="1">
        <w:r w:rsidRPr="00EA09D8">
          <w:rPr>
            <w:rStyle w:val="Hyperlink"/>
            <w:sz w:val="18"/>
            <w:szCs w:val="18"/>
          </w:rPr>
          <w:t>https://www.schulentwicklung.nrw.de/referenzrahmen/broschuere.pdf</w:t>
        </w:r>
      </w:hyperlink>
      <w:r>
        <w:t xml:space="preserve"> </w:t>
      </w:r>
    </w:p>
    <w:p w14:paraId="0FDB56F6" w14:textId="77777777" w:rsidR="00A714C1" w:rsidRDefault="00A714C1"/>
    <w:sectPr w:rsidR="00A714C1" w:rsidSect="0035726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659D6" w14:textId="77777777" w:rsidR="000F2B06" w:rsidRDefault="000F2B06" w:rsidP="009B050A">
      <w:pPr>
        <w:spacing w:after="0" w:line="240" w:lineRule="auto"/>
      </w:pPr>
      <w:r>
        <w:separator/>
      </w:r>
    </w:p>
  </w:endnote>
  <w:endnote w:type="continuationSeparator" w:id="0">
    <w:p w14:paraId="7772A324" w14:textId="77777777" w:rsidR="000F2B06" w:rsidRDefault="000F2B06" w:rsidP="009B0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5F3DE" w14:textId="77777777" w:rsidR="00BD1158" w:rsidRDefault="00BD115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436203"/>
      <w:docPartObj>
        <w:docPartGallery w:val="Page Numbers (Bottom of Page)"/>
        <w:docPartUnique/>
      </w:docPartObj>
    </w:sdtPr>
    <w:sdtEndPr/>
    <w:sdtContent>
      <w:p w14:paraId="0FC4A8CE" w14:textId="77777777" w:rsidR="00357266" w:rsidRDefault="00357266">
        <w:pPr>
          <w:pStyle w:val="Fuzeile"/>
          <w:rPr>
            <w:rFonts w:cstheme="minorHAnsi"/>
            <w:color w:val="333333"/>
            <w:sz w:val="18"/>
            <w:szCs w:val="18"/>
          </w:rPr>
        </w:pPr>
        <w:r>
          <w:rPr>
            <w:noProof/>
            <w:lang w:eastAsia="de-DE"/>
          </w:rPr>
          <w:drawing>
            <wp:anchor distT="0" distB="0" distL="114300" distR="114300" simplePos="0" relativeHeight="251662336" behindDoc="0" locked="0" layoutInCell="1" allowOverlap="1" wp14:anchorId="45A5BC7B" wp14:editId="023C92E1">
              <wp:simplePos x="0" y="0"/>
              <wp:positionH relativeFrom="column">
                <wp:posOffset>5505450</wp:posOffset>
              </wp:positionH>
              <wp:positionV relativeFrom="paragraph">
                <wp:posOffset>330200</wp:posOffset>
              </wp:positionV>
              <wp:extent cx="907415" cy="317500"/>
              <wp:effectExtent l="0" t="0" r="6985" b="6350"/>
              <wp:wrapThrough wrapText="bothSides">
                <wp:wrapPolygon edited="0">
                  <wp:start x="0" y="0"/>
                  <wp:lineTo x="0" y="20736"/>
                  <wp:lineTo x="21313" y="20736"/>
                  <wp:lineTo x="21313" y="0"/>
                  <wp:lineTo x="0" y="0"/>
                </wp:wrapPolygon>
              </wp:wrapThrough>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y-sa.png"/>
                      <pic:cNvPicPr/>
                    </pic:nvPicPr>
                    <pic:blipFill>
                      <a:blip r:embed="rId1">
                        <a:extLst>
                          <a:ext uri="{28A0092B-C50C-407E-A947-70E740481C1C}">
                            <a14:useLocalDpi xmlns:a14="http://schemas.microsoft.com/office/drawing/2010/main" val="0"/>
                          </a:ext>
                        </a:extLst>
                      </a:blip>
                      <a:stretch>
                        <a:fillRect/>
                      </a:stretch>
                    </pic:blipFill>
                    <pic:spPr>
                      <a:xfrm>
                        <a:off x="0" y="0"/>
                        <a:ext cx="907415" cy="317500"/>
                      </a:xfrm>
                      <a:prstGeom prst="rect">
                        <a:avLst/>
                      </a:prstGeom>
                    </pic:spPr>
                  </pic:pic>
                </a:graphicData>
              </a:graphic>
              <wp14:sizeRelH relativeFrom="page">
                <wp14:pctWidth>0</wp14:pctWidth>
              </wp14:sizeRelH>
              <wp14:sizeRelV relativeFrom="page">
                <wp14:pctHeight>0</wp14:pctHeight>
              </wp14:sizeRelV>
            </wp:anchor>
          </w:drawing>
        </w:r>
        <w:r w:rsidRPr="00B94136">
          <w:rPr>
            <w:noProof/>
            <w:lang w:eastAsia="de-DE"/>
          </w:rPr>
          <mc:AlternateContent>
            <mc:Choice Requires="wpg">
              <w:drawing>
                <wp:anchor distT="152400" distB="152400" distL="152400" distR="152400" simplePos="0" relativeHeight="251661312" behindDoc="1" locked="0" layoutInCell="1" allowOverlap="1" wp14:anchorId="68DB6D32" wp14:editId="44F8FE7E">
                  <wp:simplePos x="0" y="0"/>
                  <wp:positionH relativeFrom="page">
                    <wp:posOffset>-95885</wp:posOffset>
                  </wp:positionH>
                  <wp:positionV relativeFrom="page">
                    <wp:posOffset>9766300</wp:posOffset>
                  </wp:positionV>
                  <wp:extent cx="7752715" cy="190500"/>
                  <wp:effectExtent l="0" t="0" r="19685" b="0"/>
                  <wp:wrapNone/>
                  <wp:docPr id="1073741829" name="officeArt object" descr="Gruppe 33"/>
                  <wp:cNvGraphicFramePr/>
                  <a:graphic xmlns:a="http://schemas.openxmlformats.org/drawingml/2006/main">
                    <a:graphicData uri="http://schemas.microsoft.com/office/word/2010/wordprocessingGroup">
                      <wpg:wgp>
                        <wpg:cNvGrpSpPr/>
                        <wpg:grpSpPr>
                          <a:xfrm>
                            <a:off x="0" y="0"/>
                            <a:ext cx="7752715" cy="190500"/>
                            <a:chOff x="0" y="0"/>
                            <a:chExt cx="7753337" cy="190500"/>
                          </a:xfrm>
                        </wpg:grpSpPr>
                        <wps:wsp>
                          <wps:cNvPr id="1073741825" name="Text Box 25"/>
                          <wps:cNvSpPr txBox="1"/>
                          <wps:spPr>
                            <a:xfrm>
                              <a:off x="6834705" y="7619"/>
                              <a:ext cx="416928" cy="182882"/>
                            </a:xfrm>
                            <a:prstGeom prst="rect">
                              <a:avLst/>
                            </a:prstGeom>
                            <a:noFill/>
                            <a:ln w="12700" cap="flat">
                              <a:noFill/>
                              <a:miter lim="400000"/>
                            </a:ln>
                            <a:effectLst/>
                          </wps:spPr>
                          <wps:txbx>
                            <w:txbxContent>
                              <w:p w14:paraId="1F4804C3" w14:textId="7B992B5A" w:rsidR="00357266" w:rsidRDefault="00357266" w:rsidP="00357266">
                                <w:pPr>
                                  <w:jc w:val="center"/>
                                </w:pPr>
                                <w:r>
                                  <w:fldChar w:fldCharType="begin"/>
                                </w:r>
                                <w:r>
                                  <w:instrText xml:space="preserve"> PAGE </w:instrText>
                                </w:r>
                                <w:r>
                                  <w:fldChar w:fldCharType="separate"/>
                                </w:r>
                                <w:r w:rsidR="00BD1158">
                                  <w:rPr>
                                    <w:noProof/>
                                  </w:rPr>
                                  <w:t>2</w:t>
                                </w:r>
                                <w:r>
                                  <w:fldChar w:fldCharType="end"/>
                                </w:r>
                              </w:p>
                            </w:txbxContent>
                          </wps:txbx>
                          <wps:bodyPr wrap="square" lIns="0" tIns="0" rIns="0" bIns="0" numCol="1" anchor="t">
                            <a:noAutofit/>
                          </wps:bodyPr>
                        </wps:wsp>
                        <wpg:grpSp>
                          <wpg:cNvPr id="1073741828" name="Group 31"/>
                          <wpg:cNvGrpSpPr/>
                          <wpg:grpSpPr>
                            <a:xfrm>
                              <a:off x="0" y="-1"/>
                              <a:ext cx="7753339" cy="146052"/>
                              <a:chOff x="0" y="0"/>
                              <a:chExt cx="7753337" cy="146050"/>
                            </a:xfrm>
                          </wpg:grpSpPr>
                          <wps:wsp>
                            <wps:cNvPr id="1073741826" name="AutoShape 27"/>
                            <wps:cNvSpPr/>
                            <wps:spPr>
                              <a:xfrm rot="10800000">
                                <a:off x="6956177" y="0"/>
                                <a:ext cx="797161" cy="14605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0800" y="0"/>
                                    </a:lnTo>
                                    <a:lnTo>
                                      <a:pt x="10800" y="21600"/>
                                    </a:lnTo>
                                    <a:lnTo>
                                      <a:pt x="21600" y="21600"/>
                                    </a:lnTo>
                                  </a:path>
                                </a:pathLst>
                              </a:custGeom>
                              <a:noFill/>
                              <a:ln w="9525" cap="flat">
                                <a:solidFill>
                                  <a:srgbClr val="A5A5A5"/>
                                </a:solidFill>
                                <a:prstDash val="solid"/>
                                <a:miter lim="800000"/>
                              </a:ln>
                              <a:effectLst/>
                            </wps:spPr>
                            <wps:bodyPr/>
                          </wps:wsp>
                          <wps:wsp>
                            <wps:cNvPr id="1073741827" name="AutoShape 28"/>
                            <wps:cNvSpPr/>
                            <wps:spPr>
                              <a:xfrm rot="10800000" flipH="1">
                                <a:off x="0" y="0"/>
                                <a:ext cx="6956178" cy="14605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0904" y="0"/>
                                    </a:lnTo>
                                    <a:lnTo>
                                      <a:pt x="20904" y="21600"/>
                                    </a:lnTo>
                                    <a:lnTo>
                                      <a:pt x="21600" y="21600"/>
                                    </a:lnTo>
                                  </a:path>
                                </a:pathLst>
                              </a:custGeom>
                              <a:noFill/>
                              <a:ln w="9525" cap="flat">
                                <a:solidFill>
                                  <a:srgbClr val="A5A5A5"/>
                                </a:solidFill>
                                <a:prstDash val="solid"/>
                                <a:miter lim="800000"/>
                              </a:ln>
                              <a:effectLst/>
                            </wps:spPr>
                            <wps:bodyPr/>
                          </wps:wsp>
                        </wpg:grpSp>
                      </wpg:wgp>
                    </a:graphicData>
                  </a:graphic>
                </wp:anchor>
              </w:drawing>
            </mc:Choice>
            <mc:Fallback>
              <w:pict>
                <v:group w14:anchorId="68DB6D32" id="officeArt object" o:spid="_x0000_s1026" alt="Gruppe 33" style="position:absolute;margin-left:-7.55pt;margin-top:769pt;width:610.45pt;height:15pt;z-index:-251655168;mso-wrap-distance-left:12pt;mso-wrap-distance-top:12pt;mso-wrap-distance-right:12pt;mso-wrap-distance-bottom:12pt;mso-position-horizontal-relative:page;mso-position-vertical-relative:page" coordsize="7753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">
                  <v:shapetype id="_x0000_t202" coordsize="21600,21600" o:spt="202" path="m,l,21600r21600,l21600,xe">
                    <v:stroke joinstyle="miter"/>
                    <v:path gradientshapeok="t" o:connecttype="rect"/>
                  </v:shapetype>
                  <v:shape id="Text Box 25" o:spid="_x0000_s1027" type="#_x0000_t202" style="position:absolute;left:68347;top:76;width:4169;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" filled="f" stroked="f" strokeweight="1pt">
                    <v:stroke miterlimit="4"/>
                    <v:textbox inset="0,0,0,0">
                      <w:txbxContent>
                        <w:p w14:paraId="1F4804C3" w14:textId="7B992B5A" w:rsidR="00357266" w:rsidRDefault="00357266" w:rsidP="00357266">
                          <w:pPr>
                            <w:jc w:val="center"/>
                          </w:pPr>
                          <w:r>
                            <w:fldChar w:fldCharType="begin"/>
                          </w:r>
                          <w:r>
                            <w:instrText xml:space="preserve"> PAGE </w:instrText>
                          </w:r>
                          <w:r>
                            <w:fldChar w:fldCharType="separate"/>
                          </w:r>
                          <w:r w:rsidR="00BD1158">
                            <w:rPr>
                              <w:noProof/>
                            </w:rPr>
                            <w:t>2</w:t>
                          </w:r>
                          <w:r>
                            <w:fldChar w:fldCharType="end"/>
                          </w:r>
                        </w:p>
                      </w:txbxContent>
                    </v:textbox>
                  </v:shape>
                  <v:group id="Group 31" o:spid="_x0000_s1028" style="position:absolute;width:77533;height:1460" coordsize="77533,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">
                    <v:shape id="AutoShape 27" o:spid="_x0000_s1029" style="position:absolute;left:69561;width:7972;height:1460;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" path="m,l10800,r,21600l21600,21600e" filled="f" strokecolor="#a5a5a5">
                      <v:stroke joinstyle="miter"/>
                      <v:path arrowok="t" o:extrusionok="f" o:connecttype="custom" o:connectlocs="398581,73026;398581,73026;398581,73026;398581,73026" o:connectangles="0,90,180,270"/>
                    </v:shape>
                    <v:shape id="AutoShape 28" o:spid="_x0000_s1030" style="position:absolute;width:69561;height:1460;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" path="m,l20904,r,21600l21600,21600e" filled="f" strokecolor="#a5a5a5">
                      <v:stroke joinstyle="miter"/>
                      <v:path arrowok="t" o:extrusionok="f" o:connecttype="custom" o:connectlocs="3478089,73026;3478089,73026;3478089,73026;3478089,73026" o:connectangles="0,90,180,270"/>
                    </v:shape>
                  </v:group>
                  <w10:wrap anchorx="page" anchory="page"/>
                </v:group>
              </w:pict>
            </mc:Fallback>
          </mc:AlternateContent>
        </w:r>
        <w:r w:rsidRPr="00B94136">
          <w:rPr>
            <w:rFonts w:cstheme="minorHAnsi"/>
            <w:color w:val="333333"/>
            <w:sz w:val="18"/>
            <w:szCs w:val="18"/>
          </w:rPr>
          <w:t xml:space="preserve">Diese </w:t>
        </w:r>
        <w:r>
          <w:rPr>
            <w:rFonts w:cstheme="minorHAnsi"/>
            <w:color w:val="333333"/>
            <w:sz w:val="18"/>
            <w:szCs w:val="18"/>
          </w:rPr>
          <w:t>Ausschreibung</w:t>
        </w:r>
        <w:r w:rsidRPr="00B94136">
          <w:rPr>
            <w:rFonts w:cstheme="minorHAnsi"/>
            <w:color w:val="333333"/>
            <w:sz w:val="18"/>
            <w:szCs w:val="18"/>
          </w:rPr>
          <w:t xml:space="preserve"> (Titel, Unter</w:t>
        </w:r>
        <w:r>
          <w:rPr>
            <w:rFonts w:cstheme="minorHAnsi"/>
            <w:color w:val="333333"/>
            <w:sz w:val="18"/>
            <w:szCs w:val="18"/>
          </w:rPr>
          <w:t xml:space="preserve">titel, Text, Logo, etc.) </w:t>
        </w:r>
        <w:r w:rsidRPr="00B94136">
          <w:rPr>
            <w:rFonts w:cstheme="minorHAnsi"/>
            <w:color w:val="333333"/>
            <w:sz w:val="18"/>
            <w:szCs w:val="18"/>
          </w:rPr>
          <w:t xml:space="preserve">steht unter der Lizenz </w:t>
        </w:r>
        <w:hyperlink r:id="rId2" w:tgtFrame="_blank" w:history="1">
          <w:r w:rsidRPr="00B94136">
            <w:rPr>
              <w:rStyle w:val="Hyperlink"/>
              <w:rFonts w:cstheme="minorHAnsi"/>
              <w:sz w:val="18"/>
              <w:szCs w:val="18"/>
            </w:rPr>
            <w:t>CC BY-SA 4.0</w:t>
          </w:r>
        </w:hyperlink>
        <w:r w:rsidRPr="00B94136">
          <w:rPr>
            <w:rFonts w:cstheme="minorHAnsi"/>
            <w:color w:val="333333"/>
            <w:sz w:val="18"/>
            <w:szCs w:val="18"/>
          </w:rPr>
          <w:t xml:space="preserve"> und kann unter deren Bedingungen kostenlos und frei verwendet, verändert und weitergegeben werden. Urheber im Sinne der Lizenz ist die </w:t>
        </w:r>
        <w:hyperlink r:id="rId3" w:tgtFrame="_blank" w:history="1">
          <w:r w:rsidRPr="00B94136">
            <w:rPr>
              <w:rStyle w:val="Hyperlink"/>
              <w:rFonts w:cstheme="minorHAnsi"/>
              <w:sz w:val="18"/>
              <w:szCs w:val="18"/>
            </w:rPr>
            <w:t>QUA-LiS NRW</w:t>
          </w:r>
        </w:hyperlink>
        <w:r w:rsidRPr="00B94136">
          <w:rPr>
            <w:rFonts w:cstheme="minorHAnsi"/>
            <w:color w:val="333333"/>
            <w:sz w:val="18"/>
            <w:szCs w:val="18"/>
          </w:rPr>
          <w:t>.</w:t>
        </w:r>
        <w:r>
          <w:rPr>
            <w:rFonts w:cstheme="minorHAnsi"/>
            <w:color w:val="333333"/>
            <w:sz w:val="18"/>
            <w:szCs w:val="18"/>
          </w:rPr>
          <w:t xml:space="preserve"> </w:t>
        </w:r>
      </w:p>
      <w:p w14:paraId="068CAA33" w14:textId="77777777" w:rsidR="00357266" w:rsidRPr="005070F0" w:rsidRDefault="00BD1158">
        <w:pPr>
          <w:pStyle w:val="Fuzeile"/>
          <w:rPr>
            <w:rFonts w:cstheme="minorHAnsi"/>
            <w:color w:val="333333"/>
            <w:sz w:val="18"/>
            <w:szCs w:val="18"/>
          </w:rPr>
        </w:pPr>
      </w:p>
    </w:sdtContent>
  </w:sdt>
  <w:p w14:paraId="5D6A2551" w14:textId="77777777" w:rsidR="00357266" w:rsidRDefault="0035726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0EC19" w14:textId="77777777" w:rsidR="00BD1158" w:rsidRDefault="00BD115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63F5C" w14:textId="77777777" w:rsidR="000F2B06" w:rsidRDefault="000F2B06" w:rsidP="009B050A">
      <w:pPr>
        <w:spacing w:after="0" w:line="240" w:lineRule="auto"/>
      </w:pPr>
      <w:r>
        <w:separator/>
      </w:r>
    </w:p>
  </w:footnote>
  <w:footnote w:type="continuationSeparator" w:id="0">
    <w:p w14:paraId="4108712E" w14:textId="77777777" w:rsidR="000F2B06" w:rsidRDefault="000F2B06" w:rsidP="009B05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1DA34" w14:textId="77777777" w:rsidR="00BD1158" w:rsidRDefault="00BD115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0E0CE" w14:textId="77777777" w:rsidR="00357266" w:rsidRPr="007A3DB8" w:rsidRDefault="00357266" w:rsidP="00357266">
    <w:pPr>
      <w:framePr w:w="2058" w:h="1860" w:hSpace="142" w:wrap="notBeside" w:vAnchor="page" w:hAnchor="page" w:x="7276" w:y="857"/>
      <w:rPr>
        <w:b/>
        <w:sz w:val="16"/>
        <w:szCs w:val="16"/>
      </w:rPr>
    </w:pPr>
    <w:r w:rsidRPr="007A3DB8">
      <w:rPr>
        <w:rFonts w:cs="Arial"/>
        <w:b/>
        <w:sz w:val="16"/>
        <w:szCs w:val="16"/>
      </w:rPr>
      <w:t>Qualitäts- und</w:t>
    </w:r>
    <w:r>
      <w:rPr>
        <w:rFonts w:cs="Arial"/>
        <w:b/>
        <w:sz w:val="16"/>
        <w:szCs w:val="16"/>
      </w:rPr>
      <w:br/>
    </w:r>
    <w:r w:rsidRPr="007A3DB8">
      <w:rPr>
        <w:rFonts w:cs="Arial"/>
        <w:b/>
        <w:sz w:val="16"/>
        <w:szCs w:val="16"/>
      </w:rPr>
      <w:t>UnterstützungsAgentur</w:t>
    </w:r>
    <w:r>
      <w:rPr>
        <w:rFonts w:cs="Arial"/>
        <w:b/>
        <w:sz w:val="16"/>
        <w:szCs w:val="16"/>
      </w:rPr>
      <w:t xml:space="preserve"> -</w:t>
    </w:r>
    <w:r>
      <w:rPr>
        <w:rFonts w:cs="Arial"/>
        <w:b/>
        <w:sz w:val="16"/>
        <w:szCs w:val="16"/>
      </w:rPr>
      <w:br/>
    </w:r>
    <w:r w:rsidRPr="007A3DB8">
      <w:rPr>
        <w:rFonts w:cs="Arial"/>
        <w:b/>
        <w:sz w:val="16"/>
        <w:szCs w:val="16"/>
      </w:rPr>
      <w:t xml:space="preserve">Landesinstitut für Schule </w:t>
    </w:r>
  </w:p>
  <w:p w14:paraId="483CE38D" w14:textId="77777777" w:rsidR="00CB3EFF" w:rsidRDefault="00357266" w:rsidP="00CD6789">
    <w:pPr>
      <w:pStyle w:val="Kopfzeile"/>
      <w:spacing w:after="240"/>
      <w:jc w:val="center"/>
    </w:pPr>
    <w:r>
      <w:rPr>
        <w:noProof/>
        <w:lang w:eastAsia="de-DE"/>
      </w:rPr>
      <w:drawing>
        <wp:anchor distT="0" distB="0" distL="114300" distR="114300" simplePos="0" relativeHeight="251659264" behindDoc="0" locked="1" layoutInCell="1" allowOverlap="1" wp14:anchorId="22FC57F9" wp14:editId="45C7AA19">
          <wp:simplePos x="0" y="0"/>
          <wp:positionH relativeFrom="page">
            <wp:posOffset>821055</wp:posOffset>
          </wp:positionH>
          <wp:positionV relativeFrom="page">
            <wp:posOffset>389255</wp:posOffset>
          </wp:positionV>
          <wp:extent cx="2232025" cy="702310"/>
          <wp:effectExtent l="0" t="0" r="0" b="254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2025" cy="702310"/>
                  </a:xfrm>
                  <a:prstGeom prst="rect">
                    <a:avLst/>
                  </a:prstGeom>
                  <a:noFill/>
                  <a:ln>
                    <a:noFill/>
                  </a:ln>
                </pic:spPr>
              </pic:pic>
            </a:graphicData>
          </a:graphic>
        </wp:anchor>
      </w:drawing>
    </w:r>
    <w:r>
      <w:rPr>
        <w:noProof/>
        <w:lang w:eastAsia="de-DE"/>
      </w:rPr>
      <w:drawing>
        <wp:anchor distT="0" distB="0" distL="114300" distR="114300" simplePos="0" relativeHeight="251660288" behindDoc="0" locked="1" layoutInCell="1" allowOverlap="1" wp14:anchorId="17D5553B" wp14:editId="6E336B3C">
          <wp:simplePos x="0" y="0"/>
          <wp:positionH relativeFrom="page">
            <wp:posOffset>5941060</wp:posOffset>
          </wp:positionH>
          <wp:positionV relativeFrom="page">
            <wp:posOffset>540385</wp:posOffset>
          </wp:positionV>
          <wp:extent cx="543560" cy="579755"/>
          <wp:effectExtent l="0" t="0" r="8890" b="0"/>
          <wp:wrapNone/>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3560" cy="579755"/>
                  </a:xfrm>
                  <a:prstGeom prst="rect">
                    <a:avLst/>
                  </a:prstGeom>
                  <a:noFill/>
                  <a:ln>
                    <a:noFill/>
                  </a:ln>
                </pic:spPr>
              </pic:pic>
            </a:graphicData>
          </a:graphic>
        </wp:anchor>
      </w:drawing>
    </w:r>
    <w:r w:rsidRPr="0003158C">
      <w:rPr>
        <w:i/>
      </w:rPr>
      <w:t>Fortbildungsmaterialien zur Schul- und Unterrichtsentwicklung</w:t>
    </w:r>
    <w:r>
      <w:rPr>
        <w:i/>
      </w:rPr>
      <w:t xml:space="preserve"> aus Netzwerkprojekten</w:t>
    </w:r>
  </w:p>
  <w:p w14:paraId="62F27236" w14:textId="77777777" w:rsidR="00357266" w:rsidRDefault="00357266" w:rsidP="00CD6789">
    <w:pPr>
      <w:pStyle w:val="Kopfzeile"/>
      <w:spacing w:after="240"/>
      <w:jc w:val="center"/>
    </w:pPr>
    <w:r>
      <w:t>Exemplarische Ausschreibung für ein Fortbildungsangebot</w:t>
    </w:r>
  </w:p>
  <w:p w14:paraId="0A146CB1" w14:textId="77777777" w:rsidR="00357266" w:rsidRDefault="00357266">
    <w:pPr>
      <w:pStyle w:val="Kopfzeile"/>
    </w:pPr>
  </w:p>
  <w:p w14:paraId="4C9A8B6E" w14:textId="77777777" w:rsidR="00357266" w:rsidRDefault="0035726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F35CD" w14:textId="77777777" w:rsidR="00BD1158" w:rsidRDefault="00BD115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B2147"/>
    <w:multiLevelType w:val="multilevel"/>
    <w:tmpl w:val="D3923C64"/>
    <w:lvl w:ilvl="0">
      <w:start w:val="1"/>
      <w:numFmt w:val="decimal"/>
      <w:lvlText w:val="%1"/>
      <w:lvlJc w:val="left"/>
      <w:pPr>
        <w:ind w:left="500" w:hanging="500"/>
      </w:pPr>
      <w:rPr>
        <w:rFonts w:hint="default"/>
        <w:color w:val="auto"/>
      </w:rPr>
    </w:lvl>
    <w:lvl w:ilvl="1">
      <w:start w:val="1"/>
      <w:numFmt w:val="decimal"/>
      <w:lvlText w:val="%1.%2"/>
      <w:lvlJc w:val="left"/>
      <w:pPr>
        <w:ind w:left="500" w:hanging="50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 w15:restartNumberingAfterBreak="0">
    <w:nsid w:val="43210043"/>
    <w:multiLevelType w:val="hybridMultilevel"/>
    <w:tmpl w:val="082AA5A4"/>
    <w:lvl w:ilvl="0" w:tplc="18E09F4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50A"/>
    <w:rsid w:val="00070E85"/>
    <w:rsid w:val="000F2B06"/>
    <w:rsid w:val="000F6BFC"/>
    <w:rsid w:val="00134736"/>
    <w:rsid w:val="002453BA"/>
    <w:rsid w:val="002D055F"/>
    <w:rsid w:val="002F4E94"/>
    <w:rsid w:val="00357266"/>
    <w:rsid w:val="003E77B9"/>
    <w:rsid w:val="004E4C34"/>
    <w:rsid w:val="0054441D"/>
    <w:rsid w:val="00563C30"/>
    <w:rsid w:val="00567066"/>
    <w:rsid w:val="0057314E"/>
    <w:rsid w:val="00641A67"/>
    <w:rsid w:val="0064735B"/>
    <w:rsid w:val="0071217A"/>
    <w:rsid w:val="007277D6"/>
    <w:rsid w:val="00790830"/>
    <w:rsid w:val="008965A9"/>
    <w:rsid w:val="00957210"/>
    <w:rsid w:val="009B050A"/>
    <w:rsid w:val="009B4256"/>
    <w:rsid w:val="00A646E5"/>
    <w:rsid w:val="00A714C1"/>
    <w:rsid w:val="00A9102F"/>
    <w:rsid w:val="00AD5EF0"/>
    <w:rsid w:val="00AE469D"/>
    <w:rsid w:val="00BD1158"/>
    <w:rsid w:val="00BD5AD4"/>
    <w:rsid w:val="00BE4C6A"/>
    <w:rsid w:val="00CB3EFF"/>
    <w:rsid w:val="00CC13C2"/>
    <w:rsid w:val="00CD6789"/>
    <w:rsid w:val="00D4574A"/>
    <w:rsid w:val="00EA09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4720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050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B05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B050A"/>
  </w:style>
  <w:style w:type="paragraph" w:styleId="Fuzeile">
    <w:name w:val="footer"/>
    <w:basedOn w:val="Standard"/>
    <w:link w:val="FuzeileZchn"/>
    <w:uiPriority w:val="99"/>
    <w:unhideWhenUsed/>
    <w:rsid w:val="009B05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B050A"/>
  </w:style>
  <w:style w:type="paragraph" w:customStyle="1" w:styleId="Default">
    <w:name w:val="Default"/>
    <w:rsid w:val="009B050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9B050A"/>
    <w:rPr>
      <w:color w:val="0000FF"/>
      <w:u w:val="single"/>
    </w:rPr>
  </w:style>
  <w:style w:type="paragraph" w:styleId="Listenabsatz">
    <w:name w:val="List Paragraph"/>
    <w:basedOn w:val="Standard"/>
    <w:uiPriority w:val="34"/>
    <w:qFormat/>
    <w:rsid w:val="00357266"/>
    <w:pPr>
      <w:ind w:left="720"/>
      <w:contextualSpacing/>
    </w:pPr>
  </w:style>
  <w:style w:type="character" w:styleId="BesuchterLink">
    <w:name w:val="FollowedHyperlink"/>
    <w:basedOn w:val="Absatz-Standardschriftart"/>
    <w:uiPriority w:val="99"/>
    <w:semiHidden/>
    <w:unhideWhenUsed/>
    <w:rsid w:val="00A714C1"/>
    <w:rPr>
      <w:color w:val="800080" w:themeColor="followedHyperlink"/>
      <w:u w:val="single"/>
    </w:rPr>
  </w:style>
  <w:style w:type="paragraph" w:styleId="berarbeitung">
    <w:name w:val="Revision"/>
    <w:hidden/>
    <w:uiPriority w:val="99"/>
    <w:semiHidden/>
    <w:rsid w:val="009B4256"/>
    <w:pPr>
      <w:spacing w:after="0" w:line="240" w:lineRule="auto"/>
    </w:pPr>
  </w:style>
  <w:style w:type="paragraph" w:styleId="Sprechblasentext">
    <w:name w:val="Balloon Text"/>
    <w:basedOn w:val="Standard"/>
    <w:link w:val="SprechblasentextZchn"/>
    <w:uiPriority w:val="99"/>
    <w:semiHidden/>
    <w:unhideWhenUsed/>
    <w:rsid w:val="0056706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670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lentwicklung.nrw.de/referenzrahmen/broschuer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hulentwicklung.nrw.de/lehrplaene/lehrplan/198/g9_ch_klp_%203415_2019_06_23.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qua-lis.nrw.de/" TargetMode="External"/><Relationship Id="rId2" Type="http://schemas.openxmlformats.org/officeDocument/2006/relationships/hyperlink" Target="https://creativecommons.org/licenses/by-sa/4.0/deed.de"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3548</Characters>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4103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2021-10-26T10:21:00Z</dcterms:created>
  <dcterms:modified xsi:type="dcterms:W3CDTF">2022-05-05T07:30:00Z</dcterms:modified>
  <cp:category/>
</cp:coreProperties>
</file>