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8C78" w14:textId="77777777" w:rsidR="003C323A" w:rsidRPr="00A04906" w:rsidRDefault="003C323A" w:rsidP="00704DF0">
      <w:pPr>
        <w:spacing w:after="0" w:line="240" w:lineRule="auto"/>
        <w:rPr>
          <w:noProof/>
        </w:rPr>
      </w:pPr>
    </w:p>
    <w:p w14:paraId="1A923F3B" w14:textId="77777777" w:rsidR="00A04906" w:rsidRPr="00A04906" w:rsidRDefault="00A04906" w:rsidP="00A04906">
      <w:pPr>
        <w:pBdr>
          <w:top w:val="single" w:sz="4" w:space="1" w:color="auto"/>
          <w:left w:val="single" w:sz="4" w:space="4" w:color="auto"/>
          <w:bottom w:val="single" w:sz="4" w:space="1" w:color="auto"/>
          <w:right w:val="single" w:sz="4" w:space="4" w:color="auto"/>
        </w:pBdr>
        <w:jc w:val="center"/>
        <w:rPr>
          <w:b/>
          <w:noProof/>
        </w:rPr>
      </w:pPr>
      <w:r w:rsidRPr="00A04906">
        <w:rPr>
          <w:b/>
          <w:noProof/>
        </w:rPr>
        <w:t xml:space="preserve">Bei dem hier zugrundeliegenden Konzept handelt es sich um ein pädagogisches Konzept, für das grundsätzlich gilt, </w:t>
      </w:r>
      <w:r w:rsidRPr="00A04906">
        <w:rPr>
          <w:b/>
          <w:bCs/>
          <w:noProof/>
        </w:rPr>
        <w:t>dass die ausgebildete Fachlehrkraft mit der notwendigen Fachkunde jederzeit uneingeschränkt aufsichtspflichtig ist und die Verantwortlichkeit nicht auf Schülerinnen und Schüler (teil-)übertragen werden kann.</w:t>
      </w:r>
    </w:p>
    <w:p w14:paraId="7FB33F59" w14:textId="77777777" w:rsidR="00A04906" w:rsidRPr="00A04906" w:rsidRDefault="00A04906" w:rsidP="00E1553B">
      <w:pPr>
        <w:rPr>
          <w:b/>
          <w:noProof/>
        </w:rPr>
      </w:pPr>
    </w:p>
    <w:p w14:paraId="08972BCB" w14:textId="13535A13" w:rsidR="00E1553B" w:rsidRPr="00A04906" w:rsidRDefault="00392518" w:rsidP="00E1553B">
      <w:pPr>
        <w:rPr>
          <w:b/>
          <w:noProof/>
        </w:rPr>
      </w:pPr>
      <w:r w:rsidRPr="00A04906">
        <w:rPr>
          <w:b/>
          <w:noProof/>
        </w:rPr>
        <w:t>Gruppe C</w:t>
      </w:r>
      <w:r w:rsidR="00E1553B" w:rsidRPr="00A04906">
        <w:rPr>
          <w:b/>
          <w:noProof/>
        </w:rPr>
        <w:t>:</w:t>
      </w:r>
    </w:p>
    <w:p w14:paraId="2A77BE13" w14:textId="77777777" w:rsidR="00E1553B" w:rsidRPr="00A04906" w:rsidRDefault="00E1553B" w:rsidP="00E1553B">
      <w:pPr>
        <w:rPr>
          <w:b/>
          <w:noProof/>
        </w:rPr>
      </w:pPr>
      <w:r w:rsidRPr="00A04906">
        <w:rPr>
          <w:b/>
          <w:noProof/>
        </w:rPr>
        <w:t>Beantwortet folgende Fragen:</w:t>
      </w:r>
    </w:p>
    <w:p w14:paraId="7597BBB6" w14:textId="77777777" w:rsidR="00392518" w:rsidRPr="00A04906" w:rsidRDefault="00392518" w:rsidP="00392518">
      <w:pPr>
        <w:pStyle w:val="Listenabsatz"/>
        <w:numPr>
          <w:ilvl w:val="0"/>
          <w:numId w:val="6"/>
        </w:numPr>
        <w:rPr>
          <w:b/>
          <w:noProof/>
        </w:rPr>
      </w:pPr>
      <w:r w:rsidRPr="00A04906">
        <w:rPr>
          <w:b/>
          <w:noProof/>
        </w:rPr>
        <w:t>Was sind biologische Arbeitsstoffe?</w:t>
      </w:r>
    </w:p>
    <w:p w14:paraId="59092A61" w14:textId="77777777" w:rsidR="00392518" w:rsidRPr="00A04906" w:rsidRDefault="00392518" w:rsidP="00392518">
      <w:pPr>
        <w:pStyle w:val="Listenabsatz"/>
        <w:numPr>
          <w:ilvl w:val="0"/>
          <w:numId w:val="6"/>
        </w:numPr>
        <w:rPr>
          <w:b/>
          <w:noProof/>
        </w:rPr>
      </w:pPr>
      <w:r w:rsidRPr="00A04906">
        <w:rPr>
          <w:b/>
          <w:noProof/>
        </w:rPr>
        <w:t>Dürfen Experimente mit Blut durchgeführt werden?</w:t>
      </w:r>
    </w:p>
    <w:p w14:paraId="4FABAF6B" w14:textId="77777777" w:rsidR="00392518" w:rsidRPr="00A04906" w:rsidRDefault="00392518" w:rsidP="00392518">
      <w:pPr>
        <w:pStyle w:val="Listenabsatz"/>
        <w:numPr>
          <w:ilvl w:val="0"/>
          <w:numId w:val="6"/>
        </w:numPr>
        <w:rPr>
          <w:b/>
          <w:noProof/>
        </w:rPr>
      </w:pPr>
      <w:r w:rsidRPr="00A04906">
        <w:rPr>
          <w:b/>
          <w:noProof/>
        </w:rPr>
        <w:t>Ist der Umgang mit potentiellen Allergiestoffen erlaubt?</w:t>
      </w:r>
    </w:p>
    <w:p w14:paraId="3C3EDBDE" w14:textId="77777777" w:rsidR="001756D3" w:rsidRPr="00A04906" w:rsidRDefault="001756D3" w:rsidP="001756D3">
      <w:pPr>
        <w:pStyle w:val="Listenabsatz"/>
        <w:numPr>
          <w:ilvl w:val="0"/>
          <w:numId w:val="6"/>
        </w:numPr>
        <w:ind w:left="709"/>
        <w:rPr>
          <w:b/>
          <w:noProof/>
        </w:rPr>
      </w:pPr>
      <w:r w:rsidRPr="00A04906">
        <w:rPr>
          <w:b/>
          <w:noProof/>
        </w:rPr>
        <w:t>Was ist bei Versuchen zur Mechanik, z. B. beim Experimentieren mit gespannten Federn oder mit vermindertem Druck, zu beachten?</w:t>
      </w:r>
    </w:p>
    <w:p w14:paraId="1C5A027E" w14:textId="77777777" w:rsidR="00392518" w:rsidRPr="00A04906" w:rsidRDefault="00392518" w:rsidP="00392518">
      <w:pPr>
        <w:pStyle w:val="Listenabsatz"/>
        <w:numPr>
          <w:ilvl w:val="0"/>
          <w:numId w:val="6"/>
        </w:numPr>
        <w:rPr>
          <w:b/>
          <w:noProof/>
        </w:rPr>
      </w:pPr>
      <w:r w:rsidRPr="00A04906">
        <w:rPr>
          <w:b/>
          <w:noProof/>
        </w:rPr>
        <w:t>Was ist bei Verbrennungen zu tun?</w:t>
      </w:r>
    </w:p>
    <w:p w14:paraId="65866B80" w14:textId="77777777" w:rsidR="00E1553B" w:rsidRPr="00A04906" w:rsidRDefault="00E1553B" w:rsidP="00E1553B">
      <w:pPr>
        <w:pStyle w:val="Listenabsatz"/>
        <w:rPr>
          <w:noProof/>
        </w:rPr>
      </w:pPr>
    </w:p>
    <w:p w14:paraId="70D7053C" w14:textId="78899310" w:rsidR="00E1553B" w:rsidRPr="00A04906" w:rsidRDefault="00E1553B" w:rsidP="00E1553B">
      <w:pPr>
        <w:rPr>
          <w:b/>
          <w:noProof/>
        </w:rPr>
      </w:pPr>
      <w:r w:rsidRPr="00A04906">
        <w:rPr>
          <w:b/>
          <w:noProof/>
        </w:rPr>
        <w:t>Diskutie</w:t>
      </w:r>
      <w:r w:rsidR="007A3328" w:rsidRPr="00A04906">
        <w:rPr>
          <w:b/>
          <w:noProof/>
        </w:rPr>
        <w:t>rt die folgenden Fallbeispiele:</w:t>
      </w:r>
    </w:p>
    <w:p w14:paraId="03F0B2AE" w14:textId="77777777" w:rsidR="00E1553B" w:rsidRPr="00A04906" w:rsidRDefault="00E1553B" w:rsidP="00E1553B">
      <w:pPr>
        <w:pStyle w:val="Listenabsatz"/>
        <w:numPr>
          <w:ilvl w:val="0"/>
          <w:numId w:val="11"/>
        </w:numPr>
        <w:rPr>
          <w:noProof/>
        </w:rPr>
      </w:pPr>
      <w:r w:rsidRPr="00A04906">
        <w:rPr>
          <w:noProof/>
        </w:rPr>
        <w:t xml:space="preserve">Was ist erlaubt, was nicht? </w:t>
      </w:r>
    </w:p>
    <w:p w14:paraId="440375A2" w14:textId="77777777" w:rsidR="00E1553B" w:rsidRPr="00A04906" w:rsidRDefault="00E1553B" w:rsidP="00E1553B">
      <w:pPr>
        <w:pStyle w:val="Listenabsatz"/>
        <w:numPr>
          <w:ilvl w:val="0"/>
          <w:numId w:val="11"/>
        </w:numPr>
        <w:rPr>
          <w:noProof/>
        </w:rPr>
      </w:pPr>
      <w:r w:rsidRPr="00A04906">
        <w:rPr>
          <w:noProof/>
        </w:rPr>
        <w:t xml:space="preserve">Wie könnte mit der Situation umgegangen werden? </w:t>
      </w:r>
    </w:p>
    <w:p w14:paraId="53C49913" w14:textId="77777777" w:rsidR="00E1553B" w:rsidRPr="00A04906" w:rsidRDefault="00E1553B" w:rsidP="00E1553B">
      <w:pPr>
        <w:pStyle w:val="Listenabsatz"/>
        <w:rPr>
          <w:noProof/>
        </w:rPr>
      </w:pPr>
    </w:p>
    <w:p w14:paraId="7B36899B" w14:textId="4CDAF4BB" w:rsidR="00392518" w:rsidRPr="00A04906" w:rsidRDefault="00392518" w:rsidP="00392518">
      <w:pPr>
        <w:pStyle w:val="Listenabsatz"/>
        <w:numPr>
          <w:ilvl w:val="0"/>
          <w:numId w:val="26"/>
        </w:numPr>
        <w:rPr>
          <w:b/>
          <w:noProof/>
        </w:rPr>
      </w:pPr>
      <w:r w:rsidRPr="00A04906">
        <w:rPr>
          <w:b/>
          <w:noProof/>
        </w:rPr>
        <w:t>Zwei Laborhelferinnen bzw. -helfer betreuen zusammen mit ihrer Physiklehrerin / ihrem Physiklehrer ein Pausenangebot in einem Klassenraum. Dabei werden Netzgeräte verwendet, die 20 V Gleichspannung liefern. Die Netzgeräte werden über die normalen Steckdosen betrieben.</w:t>
      </w:r>
    </w:p>
    <w:p w14:paraId="7649FC83" w14:textId="2931F786" w:rsidR="00392518" w:rsidRPr="00A04906" w:rsidRDefault="00392518" w:rsidP="00392518">
      <w:pPr>
        <w:pStyle w:val="Listenabsatz"/>
        <w:numPr>
          <w:ilvl w:val="0"/>
          <w:numId w:val="26"/>
        </w:numPr>
        <w:autoSpaceDE w:val="0"/>
        <w:autoSpaceDN w:val="0"/>
        <w:adjustRightInd w:val="0"/>
        <w:spacing w:after="0" w:line="240" w:lineRule="auto"/>
        <w:rPr>
          <w:b/>
          <w:noProof/>
        </w:rPr>
      </w:pPr>
      <w:r w:rsidRPr="00A04906">
        <w:rPr>
          <w:b/>
          <w:noProof/>
        </w:rPr>
        <w:t>In einem Projekt an einer Grundschule sollen die Schülerinnen und Schüler untersuchen, wie sich Kellerasseln verhalten. Sie werden von mehreren Laborhelferinnen und -helfern und der Klassenlehrkraft betreut. Da das Experiment nur eine geringfügige Gefährdung aufweist, geht die Klassenlehrkraft noch schnell ein paar fehlende Arbeitsblätter kopieren.</w:t>
      </w:r>
    </w:p>
    <w:p w14:paraId="3536AD98" w14:textId="77777777" w:rsidR="007A3328" w:rsidRPr="00A04906" w:rsidRDefault="007A3328">
      <w:pPr>
        <w:rPr>
          <w:b/>
          <w:noProof/>
          <w:u w:val="single"/>
        </w:rPr>
      </w:pPr>
      <w:r w:rsidRPr="00A04906">
        <w:rPr>
          <w:b/>
          <w:noProof/>
          <w:u w:val="single"/>
        </w:rPr>
        <w:br w:type="page"/>
      </w:r>
    </w:p>
    <w:p w14:paraId="7A483AB6" w14:textId="5F1E6CAB" w:rsidR="007A3328" w:rsidRPr="00A04906" w:rsidRDefault="00E1553B" w:rsidP="00704DF0">
      <w:pPr>
        <w:spacing w:after="0" w:line="240" w:lineRule="auto"/>
        <w:rPr>
          <w:b/>
          <w:noProof/>
          <w:u w:val="single"/>
        </w:rPr>
      </w:pPr>
      <w:r w:rsidRPr="00A04906">
        <w:rPr>
          <w:b/>
          <w:noProof/>
          <w:u w:val="single"/>
        </w:rPr>
        <w:lastRenderedPageBreak/>
        <w:t>Lösungen:</w:t>
      </w:r>
    </w:p>
    <w:p w14:paraId="2D3BC998" w14:textId="77777777" w:rsidR="007A3328" w:rsidRPr="00A04906" w:rsidRDefault="007A3328" w:rsidP="00704DF0">
      <w:pPr>
        <w:spacing w:after="0" w:line="240" w:lineRule="auto"/>
        <w:rPr>
          <w:b/>
          <w:noProof/>
          <w:u w:val="single"/>
        </w:rPr>
      </w:pPr>
    </w:p>
    <w:p w14:paraId="1E285475" w14:textId="77777777" w:rsidR="005F265F" w:rsidRPr="00A04906" w:rsidRDefault="005F265F" w:rsidP="005F265F">
      <w:pPr>
        <w:pStyle w:val="Listenabsatz"/>
        <w:numPr>
          <w:ilvl w:val="0"/>
          <w:numId w:val="6"/>
        </w:numPr>
        <w:ind w:left="284"/>
        <w:rPr>
          <w:b/>
          <w:noProof/>
        </w:rPr>
      </w:pPr>
      <w:r w:rsidRPr="00A04906">
        <w:rPr>
          <w:b/>
          <w:noProof/>
        </w:rPr>
        <w:t>Was sind biologische Arbeitsstoffe?</w:t>
      </w:r>
    </w:p>
    <w:p w14:paraId="5BC8A893" w14:textId="77777777" w:rsidR="007A3328" w:rsidRPr="00A04906" w:rsidRDefault="007A3328" w:rsidP="007A3328">
      <w:pPr>
        <w:pStyle w:val="Listenabsatz"/>
        <w:spacing w:after="0" w:line="240" w:lineRule="auto"/>
        <w:rPr>
          <w:b/>
          <w:noProof/>
        </w:rPr>
      </w:pPr>
    </w:p>
    <w:p w14:paraId="2258A0E1" w14:textId="71133502" w:rsidR="00CF079D" w:rsidRPr="00A04906" w:rsidRDefault="005F265F" w:rsidP="00CF079D">
      <w:pPr>
        <w:pStyle w:val="Listenabsatz"/>
        <w:spacing w:after="0" w:line="240" w:lineRule="auto"/>
        <w:ind w:left="0"/>
        <w:rPr>
          <w:noProof/>
        </w:rPr>
      </w:pPr>
      <w:r w:rsidRPr="00A04906">
        <w:rPr>
          <w:noProof/>
        </w:rPr>
        <w:t>„Nach § 2 (1) BioStoffV sind biologische Arbeitsstoffe (Biostoffe) Mikroorganismen, Zellkulturen und Endoparasiten einschließlich ihrer gentechnisch veränderten Formen, sowie mit Transmissibler Spongiformer Enzephalopathie assoziierte Agentien (z. B. BSE), die den Menschen durch Infektionen, übertragbare Krankheiten, Toxinbildung, sensibilisierende oder sonstige die Gesundheit schädigende Wirkungen gefährden können. Den Biostoffen gleichgestellt sind Ektoparasiten, die beim Menschen eigenständige Erkrankungen verursachen oder sensibilisierende oder toxische Wirkungen hervorrufen können sowie technisch hergestellte biologische Einheiten mit neuen Eigenschaften, die den Menschen in gleicher Weise gefährden können</w:t>
      </w:r>
      <w:r w:rsidR="00CF079D" w:rsidRPr="00A04906">
        <w:rPr>
          <w:noProof/>
        </w:rPr>
        <w:t>.“</w:t>
      </w:r>
      <w:r w:rsidRPr="00A04906">
        <w:rPr>
          <w:noProof/>
        </w:rPr>
        <w:t xml:space="preserve"> (RISU-NRW, 2020, S. 57</w:t>
      </w:r>
      <w:r w:rsidR="00CF079D" w:rsidRPr="00A04906">
        <w:rPr>
          <w:noProof/>
        </w:rPr>
        <w:t>)</w:t>
      </w:r>
    </w:p>
    <w:p w14:paraId="6AAEDD78" w14:textId="0E0DCD2B" w:rsidR="00FF14E7" w:rsidRPr="00A04906" w:rsidRDefault="0058357B" w:rsidP="00535989">
      <w:pPr>
        <w:pStyle w:val="Default"/>
        <w:ind w:left="708"/>
        <w:rPr>
          <w:rFonts w:asciiTheme="minorHAnsi" w:hAnsiTheme="minorHAnsi"/>
          <w:noProof/>
          <w:color w:val="auto"/>
          <w:sz w:val="22"/>
          <w:szCs w:val="22"/>
        </w:rPr>
      </w:pPr>
      <w:r w:rsidRPr="00A04906">
        <w:rPr>
          <w:rFonts w:asciiTheme="minorHAnsi" w:hAnsiTheme="minorHAnsi"/>
          <w:noProof/>
          <w:color w:val="auto"/>
          <w:sz w:val="22"/>
          <w:szCs w:val="22"/>
        </w:rPr>
        <w:t xml:space="preserve"> </w:t>
      </w:r>
    </w:p>
    <w:p w14:paraId="4284A451" w14:textId="77777777" w:rsidR="001756D3" w:rsidRPr="00A04906" w:rsidRDefault="001756D3" w:rsidP="00535989">
      <w:pPr>
        <w:pStyle w:val="Default"/>
        <w:ind w:left="708"/>
        <w:rPr>
          <w:noProof/>
          <w:color w:val="auto"/>
          <w:sz w:val="22"/>
          <w:szCs w:val="22"/>
        </w:rPr>
      </w:pPr>
    </w:p>
    <w:p w14:paraId="0C36E67A" w14:textId="77777777" w:rsidR="005F265F" w:rsidRPr="00A04906" w:rsidRDefault="005F265F" w:rsidP="005F265F">
      <w:pPr>
        <w:pStyle w:val="Listenabsatz"/>
        <w:numPr>
          <w:ilvl w:val="0"/>
          <w:numId w:val="6"/>
        </w:numPr>
        <w:ind w:left="284"/>
        <w:rPr>
          <w:b/>
          <w:noProof/>
        </w:rPr>
      </w:pPr>
      <w:r w:rsidRPr="00A04906">
        <w:rPr>
          <w:b/>
          <w:noProof/>
        </w:rPr>
        <w:t>Dürfen Experimente mit Blut durchgeführt werden?</w:t>
      </w:r>
    </w:p>
    <w:p w14:paraId="16883D7A" w14:textId="77777777" w:rsidR="007A3328" w:rsidRPr="00A04906" w:rsidRDefault="007A3328" w:rsidP="007A3328">
      <w:pPr>
        <w:pStyle w:val="Listenabsatz"/>
        <w:spacing w:after="0" w:line="240" w:lineRule="auto"/>
        <w:rPr>
          <w:b/>
          <w:noProof/>
        </w:rPr>
      </w:pPr>
    </w:p>
    <w:p w14:paraId="4B4C4EA9" w14:textId="28CC8AEF" w:rsidR="0058357B" w:rsidRPr="00A04906" w:rsidRDefault="00CF079D" w:rsidP="00CF079D">
      <w:pPr>
        <w:pStyle w:val="Default"/>
        <w:rPr>
          <w:noProof/>
          <w:color w:val="auto"/>
          <w:sz w:val="22"/>
          <w:szCs w:val="22"/>
        </w:rPr>
      </w:pPr>
      <w:r w:rsidRPr="00A04906">
        <w:rPr>
          <w:rFonts w:asciiTheme="minorHAnsi" w:hAnsiTheme="minorHAnsi"/>
          <w:noProof/>
          <w:color w:val="auto"/>
          <w:sz w:val="22"/>
          <w:szCs w:val="22"/>
        </w:rPr>
        <w:t>„</w:t>
      </w:r>
      <w:r w:rsidR="00FB6F6C" w:rsidRPr="00A04906">
        <w:rPr>
          <w:rFonts w:asciiTheme="minorHAnsi" w:hAnsiTheme="minorHAnsi"/>
          <w:noProof/>
          <w:color w:val="auto"/>
          <w:sz w:val="22"/>
          <w:szCs w:val="22"/>
        </w:rPr>
        <w:t xml:space="preserve">Blutentnahme und anschließende Blutuntersuchungen sind unzulässig, da hierbei ein Kontakt mit Blut möglich ist und somit eine Übertragung z. B. von Hepatitis-Viren nicht ausgeschlossen werden kann.“ </w:t>
      </w:r>
      <w:r w:rsidR="00FB6F6C" w:rsidRPr="00A04906">
        <w:rPr>
          <w:noProof/>
          <w:sz w:val="22"/>
          <w:szCs w:val="22"/>
        </w:rPr>
        <w:t>(RISU-NRW, 2020, S. 63</w:t>
      </w:r>
      <w:r w:rsidRPr="00A04906">
        <w:rPr>
          <w:noProof/>
          <w:color w:val="auto"/>
          <w:sz w:val="22"/>
          <w:szCs w:val="22"/>
        </w:rPr>
        <w:t>)</w:t>
      </w:r>
    </w:p>
    <w:p w14:paraId="49FABB21" w14:textId="252F55AC" w:rsidR="00FB6F6C" w:rsidRPr="00A04906" w:rsidRDefault="00FB6F6C" w:rsidP="00CF079D">
      <w:pPr>
        <w:pStyle w:val="Default"/>
        <w:rPr>
          <w:rFonts w:asciiTheme="minorHAnsi" w:hAnsiTheme="minorHAnsi"/>
          <w:noProof/>
          <w:color w:val="auto"/>
          <w:sz w:val="22"/>
          <w:szCs w:val="22"/>
        </w:rPr>
      </w:pPr>
      <w:r w:rsidRPr="00A04906">
        <w:rPr>
          <w:noProof/>
          <w:color w:val="auto"/>
          <w:sz w:val="22"/>
          <w:szCs w:val="22"/>
        </w:rPr>
        <w:t xml:space="preserve">Bei Versuchen mit tierischem Blut ist es „[…] wichtig darauf zu achten, dass nur Blut von gesunden Tieren in der Schule verwendet wird.  Das Blut sollte über einen Schlachthof bezogen werden, wo die Tiere vom Amtstierarzt untersucht werden.“ </w:t>
      </w:r>
      <w:r w:rsidRPr="00A04906">
        <w:rPr>
          <w:noProof/>
          <w:sz w:val="22"/>
          <w:szCs w:val="22"/>
        </w:rPr>
        <w:t>(RISU-NRW, 2020, S. 208</w:t>
      </w:r>
      <w:r w:rsidRPr="00A04906">
        <w:rPr>
          <w:noProof/>
          <w:color w:val="auto"/>
          <w:sz w:val="22"/>
          <w:szCs w:val="22"/>
        </w:rPr>
        <w:t>)</w:t>
      </w:r>
    </w:p>
    <w:p w14:paraId="13866FC7" w14:textId="75A08C04" w:rsidR="001C1816" w:rsidRPr="00A04906" w:rsidRDefault="001C1816" w:rsidP="00704DF0">
      <w:pPr>
        <w:spacing w:after="0" w:line="240" w:lineRule="auto"/>
        <w:rPr>
          <w:noProof/>
        </w:rPr>
      </w:pPr>
    </w:p>
    <w:p w14:paraId="2B28786E" w14:textId="77777777" w:rsidR="001756D3" w:rsidRPr="00A04906" w:rsidRDefault="001756D3" w:rsidP="00704DF0">
      <w:pPr>
        <w:spacing w:after="0" w:line="240" w:lineRule="auto"/>
        <w:rPr>
          <w:noProof/>
        </w:rPr>
      </w:pPr>
    </w:p>
    <w:p w14:paraId="2C820CAF" w14:textId="77777777" w:rsidR="00FB6F6C" w:rsidRPr="00A04906" w:rsidRDefault="00FB6F6C" w:rsidP="00FB6F6C">
      <w:pPr>
        <w:pStyle w:val="Listenabsatz"/>
        <w:numPr>
          <w:ilvl w:val="0"/>
          <w:numId w:val="6"/>
        </w:numPr>
        <w:ind w:left="284"/>
        <w:rPr>
          <w:b/>
          <w:noProof/>
        </w:rPr>
      </w:pPr>
      <w:r w:rsidRPr="00A04906">
        <w:rPr>
          <w:b/>
          <w:noProof/>
        </w:rPr>
        <w:t>Ist der Umgang mit potentiellen Allergiestoffen erlaubt?</w:t>
      </w:r>
    </w:p>
    <w:p w14:paraId="6AEE2F3F" w14:textId="11468458" w:rsidR="00FB6F6C" w:rsidRPr="00A04906" w:rsidRDefault="00FB6F6C" w:rsidP="00FB6F6C">
      <w:pPr>
        <w:pStyle w:val="Default"/>
        <w:rPr>
          <w:noProof/>
          <w:color w:val="auto"/>
          <w:sz w:val="22"/>
          <w:szCs w:val="22"/>
        </w:rPr>
      </w:pPr>
      <w:r w:rsidRPr="00A04906">
        <w:rPr>
          <w:rFonts w:asciiTheme="minorHAnsi" w:hAnsiTheme="minorHAnsi"/>
          <w:noProof/>
          <w:color w:val="auto"/>
          <w:sz w:val="22"/>
          <w:szCs w:val="22"/>
        </w:rPr>
        <w:t xml:space="preserve"> </w:t>
      </w:r>
      <w:r w:rsidR="00BE5271" w:rsidRPr="00A04906">
        <w:rPr>
          <w:rFonts w:asciiTheme="minorHAnsi" w:hAnsiTheme="minorHAnsi"/>
          <w:noProof/>
          <w:color w:val="auto"/>
          <w:sz w:val="22"/>
          <w:szCs w:val="22"/>
        </w:rPr>
        <w:t>„</w:t>
      </w:r>
      <w:r w:rsidRPr="00A04906">
        <w:rPr>
          <w:rFonts w:asciiTheme="minorHAnsi" w:hAnsiTheme="minorHAnsi"/>
          <w:noProof/>
          <w:color w:val="auto"/>
          <w:sz w:val="22"/>
          <w:szCs w:val="22"/>
        </w:rPr>
        <w:t>B</w:t>
      </w:r>
      <w:r w:rsidRPr="00A04906">
        <w:rPr>
          <w:noProof/>
          <w:color w:val="auto"/>
          <w:sz w:val="22"/>
          <w:szCs w:val="22"/>
        </w:rPr>
        <w:t xml:space="preserve">ei Tätigkeiten, bei denen ein direkter Hautkontakt mit hautresorptiven Stoffen/Gemischen möglich ist, muss eine geeignete persönliche Schutzausrüstung (z. B. Schutzhandschuhe) verwendet werden.  </w:t>
      </w:r>
    </w:p>
    <w:p w14:paraId="4E9765F8" w14:textId="77777777" w:rsidR="00FB6F6C" w:rsidRPr="00A04906" w:rsidRDefault="00FB6F6C" w:rsidP="00FB6F6C">
      <w:pPr>
        <w:pStyle w:val="Default"/>
        <w:rPr>
          <w:noProof/>
          <w:color w:val="auto"/>
          <w:sz w:val="22"/>
          <w:szCs w:val="22"/>
        </w:rPr>
      </w:pPr>
      <w:r w:rsidRPr="00A04906">
        <w:rPr>
          <w:noProof/>
          <w:color w:val="auto"/>
          <w:sz w:val="22"/>
          <w:szCs w:val="22"/>
        </w:rPr>
        <w:t xml:space="preserve">Auf eine Minimierung der Gefährdung muss in besonderem Maße geachtet werden bei Stoffen und Gemischen, die als sensibilisierend eingestuft und mit den folgenden H-Sätzen gekennzeichnet sind: </w:t>
      </w:r>
    </w:p>
    <w:p w14:paraId="212FAC18" w14:textId="3E76FEC5" w:rsidR="00FB6F6C" w:rsidRPr="00A04906" w:rsidRDefault="00784A14" w:rsidP="00FB6F6C">
      <w:pPr>
        <w:pStyle w:val="Default"/>
        <w:rPr>
          <w:noProof/>
          <w:color w:val="auto"/>
          <w:sz w:val="22"/>
          <w:szCs w:val="22"/>
        </w:rPr>
      </w:pPr>
      <w:r>
        <w:rPr>
          <w:noProof/>
          <w:color w:val="auto"/>
          <w:sz w:val="22"/>
          <w:szCs w:val="22"/>
        </w:rPr>
        <w:t>H317 k</w:t>
      </w:r>
      <w:r w:rsidR="00FB6F6C" w:rsidRPr="00A04906">
        <w:rPr>
          <w:noProof/>
          <w:color w:val="auto"/>
          <w:sz w:val="22"/>
          <w:szCs w:val="22"/>
        </w:rPr>
        <w:t xml:space="preserve">ann allergische Hautreaktionen verursachen. </w:t>
      </w:r>
    </w:p>
    <w:p w14:paraId="69BAE30C" w14:textId="6F09DD6F" w:rsidR="00FB6F6C" w:rsidRPr="00A04906" w:rsidRDefault="00784A14" w:rsidP="00FB6F6C">
      <w:pPr>
        <w:pStyle w:val="Default"/>
        <w:rPr>
          <w:noProof/>
          <w:color w:val="auto"/>
          <w:sz w:val="22"/>
          <w:szCs w:val="22"/>
        </w:rPr>
      </w:pPr>
      <w:r>
        <w:rPr>
          <w:noProof/>
          <w:color w:val="auto"/>
          <w:sz w:val="22"/>
          <w:szCs w:val="22"/>
        </w:rPr>
        <w:t>H334 k</w:t>
      </w:r>
      <w:r w:rsidR="00FB6F6C" w:rsidRPr="00A04906">
        <w:rPr>
          <w:noProof/>
          <w:color w:val="auto"/>
          <w:sz w:val="22"/>
          <w:szCs w:val="22"/>
        </w:rPr>
        <w:t>ann bei Einatmen Allergie, asthmaartige</w:t>
      </w:r>
      <w:r w:rsidR="00116B96" w:rsidRPr="00A04906">
        <w:rPr>
          <w:noProof/>
          <w:color w:val="auto"/>
          <w:sz w:val="22"/>
          <w:szCs w:val="22"/>
        </w:rPr>
        <w:t xml:space="preserve"> Symptome oder Atembeschwerden </w:t>
      </w:r>
      <w:r w:rsidR="00FB6F6C" w:rsidRPr="00A04906">
        <w:rPr>
          <w:noProof/>
          <w:color w:val="auto"/>
          <w:sz w:val="22"/>
          <w:szCs w:val="22"/>
        </w:rPr>
        <w:t>verursachen. […]</w:t>
      </w:r>
    </w:p>
    <w:p w14:paraId="3A0F8598" w14:textId="77777777" w:rsidR="00116B96" w:rsidRPr="00A04906" w:rsidRDefault="00116B96" w:rsidP="00116B96">
      <w:pPr>
        <w:pStyle w:val="Default"/>
        <w:rPr>
          <w:noProof/>
          <w:color w:val="auto"/>
          <w:sz w:val="22"/>
          <w:szCs w:val="22"/>
        </w:rPr>
      </w:pPr>
      <w:r w:rsidRPr="00A04906">
        <w:rPr>
          <w:noProof/>
          <w:color w:val="auto"/>
          <w:sz w:val="22"/>
          <w:szCs w:val="22"/>
        </w:rPr>
        <w:t xml:space="preserve">Bei atemwegsensibilisierenden Stoffen gibt die Einhaltung von Arbeitsplatzgrenzwerten in der Regel keine Sicherheit gegen das Auftreten allergischer Reaktionen, daher ist das Minimierungsgebot von besonderer Bedeutung. </w:t>
      </w:r>
    </w:p>
    <w:p w14:paraId="2CFCC402" w14:textId="78987558" w:rsidR="009F114D" w:rsidRPr="00A04906" w:rsidRDefault="00116B96" w:rsidP="00FB6F6C">
      <w:pPr>
        <w:pStyle w:val="Default"/>
        <w:rPr>
          <w:noProof/>
          <w:color w:val="auto"/>
          <w:sz w:val="22"/>
          <w:szCs w:val="22"/>
        </w:rPr>
      </w:pPr>
      <w:r w:rsidRPr="00A04906">
        <w:rPr>
          <w:noProof/>
          <w:color w:val="auto"/>
          <w:sz w:val="22"/>
          <w:szCs w:val="22"/>
        </w:rPr>
        <w:t>Der direkte Hautkontakt mit hautsensibilisierenden Stoffen ist zu vermeiden. Bei Tätigkeiten mit hautsensibilisierenden Stoffen sind geeignete Schutzhandschuhe zu tragen.</w:t>
      </w:r>
      <w:r w:rsidR="009F114D" w:rsidRPr="00A04906">
        <w:rPr>
          <w:noProof/>
          <w:color w:val="auto"/>
          <w:sz w:val="22"/>
          <w:szCs w:val="22"/>
        </w:rPr>
        <w:t xml:space="preserve">“ </w:t>
      </w:r>
      <w:r w:rsidRPr="00A04906">
        <w:rPr>
          <w:noProof/>
          <w:sz w:val="22"/>
          <w:szCs w:val="22"/>
        </w:rPr>
        <w:t>(RISU-NRW, 2020, S. 36f.</w:t>
      </w:r>
      <w:r w:rsidR="009F114D" w:rsidRPr="00A04906">
        <w:rPr>
          <w:noProof/>
          <w:color w:val="auto"/>
          <w:sz w:val="22"/>
          <w:szCs w:val="22"/>
        </w:rPr>
        <w:t>)</w:t>
      </w:r>
    </w:p>
    <w:p w14:paraId="0E01FAFD" w14:textId="53DB38F0" w:rsidR="009F114D" w:rsidRPr="00A04906" w:rsidRDefault="009F114D" w:rsidP="009F114D">
      <w:pPr>
        <w:pStyle w:val="Default"/>
        <w:rPr>
          <w:noProof/>
          <w:color w:val="auto"/>
          <w:sz w:val="22"/>
          <w:szCs w:val="22"/>
        </w:rPr>
      </w:pPr>
    </w:p>
    <w:p w14:paraId="75E977BB" w14:textId="4AA0DAEB" w:rsidR="00E1553B" w:rsidRPr="00A04906" w:rsidRDefault="00E1553B" w:rsidP="00704DF0">
      <w:pPr>
        <w:spacing w:after="0" w:line="240" w:lineRule="auto"/>
        <w:rPr>
          <w:noProof/>
        </w:rPr>
      </w:pPr>
    </w:p>
    <w:p w14:paraId="61C8588C" w14:textId="56A1838C" w:rsidR="00116B96" w:rsidRPr="00A04906" w:rsidRDefault="00116B96" w:rsidP="00116B96">
      <w:pPr>
        <w:pStyle w:val="Listenabsatz"/>
        <w:numPr>
          <w:ilvl w:val="0"/>
          <w:numId w:val="6"/>
        </w:numPr>
        <w:ind w:left="284"/>
        <w:rPr>
          <w:b/>
          <w:noProof/>
        </w:rPr>
      </w:pPr>
      <w:r w:rsidRPr="00A04906">
        <w:rPr>
          <w:b/>
          <w:noProof/>
        </w:rPr>
        <w:t xml:space="preserve">Was ist bei </w:t>
      </w:r>
      <w:r w:rsidR="001756D3" w:rsidRPr="00A04906">
        <w:rPr>
          <w:b/>
          <w:noProof/>
        </w:rPr>
        <w:t xml:space="preserve">Versuchen zur Mechanik, z. B. beim Experimentieren mit </w:t>
      </w:r>
      <w:r w:rsidRPr="00A04906">
        <w:rPr>
          <w:b/>
          <w:noProof/>
        </w:rPr>
        <w:t xml:space="preserve">gespannten Federn oder </w:t>
      </w:r>
      <w:r w:rsidR="001756D3" w:rsidRPr="00A04906">
        <w:rPr>
          <w:b/>
          <w:noProof/>
        </w:rPr>
        <w:t>mit vermindertem D</w:t>
      </w:r>
      <w:r w:rsidRPr="00A04906">
        <w:rPr>
          <w:b/>
          <w:noProof/>
        </w:rPr>
        <w:t>ruck</w:t>
      </w:r>
      <w:r w:rsidR="001756D3" w:rsidRPr="00A04906">
        <w:rPr>
          <w:b/>
          <w:noProof/>
        </w:rPr>
        <w:t>,</w:t>
      </w:r>
      <w:r w:rsidRPr="00A04906">
        <w:rPr>
          <w:b/>
          <w:noProof/>
        </w:rPr>
        <w:t xml:space="preserve"> zu beachten?</w:t>
      </w:r>
    </w:p>
    <w:p w14:paraId="0B896A45" w14:textId="1D3DFE06" w:rsidR="00116B96" w:rsidRPr="00A04906" w:rsidRDefault="005F4FA5" w:rsidP="00116B96">
      <w:pPr>
        <w:spacing w:after="0" w:line="240" w:lineRule="auto"/>
        <w:rPr>
          <w:noProof/>
        </w:rPr>
      </w:pPr>
      <w:r w:rsidRPr="00A04906">
        <w:rPr>
          <w:noProof/>
        </w:rPr>
        <w:t>„</w:t>
      </w:r>
      <w:r w:rsidR="00116B96" w:rsidRPr="00A04906">
        <w:rPr>
          <w:noProof/>
        </w:rPr>
        <w:t xml:space="preserve">Bei Versuchsaufbauten auf mechanische Stabilität achten. </w:t>
      </w:r>
    </w:p>
    <w:p w14:paraId="31BE9276" w14:textId="2C17D702" w:rsidR="00116B96" w:rsidRPr="00A04906" w:rsidRDefault="00116B96" w:rsidP="00116B96">
      <w:pPr>
        <w:spacing w:after="0" w:line="240" w:lineRule="auto"/>
        <w:rPr>
          <w:noProof/>
        </w:rPr>
      </w:pPr>
      <w:r w:rsidRPr="00A04906">
        <w:rPr>
          <w:noProof/>
        </w:rPr>
        <w:t xml:space="preserve">Beim Experimentieren mit hohen Drucken, gespannten Federn und Drähten oder beim Flaschenzug zur Bewegung großer Massen mögliche Gefährdungen beachten […]. Beim Arbeiten mit vermindertem Druck (z. B. Fallröhre, Gasdichtebestimmung, auch Sieden unter vermindertem Druck) Gefahr der Implosion beachten. </w:t>
      </w:r>
    </w:p>
    <w:p w14:paraId="770597F3" w14:textId="29A02EC3" w:rsidR="00116B96" w:rsidRPr="00A04906" w:rsidRDefault="00116B96" w:rsidP="00116B96">
      <w:pPr>
        <w:spacing w:after="0" w:line="240" w:lineRule="auto"/>
        <w:rPr>
          <w:noProof/>
        </w:rPr>
      </w:pPr>
      <w:r w:rsidRPr="00A04906">
        <w:rPr>
          <w:noProof/>
        </w:rPr>
        <w:t xml:space="preserve">Bei Versuchen zum waagerechten oder schiefen Wurf gefahrlose Wurfbahn wählen. </w:t>
      </w:r>
    </w:p>
    <w:p w14:paraId="2CA33260" w14:textId="77777777" w:rsidR="00116B96" w:rsidRPr="00A04906" w:rsidRDefault="00116B96" w:rsidP="00116B96">
      <w:pPr>
        <w:spacing w:after="0" w:line="240" w:lineRule="auto"/>
        <w:rPr>
          <w:noProof/>
        </w:rPr>
      </w:pPr>
      <w:r w:rsidRPr="00A04906">
        <w:rPr>
          <w:noProof/>
        </w:rPr>
        <w:t xml:space="preserve">Den Aufbau von Rotationsexperimenten besonders sorgfältig planen und ausführen. Falls die Gefahr besteht, dass Massenstücke wegfliegen, Schutzscheibe benutzen. </w:t>
      </w:r>
    </w:p>
    <w:p w14:paraId="0BD05256" w14:textId="77777777" w:rsidR="00116B96" w:rsidRPr="00A04906" w:rsidRDefault="00116B96" w:rsidP="00116B96">
      <w:pPr>
        <w:spacing w:after="0" w:line="240" w:lineRule="auto"/>
        <w:rPr>
          <w:noProof/>
        </w:rPr>
      </w:pPr>
      <w:r w:rsidRPr="00A04906">
        <w:rPr>
          <w:noProof/>
        </w:rPr>
        <w:t xml:space="preserve">Rotierende Körper nicht in Augenhöhe anordnen. </w:t>
      </w:r>
    </w:p>
    <w:p w14:paraId="17ADC207" w14:textId="1DFFE951" w:rsidR="005F4FA5" w:rsidRPr="00A04906" w:rsidRDefault="00116B96" w:rsidP="00116B96">
      <w:pPr>
        <w:spacing w:after="0" w:line="240" w:lineRule="auto"/>
        <w:rPr>
          <w:noProof/>
        </w:rPr>
      </w:pPr>
      <w:r w:rsidRPr="00A04906">
        <w:rPr>
          <w:noProof/>
        </w:rPr>
        <w:t>Drehschemelversuche mit angezogenen Armen beginnen.</w:t>
      </w:r>
      <w:r w:rsidR="00210FB8" w:rsidRPr="00A04906">
        <w:rPr>
          <w:noProof/>
        </w:rPr>
        <w:t>“</w:t>
      </w:r>
      <w:r w:rsidRPr="00A04906">
        <w:rPr>
          <w:noProof/>
        </w:rPr>
        <w:t xml:space="preserve"> (RISU-NRW, 2020, S. 98</w:t>
      </w:r>
      <w:r w:rsidR="005F4FA5" w:rsidRPr="00A04906">
        <w:rPr>
          <w:noProof/>
        </w:rPr>
        <w:t>)</w:t>
      </w:r>
    </w:p>
    <w:p w14:paraId="1889B41A" w14:textId="77777777" w:rsidR="005F4FA5" w:rsidRPr="00A04906" w:rsidRDefault="005F4FA5" w:rsidP="005F4FA5">
      <w:pPr>
        <w:pStyle w:val="Listenabsatz"/>
        <w:spacing w:after="0" w:line="240" w:lineRule="auto"/>
        <w:rPr>
          <w:noProof/>
        </w:rPr>
      </w:pPr>
    </w:p>
    <w:p w14:paraId="64AB2D45" w14:textId="77777777" w:rsidR="001C1816" w:rsidRPr="00A04906" w:rsidRDefault="001C1816" w:rsidP="00704DF0">
      <w:pPr>
        <w:spacing w:after="0" w:line="240" w:lineRule="auto"/>
        <w:rPr>
          <w:noProof/>
        </w:rPr>
      </w:pPr>
    </w:p>
    <w:p w14:paraId="74382889" w14:textId="77777777" w:rsidR="00116B96" w:rsidRPr="00A04906" w:rsidRDefault="00116B96" w:rsidP="00116B96">
      <w:pPr>
        <w:pStyle w:val="Listenabsatz"/>
        <w:numPr>
          <w:ilvl w:val="0"/>
          <w:numId w:val="6"/>
        </w:numPr>
        <w:ind w:left="284"/>
        <w:rPr>
          <w:b/>
          <w:noProof/>
        </w:rPr>
      </w:pPr>
      <w:r w:rsidRPr="00A04906">
        <w:rPr>
          <w:b/>
          <w:noProof/>
        </w:rPr>
        <w:t>Was ist bei Verbrennungen zu tun?</w:t>
      </w:r>
    </w:p>
    <w:p w14:paraId="7DB6AC6B" w14:textId="77777777" w:rsidR="00BE5271" w:rsidRPr="00A04906" w:rsidRDefault="00BE5271" w:rsidP="00BE5271">
      <w:pPr>
        <w:pStyle w:val="Listenabsatz"/>
        <w:spacing w:after="0" w:line="240" w:lineRule="auto"/>
        <w:rPr>
          <w:noProof/>
        </w:rPr>
      </w:pPr>
    </w:p>
    <w:p w14:paraId="3AE871BE" w14:textId="77777777" w:rsidR="00116B96" w:rsidRPr="00A04906" w:rsidRDefault="00BE5271" w:rsidP="00116B96">
      <w:pPr>
        <w:pStyle w:val="Listenabsatz"/>
        <w:spacing w:after="0" w:line="240" w:lineRule="auto"/>
        <w:ind w:left="0"/>
        <w:rPr>
          <w:noProof/>
        </w:rPr>
      </w:pPr>
      <w:r w:rsidRPr="00A04906">
        <w:rPr>
          <w:noProof/>
        </w:rPr>
        <w:t>„</w:t>
      </w:r>
      <w:r w:rsidR="00116B96" w:rsidRPr="00A04906">
        <w:rPr>
          <w:noProof/>
        </w:rPr>
        <w:t xml:space="preserve">Im Vordergrund stehen die Schmerz- und Schockbekämpfung. </w:t>
      </w:r>
    </w:p>
    <w:p w14:paraId="02606410" w14:textId="77777777" w:rsidR="00116B96" w:rsidRPr="00A04906" w:rsidRDefault="00116B96" w:rsidP="00116B96">
      <w:pPr>
        <w:pStyle w:val="Listenabsatz"/>
        <w:spacing w:after="0" w:line="240" w:lineRule="auto"/>
        <w:ind w:left="0"/>
        <w:rPr>
          <w:noProof/>
        </w:rPr>
      </w:pPr>
      <w:r w:rsidRPr="00A04906">
        <w:rPr>
          <w:noProof/>
        </w:rPr>
        <w:t xml:space="preserve">Brennende Kleider sofort mit Wasser oder Feuerlöscher löschen. </w:t>
      </w:r>
    </w:p>
    <w:p w14:paraId="46EB6BB7" w14:textId="46E100AA" w:rsidR="00116B96" w:rsidRPr="00A04906" w:rsidRDefault="00116B96" w:rsidP="00116B96">
      <w:pPr>
        <w:pStyle w:val="Listenabsatz"/>
        <w:spacing w:after="0" w:line="240" w:lineRule="auto"/>
        <w:ind w:left="0"/>
        <w:rPr>
          <w:noProof/>
        </w:rPr>
      </w:pPr>
      <w:r w:rsidRPr="00A04906">
        <w:rPr>
          <w:noProof/>
        </w:rPr>
        <w:t xml:space="preserve">Kleidung im Bereich der Verbrennung entfernen, sofern sie nicht festklebt. Bei Verbrühungen müssen alle Kleider schnellstens entfernt werden, da durch die heiße Kleidung weitere Schädigungen verursacht werden. </w:t>
      </w:r>
    </w:p>
    <w:p w14:paraId="50902446" w14:textId="77777777" w:rsidR="00116B96" w:rsidRPr="00A04906" w:rsidRDefault="00116B96" w:rsidP="00116B96">
      <w:pPr>
        <w:pStyle w:val="Listenabsatz"/>
        <w:spacing w:after="0" w:line="240" w:lineRule="auto"/>
        <w:ind w:left="0"/>
        <w:rPr>
          <w:noProof/>
        </w:rPr>
      </w:pPr>
      <w:r w:rsidRPr="00A04906">
        <w:rPr>
          <w:noProof/>
        </w:rPr>
        <w:t xml:space="preserve">Zur Schmerzlinderung können kleinflächige Verbrennungen (z. B. Finger) sofort ca. zwei Minuten mit Wasser abgekühlt werden. </w:t>
      </w:r>
    </w:p>
    <w:p w14:paraId="44CC6546" w14:textId="77777777" w:rsidR="00116B96" w:rsidRPr="00A04906" w:rsidRDefault="00116B96" w:rsidP="00116B96">
      <w:pPr>
        <w:pStyle w:val="Listenabsatz"/>
        <w:spacing w:after="0" w:line="240" w:lineRule="auto"/>
        <w:ind w:left="0"/>
        <w:rPr>
          <w:noProof/>
        </w:rPr>
      </w:pPr>
      <w:r w:rsidRPr="00A04906">
        <w:rPr>
          <w:noProof/>
        </w:rPr>
        <w:t xml:space="preserve">Das Kühlen ist auf die verbrannte Körperstelle zu begrenzen. </w:t>
      </w:r>
    </w:p>
    <w:p w14:paraId="70561215" w14:textId="77777777" w:rsidR="00116B96" w:rsidRPr="00A04906" w:rsidRDefault="00116B96" w:rsidP="00116B96">
      <w:pPr>
        <w:pStyle w:val="Listenabsatz"/>
        <w:spacing w:after="0" w:line="240" w:lineRule="auto"/>
        <w:ind w:left="0"/>
        <w:rPr>
          <w:noProof/>
        </w:rPr>
      </w:pPr>
      <w:r w:rsidRPr="00A04906">
        <w:rPr>
          <w:noProof/>
        </w:rPr>
        <w:t xml:space="preserve">Größere verbrannte Körperoberfläche nicht (mehr) kühlen. </w:t>
      </w:r>
    </w:p>
    <w:p w14:paraId="7FFF2BCC" w14:textId="49B47DF5" w:rsidR="00116B96" w:rsidRPr="00A04906" w:rsidRDefault="00116B96" w:rsidP="00116B96">
      <w:pPr>
        <w:pStyle w:val="Listenabsatz"/>
        <w:spacing w:after="0" w:line="240" w:lineRule="auto"/>
        <w:ind w:left="0"/>
        <w:rPr>
          <w:noProof/>
        </w:rPr>
      </w:pPr>
      <w:r w:rsidRPr="00A04906">
        <w:rPr>
          <w:noProof/>
        </w:rPr>
        <w:t xml:space="preserve">Grundsätzliches Verbot der Anwendung von Hausmitteln oder Medikamenten (wie bei allen Verletzungen). </w:t>
      </w:r>
    </w:p>
    <w:p w14:paraId="7B403761" w14:textId="4D58963C" w:rsidR="00116B96" w:rsidRPr="00A04906" w:rsidRDefault="00116B96" w:rsidP="00116B96">
      <w:pPr>
        <w:pStyle w:val="Listenabsatz"/>
        <w:spacing w:after="0" w:line="240" w:lineRule="auto"/>
        <w:ind w:left="0"/>
        <w:rPr>
          <w:noProof/>
        </w:rPr>
      </w:pPr>
      <w:r w:rsidRPr="00A04906">
        <w:rPr>
          <w:noProof/>
        </w:rPr>
        <w:t xml:space="preserve">Anschließend Wundversorgung: Keimarmes Bedecken der Brandwunde, z. B. mit einem Verbandtuch, um damit auch einem weiteren Wärmeverlust vorzubeugen. Die Verunglückte oder den Verunglückten durch Bedecken mit einer Wolldecke oder besser mit einer metallisierten Isolierdecke vor Wärmeverlust schützen. </w:t>
      </w:r>
    </w:p>
    <w:p w14:paraId="23E29841" w14:textId="2B0954AA" w:rsidR="00136240" w:rsidRPr="00A04906" w:rsidRDefault="00116B96" w:rsidP="00A21E57">
      <w:pPr>
        <w:pStyle w:val="Listenabsatz"/>
        <w:spacing w:after="0" w:line="240" w:lineRule="auto"/>
        <w:ind w:left="0"/>
        <w:rPr>
          <w:noProof/>
        </w:rPr>
      </w:pPr>
      <w:r w:rsidRPr="00A04906">
        <w:rPr>
          <w:noProof/>
        </w:rPr>
        <w:t>Bei größeren Verbrennungen bzw. Verb</w:t>
      </w:r>
      <w:r w:rsidR="00DE7B37" w:rsidRPr="00A04906">
        <w:rPr>
          <w:noProof/>
        </w:rPr>
        <w:t xml:space="preserve">rühungen Notruf 112 absetzen, </w:t>
      </w:r>
      <w:r w:rsidRPr="00A04906">
        <w:rPr>
          <w:noProof/>
        </w:rPr>
        <w:t>bei kleineren Verbrennungen bzw. Verbrühungen die verletzte Person unverzüglich zur Ärztin bzw. zum Arzt bringen</w:t>
      </w:r>
      <w:r w:rsidR="00B67D3A" w:rsidRPr="00A04906">
        <w:rPr>
          <w:noProof/>
        </w:rPr>
        <w:t>.“ (RISU-NRW, 2020</w:t>
      </w:r>
      <w:r w:rsidRPr="00A04906">
        <w:rPr>
          <w:noProof/>
        </w:rPr>
        <w:t>, S. 138</w:t>
      </w:r>
      <w:r w:rsidR="00B67D3A" w:rsidRPr="00A04906">
        <w:rPr>
          <w:noProof/>
        </w:rPr>
        <w:t>)</w:t>
      </w:r>
    </w:p>
    <w:p w14:paraId="290FC725" w14:textId="5D57AA49" w:rsidR="00136240" w:rsidRPr="00A04906" w:rsidRDefault="00136240" w:rsidP="00136240">
      <w:pPr>
        <w:spacing w:after="0" w:line="240" w:lineRule="auto"/>
        <w:rPr>
          <w:noProof/>
        </w:rPr>
      </w:pPr>
    </w:p>
    <w:p w14:paraId="072C962E" w14:textId="548A0627" w:rsidR="00136240" w:rsidRPr="00A04906" w:rsidRDefault="00136240" w:rsidP="00136240">
      <w:pPr>
        <w:spacing w:after="0" w:line="240" w:lineRule="auto"/>
        <w:rPr>
          <w:noProof/>
        </w:rPr>
      </w:pPr>
    </w:p>
    <w:p w14:paraId="385BD8AE" w14:textId="77A3AEDA" w:rsidR="005E293C" w:rsidRPr="00A04906" w:rsidRDefault="004E32F4" w:rsidP="004C1BD5">
      <w:pPr>
        <w:rPr>
          <w:b/>
          <w:noProof/>
          <w:u w:val="single"/>
        </w:rPr>
      </w:pPr>
      <w:r w:rsidRPr="00A04906">
        <w:rPr>
          <w:b/>
          <w:noProof/>
          <w:u w:val="single"/>
        </w:rPr>
        <w:br w:type="page"/>
      </w:r>
      <w:r w:rsidR="004873EF" w:rsidRPr="00A04906">
        <w:rPr>
          <w:b/>
          <w:noProof/>
          <w:u w:val="single"/>
        </w:rPr>
        <w:lastRenderedPageBreak/>
        <w:t>Fallbeispiele:</w:t>
      </w:r>
    </w:p>
    <w:p w14:paraId="2D65632C" w14:textId="77777777" w:rsidR="007A3328" w:rsidRPr="00A04906" w:rsidRDefault="007A3328" w:rsidP="00704DF0">
      <w:pPr>
        <w:spacing w:after="0" w:line="240" w:lineRule="auto"/>
        <w:rPr>
          <w:b/>
          <w:noProof/>
          <w:u w:val="single"/>
        </w:rPr>
      </w:pPr>
    </w:p>
    <w:p w14:paraId="2D842CB5" w14:textId="77777777" w:rsidR="004C1BD5" w:rsidRPr="00A04906" w:rsidRDefault="004C1BD5" w:rsidP="00A21E57">
      <w:pPr>
        <w:pStyle w:val="Listenabsatz"/>
        <w:numPr>
          <w:ilvl w:val="0"/>
          <w:numId w:val="27"/>
        </w:numPr>
        <w:spacing w:after="0"/>
        <w:ind w:hanging="357"/>
        <w:rPr>
          <w:b/>
          <w:noProof/>
        </w:rPr>
      </w:pPr>
      <w:r w:rsidRPr="00A04906">
        <w:rPr>
          <w:b/>
          <w:noProof/>
        </w:rPr>
        <w:t>Zwei Laborhelferinnen bzw. -helfer betreuen zusammen mit ihrer Physiklehrerin / ihrem Physiklehrer ein Pausenangebot in einem Klassenraum. Dabei werden Netzgeräte verwendet, die 20 V Gleichspannung liefern. Die Netzgeräte werden über die normalen Steckdosen betrieben.</w:t>
      </w:r>
    </w:p>
    <w:p w14:paraId="0B3AD7E7" w14:textId="4FEF7101" w:rsidR="007A3328" w:rsidRPr="00A04906" w:rsidRDefault="004C1BD5" w:rsidP="00A21E57">
      <w:pPr>
        <w:pStyle w:val="Listenabsatz"/>
        <w:numPr>
          <w:ilvl w:val="0"/>
          <w:numId w:val="19"/>
        </w:numPr>
        <w:spacing w:after="0" w:line="240" w:lineRule="auto"/>
        <w:ind w:hanging="357"/>
        <w:rPr>
          <w:noProof/>
        </w:rPr>
      </w:pPr>
      <w:r w:rsidRPr="00A04906">
        <w:rPr>
          <w:noProof/>
        </w:rPr>
        <w:t xml:space="preserve"> </w:t>
      </w:r>
      <w:r w:rsidR="004E32F4" w:rsidRPr="00A04906">
        <w:rPr>
          <w:noProof/>
        </w:rPr>
        <w:t>„</w:t>
      </w:r>
      <w:r w:rsidRPr="00A04906">
        <w:rPr>
          <w:noProof/>
        </w:rPr>
        <w:t xml:space="preserve">[…] Experimente mit Stromversorgung aus der Steckdose [sind] nur in den Übungsräumen mit den vorgeschriebenen Schutzeinrichtungen [durchzuführen] (z. B. Fehlerstrom-Schutzeinrichtung, Not-Aus-Einrichtung).“ </w:t>
      </w:r>
      <w:r w:rsidR="004E32F4" w:rsidRPr="00A04906">
        <w:rPr>
          <w:noProof/>
        </w:rPr>
        <w:t>(RISU-NRW, 2020</w:t>
      </w:r>
      <w:r w:rsidRPr="00A04906">
        <w:rPr>
          <w:noProof/>
        </w:rPr>
        <w:t>, S. 229</w:t>
      </w:r>
      <w:r w:rsidR="004E32F4" w:rsidRPr="00A04906">
        <w:rPr>
          <w:noProof/>
        </w:rPr>
        <w:t xml:space="preserve">) </w:t>
      </w:r>
      <w:r w:rsidRPr="00A04906">
        <w:rPr>
          <w:noProof/>
        </w:rPr>
        <w:t>Dies ist in der Regel nur in Fachräumen gegeben, so dass entweder in einen Fachraum gewechselt werden muss oder die Netzgeräte durch Batterien ersetzt werden.</w:t>
      </w:r>
      <w:r w:rsidR="00815663" w:rsidRPr="00A04906">
        <w:rPr>
          <w:noProof/>
        </w:rPr>
        <w:t xml:space="preserve"> </w:t>
      </w:r>
    </w:p>
    <w:p w14:paraId="669FB166" w14:textId="75D4AA57" w:rsidR="004E32F4" w:rsidRPr="00A04906" w:rsidRDefault="004E32F4" w:rsidP="001756D3">
      <w:pPr>
        <w:spacing w:after="0" w:line="240" w:lineRule="auto"/>
        <w:rPr>
          <w:noProof/>
        </w:rPr>
      </w:pPr>
    </w:p>
    <w:p w14:paraId="28CB1A9A" w14:textId="78D3D840" w:rsidR="00DD5B5F" w:rsidRPr="00A04906" w:rsidRDefault="00DD5B5F" w:rsidP="00DD5B5F">
      <w:pPr>
        <w:spacing w:after="0" w:line="240" w:lineRule="auto"/>
        <w:rPr>
          <w:noProof/>
        </w:rPr>
      </w:pPr>
    </w:p>
    <w:p w14:paraId="48B27020" w14:textId="77777777" w:rsidR="004C1BD5" w:rsidRPr="00A04906" w:rsidRDefault="004C1BD5" w:rsidP="004C1BD5">
      <w:pPr>
        <w:pStyle w:val="Listenabsatz"/>
        <w:numPr>
          <w:ilvl w:val="0"/>
          <w:numId w:val="27"/>
        </w:numPr>
        <w:autoSpaceDE w:val="0"/>
        <w:autoSpaceDN w:val="0"/>
        <w:adjustRightInd w:val="0"/>
        <w:spacing w:after="0" w:line="240" w:lineRule="auto"/>
        <w:rPr>
          <w:b/>
          <w:noProof/>
        </w:rPr>
      </w:pPr>
      <w:r w:rsidRPr="00A04906">
        <w:rPr>
          <w:b/>
          <w:noProof/>
        </w:rPr>
        <w:t>In einem Projekt an einer Grundschule sollen die Schülerinnen und Schüler untersuchen, wie sich Kellerasseln verhalten. Sie werden von mehreren Laborhelferinnen und -helfern und der Klassenlehrkraft betreut. Da das Experiment nur eine geringfügige Gefährdung aufweist, geht die Klassenlehrkraft noch schnell ein paar fehlende Arbeitsblätter kopieren.</w:t>
      </w:r>
    </w:p>
    <w:p w14:paraId="75D88828" w14:textId="62DAD4C3" w:rsidR="00815663" w:rsidRPr="00A04906" w:rsidRDefault="00524D2B" w:rsidP="00524D2B">
      <w:pPr>
        <w:pStyle w:val="Listenabsatz"/>
        <w:numPr>
          <w:ilvl w:val="0"/>
          <w:numId w:val="19"/>
        </w:numPr>
        <w:autoSpaceDE w:val="0"/>
        <w:autoSpaceDN w:val="0"/>
        <w:adjustRightInd w:val="0"/>
        <w:spacing w:after="0" w:line="240" w:lineRule="auto"/>
        <w:rPr>
          <w:noProof/>
        </w:rPr>
      </w:pPr>
      <w:r w:rsidRPr="00A04906">
        <w:rPr>
          <w:noProof/>
        </w:rPr>
        <w:t>„Schülerinnen und Schüler dürfen in der Schule in der Regel nur unter Anleitung und Verantwortung der Lehrerin oder des Lehrers Versuche durchführen. Die Lehrkraft ist dabei zu einer dem Alter und der Rei</w:t>
      </w:r>
      <w:r w:rsidR="00A21E57" w:rsidRPr="00A04906">
        <w:rPr>
          <w:noProof/>
        </w:rPr>
        <w:t xml:space="preserve">fe der Schülerinnen und Schüler </w:t>
      </w:r>
      <w:r w:rsidRPr="00A04906">
        <w:rPr>
          <w:noProof/>
        </w:rPr>
        <w:t>entsprechenden Aufsicht verpflichtet.“ (RISU-NRW, 2020, S. 18)</w:t>
      </w:r>
    </w:p>
    <w:p w14:paraId="00211B54" w14:textId="7F2AEEF8" w:rsidR="00A21E57" w:rsidRPr="00A04906" w:rsidRDefault="00A21E57" w:rsidP="00524D2B">
      <w:pPr>
        <w:pStyle w:val="Listenabsatz"/>
        <w:numPr>
          <w:ilvl w:val="0"/>
          <w:numId w:val="19"/>
        </w:numPr>
        <w:autoSpaceDE w:val="0"/>
        <w:autoSpaceDN w:val="0"/>
        <w:adjustRightInd w:val="0"/>
        <w:spacing w:after="0" w:line="240" w:lineRule="auto"/>
        <w:rPr>
          <w:noProof/>
        </w:rPr>
      </w:pPr>
      <w:r w:rsidRPr="00A04906">
        <w:rPr>
          <w:noProof/>
        </w:rPr>
        <w:t>Bei Projekten an der Grundschule liegt die Verantwortung bei der Lehrkraft der Grundschule; die Laborhelferinnen und -helfer sind nicht Schülerinnen und Schüler dieser Schule.</w:t>
      </w:r>
      <w:r w:rsidR="009325B4" w:rsidRPr="00A04906">
        <w:rPr>
          <w:noProof/>
        </w:rPr>
        <w:t xml:space="preserve"> Die Aufsichtspflicht der Lehrkraft kann nicht auf die Laborhelferinnen und -helfer übertragen werden.  Ein artgerechter Umgang mit den Tieren ist sicherzustellen.</w:t>
      </w:r>
    </w:p>
    <w:p w14:paraId="6041E146" w14:textId="77777777" w:rsidR="00654BB0" w:rsidRPr="00A04906" w:rsidRDefault="00654BB0" w:rsidP="00704DF0">
      <w:pPr>
        <w:pStyle w:val="Listenabsatz"/>
        <w:spacing w:after="0" w:line="240" w:lineRule="auto"/>
        <w:rPr>
          <w:noProof/>
        </w:rPr>
      </w:pPr>
    </w:p>
    <w:p w14:paraId="5A6C21D4" w14:textId="59BF9E9B" w:rsidR="008F36EF" w:rsidRPr="00A04906" w:rsidRDefault="008F36EF" w:rsidP="00704DF0">
      <w:pPr>
        <w:pStyle w:val="Listenabsatz"/>
        <w:spacing w:after="0" w:line="240" w:lineRule="auto"/>
        <w:rPr>
          <w:noProof/>
        </w:rPr>
      </w:pPr>
    </w:p>
    <w:p w14:paraId="015AB556" w14:textId="77777777" w:rsidR="008F36EF" w:rsidRPr="00A04906" w:rsidRDefault="008F36EF" w:rsidP="00704DF0">
      <w:pPr>
        <w:spacing w:after="0" w:line="240" w:lineRule="auto"/>
        <w:rPr>
          <w:noProof/>
        </w:rPr>
      </w:pPr>
    </w:p>
    <w:p w14:paraId="5EF09D2C" w14:textId="77777777" w:rsidR="005D7574" w:rsidRPr="00A04906" w:rsidRDefault="005D7574" w:rsidP="005D7574">
      <w:pPr>
        <w:rPr>
          <w:noProof/>
        </w:rPr>
      </w:pPr>
      <w:r w:rsidRPr="00A04906">
        <w:rPr>
          <w:noProof/>
        </w:rPr>
        <w:t>Literatur:</w:t>
      </w:r>
    </w:p>
    <w:p w14:paraId="4FCA7ABF" w14:textId="77777777" w:rsidR="005D7574" w:rsidRPr="00A04906" w:rsidRDefault="005D7574" w:rsidP="005D7574">
      <w:pPr>
        <w:pStyle w:val="Listenabsatz"/>
        <w:ind w:left="0"/>
        <w:rPr>
          <w:noProof/>
          <w:sz w:val="20"/>
          <w:szCs w:val="20"/>
        </w:rPr>
      </w:pPr>
      <w:r w:rsidRPr="00A04906">
        <w:rPr>
          <w:noProof/>
          <w:sz w:val="20"/>
          <w:szCs w:val="20"/>
        </w:rPr>
        <w:t xml:space="preserve">Ministerium für Schule und Bildung des Landes Nordrhein-Westfalen (Hrsg.). (2020). </w:t>
      </w:r>
      <w:r w:rsidRPr="00A04906">
        <w:rPr>
          <w:i/>
          <w:noProof/>
          <w:sz w:val="20"/>
          <w:szCs w:val="20"/>
        </w:rPr>
        <w:t>Richtlinien für Sicherheit im Unterricht an den allgemeinbildenden Schulen in Nordrhein-Westfalen (RISU-NRW)</w:t>
      </w:r>
      <w:r w:rsidRPr="00A04906">
        <w:rPr>
          <w:noProof/>
          <w:sz w:val="20"/>
          <w:szCs w:val="20"/>
        </w:rPr>
        <w:t>. Düsseldorf.</w:t>
      </w:r>
    </w:p>
    <w:p w14:paraId="0FEB4643" w14:textId="42417B3D" w:rsidR="00DB2AC0" w:rsidRPr="00A04906" w:rsidRDefault="00DB2AC0">
      <w:pPr>
        <w:rPr>
          <w:noProof/>
        </w:rPr>
      </w:pPr>
      <w:bookmarkStart w:id="0" w:name="_GoBack"/>
      <w:bookmarkEnd w:id="0"/>
    </w:p>
    <w:sectPr w:rsidR="00DB2AC0" w:rsidRPr="00A0490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729" w14:textId="77777777" w:rsidR="00B73661" w:rsidRDefault="00B73661" w:rsidP="00B73661">
      <w:pPr>
        <w:spacing w:after="0" w:line="240" w:lineRule="auto"/>
      </w:pPr>
      <w:r>
        <w:separator/>
      </w:r>
    </w:p>
  </w:endnote>
  <w:endnote w:type="continuationSeparator" w:id="0">
    <w:p w14:paraId="37063B21" w14:textId="77777777" w:rsidR="00B73661" w:rsidRDefault="00B73661" w:rsidP="00B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E1" w14:textId="24B48198" w:rsidR="00B73661" w:rsidRDefault="00B73661">
    <w:pPr>
      <w:pStyle w:val="Fuzeile"/>
    </w:pPr>
    <w:r>
      <w:rPr>
        <w:noProof/>
        <w:lang w:eastAsia="de-DE"/>
      </w:rPr>
      <w:drawing>
        <wp:anchor distT="0" distB="0" distL="114300" distR="114300" simplePos="0" relativeHeight="251659264" behindDoc="0" locked="0" layoutInCell="1" allowOverlap="1" wp14:anchorId="31221784" wp14:editId="25FB74A7">
          <wp:simplePos x="0" y="0"/>
          <wp:positionH relativeFrom="column">
            <wp:posOffset>5324475</wp:posOffset>
          </wp:positionH>
          <wp:positionV relativeFrom="paragraph">
            <wp:posOffset>681355</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009203E3">
      <w:t xml:space="preserve">Diese Beschreibung </w:t>
    </w:r>
    <w:r w:rsidR="009203E3" w:rsidRPr="007A3328">
      <w:t>(</w:t>
    </w:r>
    <w:r w:rsidR="009203E3">
      <w:t>Fragen, Fallbeispiele</w:t>
    </w:r>
    <w:r w:rsidR="009203E3" w:rsidRPr="007A3328">
      <w:t xml:space="preserve">, etc. – Abweichungen sind gekennzeichnet) </w:t>
    </w:r>
    <w:r w:rsidR="009203E3">
      <w:t>steht</w:t>
    </w:r>
    <w:r w:rsidR="009203E3" w:rsidRPr="006D5A77">
      <w:t xml:space="preserve"> unter der Lizenz </w:t>
    </w:r>
    <w:hyperlink r:id="rId2" w:history="1">
      <w:r w:rsidR="009203E3" w:rsidRPr="006D5A77">
        <w:rPr>
          <w:rStyle w:val="Hyperlink"/>
        </w:rPr>
        <w:t xml:space="preserve">CC </w:t>
      </w:r>
      <w:proofErr w:type="spellStart"/>
      <w:r w:rsidR="009203E3" w:rsidRPr="006D5A77">
        <w:rPr>
          <w:rStyle w:val="Hyperlink"/>
        </w:rPr>
        <w:t>BY</w:t>
      </w:r>
      <w:proofErr w:type="spellEnd"/>
      <w:r w:rsidR="009203E3" w:rsidRPr="006D5A77">
        <w:rPr>
          <w:rStyle w:val="Hyperlink"/>
        </w:rPr>
        <w:t>-SA 4.0</w:t>
      </w:r>
    </w:hyperlink>
    <w:r w:rsidR="009203E3" w:rsidRPr="006D5A77">
      <w:t xml:space="preserve"> und </w:t>
    </w:r>
    <w:r w:rsidR="009203E3">
      <w:t>kann</w:t>
    </w:r>
    <w:r w:rsidR="009203E3" w:rsidRPr="006D5A77">
      <w:t xml:space="preserve"> unter deren Bedingungen kostenlos und frei verwendet, verändert und weitergegeben werden. </w:t>
    </w:r>
    <w:r w:rsidR="009203E3">
      <w:t xml:space="preserve">Diese Lizenz gilt nicht für verwendete Logos. </w:t>
    </w:r>
    <w:r w:rsidR="009203E3" w:rsidRPr="006D5A77">
      <w:t xml:space="preserve">Urheber im Sinne der Lizenz </w:t>
    </w:r>
    <w:r w:rsidR="009203E3">
      <w:t>ist Prof. Dr. Heiko Krabbe, Ruhr-Universität Bochum. Das Material wurde von der QUA-LiS NRW angepasst.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EDCE" w14:textId="77777777" w:rsidR="00B73661" w:rsidRDefault="00B73661" w:rsidP="00B73661">
      <w:pPr>
        <w:spacing w:after="0" w:line="240" w:lineRule="auto"/>
      </w:pPr>
      <w:r>
        <w:separator/>
      </w:r>
    </w:p>
  </w:footnote>
  <w:footnote w:type="continuationSeparator" w:id="0">
    <w:p w14:paraId="5E8927EC" w14:textId="77777777" w:rsidR="00B73661" w:rsidRDefault="00B73661" w:rsidP="00B7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27D" w14:textId="1C644ED6" w:rsidR="007A3328" w:rsidRPr="007A3DB8" w:rsidRDefault="007A3328" w:rsidP="007A3328">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3A5B329F" w14:textId="77777777" w:rsidR="007A3328" w:rsidRDefault="007A3328" w:rsidP="007A3328">
    <w:pPr>
      <w:pStyle w:val="Kopfzeile"/>
      <w:spacing w:after="240"/>
      <w:jc w:val="center"/>
    </w:pPr>
    <w:r>
      <w:rPr>
        <w:noProof/>
        <w:lang w:eastAsia="de-DE"/>
      </w:rPr>
      <w:drawing>
        <wp:anchor distT="0" distB="0" distL="114300" distR="114300" simplePos="0" relativeHeight="251661312" behindDoc="0" locked="1" layoutInCell="1" allowOverlap="1" wp14:anchorId="3D0940FA" wp14:editId="270E7D8E">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2336" behindDoc="0" locked="1" layoutInCell="1" allowOverlap="1" wp14:anchorId="71F3760B" wp14:editId="24046C73">
          <wp:simplePos x="0" y="0"/>
          <wp:positionH relativeFrom="page">
            <wp:posOffset>5941060</wp:posOffset>
          </wp:positionH>
          <wp:positionV relativeFrom="page">
            <wp:posOffset>540385</wp:posOffset>
          </wp:positionV>
          <wp:extent cx="543560" cy="579755"/>
          <wp:effectExtent l="0" t="0" r="889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6A3D640D" w14:textId="105D6B31" w:rsidR="007A3328" w:rsidRDefault="007A3328" w:rsidP="0046091C">
    <w:pPr>
      <w:pStyle w:val="Kopfzeile"/>
      <w:jc w:val="center"/>
    </w:pPr>
    <w:r>
      <w:t xml:space="preserve">Laborhelferkonzept: </w:t>
    </w:r>
    <w:r w:rsidR="0046091C">
      <w:t>Aufgaben zur Thematisierung von Sicherheitsaspekten und Lösungen (Richtlinien für Sicherheit im Unterricht an den allgemeinbildenden Schulen in Nordrhein-Westfalen (</w:t>
    </w:r>
    <w:proofErr w:type="spellStart"/>
    <w:r w:rsidR="0046091C">
      <w:t>RISU</w:t>
    </w:r>
    <w:proofErr w:type="spellEnd"/>
    <w:r w:rsidR="0046091C">
      <w:t>-NRW))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33"/>
    <w:multiLevelType w:val="hybridMultilevel"/>
    <w:tmpl w:val="1D3A9E1E"/>
    <w:lvl w:ilvl="0" w:tplc="EB4084C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B4177"/>
    <w:multiLevelType w:val="hybridMultilevel"/>
    <w:tmpl w:val="4206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D19FB"/>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E348BF"/>
    <w:multiLevelType w:val="hybridMultilevel"/>
    <w:tmpl w:val="281C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53C74"/>
    <w:multiLevelType w:val="hybridMultilevel"/>
    <w:tmpl w:val="B81A5E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20A93CBC"/>
    <w:multiLevelType w:val="hybridMultilevel"/>
    <w:tmpl w:val="91E813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4F33362"/>
    <w:multiLevelType w:val="hybridMultilevel"/>
    <w:tmpl w:val="D2A47FC8"/>
    <w:lvl w:ilvl="0" w:tplc="B09019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EB589A"/>
    <w:multiLevelType w:val="hybridMultilevel"/>
    <w:tmpl w:val="4D3EA41C"/>
    <w:lvl w:ilvl="0" w:tplc="0407000F">
      <w:start w:val="1"/>
      <w:numFmt w:val="decimal"/>
      <w:lvlText w:val="%1."/>
      <w:lvlJc w:val="left"/>
      <w:pPr>
        <w:ind w:left="720" w:hanging="360"/>
      </w:pPr>
    </w:lvl>
    <w:lvl w:ilvl="1" w:tplc="51E63570">
      <w:numFmt w:val="bullet"/>
      <w:lvlText w:val="•"/>
      <w:lvlJc w:val="left"/>
      <w:pPr>
        <w:ind w:left="1440" w:hanging="360"/>
      </w:pPr>
      <w:rPr>
        <w:rFonts w:ascii="Calibri" w:eastAsiaTheme="minorHAnsi" w:hAnsi="Calibri" w:cs="Calibri" w:hint="default"/>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A52420"/>
    <w:multiLevelType w:val="hybridMultilevel"/>
    <w:tmpl w:val="21946D3C"/>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2459D8"/>
    <w:multiLevelType w:val="hybridMultilevel"/>
    <w:tmpl w:val="E79CD1C4"/>
    <w:lvl w:ilvl="0" w:tplc="CA440E14">
      <w:start w:val="1"/>
      <w:numFmt w:val="decimal"/>
      <w:lvlText w:val="%1."/>
      <w:lvlJc w:val="left"/>
      <w:pPr>
        <w:ind w:left="832" w:hanging="360"/>
        <w:jc w:val="left"/>
      </w:pPr>
      <w:rPr>
        <w:rFonts w:hint="default"/>
        <w:spacing w:val="-1"/>
        <w:w w:val="100"/>
      </w:rPr>
    </w:lvl>
    <w:lvl w:ilvl="1" w:tplc="6AF22C1E">
      <w:numFmt w:val="bullet"/>
      <w:lvlText w:val="•"/>
      <w:lvlJc w:val="left"/>
      <w:pPr>
        <w:ind w:left="1776" w:hanging="360"/>
      </w:pPr>
      <w:rPr>
        <w:rFonts w:hint="default"/>
      </w:rPr>
    </w:lvl>
    <w:lvl w:ilvl="2" w:tplc="C89A3F0C">
      <w:numFmt w:val="bullet"/>
      <w:lvlText w:val="•"/>
      <w:lvlJc w:val="left"/>
      <w:pPr>
        <w:ind w:left="2713" w:hanging="360"/>
      </w:pPr>
      <w:rPr>
        <w:rFonts w:hint="default"/>
      </w:rPr>
    </w:lvl>
    <w:lvl w:ilvl="3" w:tplc="173CC53C">
      <w:numFmt w:val="bullet"/>
      <w:lvlText w:val="•"/>
      <w:lvlJc w:val="left"/>
      <w:pPr>
        <w:ind w:left="3649" w:hanging="360"/>
      </w:pPr>
      <w:rPr>
        <w:rFonts w:hint="default"/>
      </w:rPr>
    </w:lvl>
    <w:lvl w:ilvl="4" w:tplc="042423B8">
      <w:numFmt w:val="bullet"/>
      <w:lvlText w:val="•"/>
      <w:lvlJc w:val="left"/>
      <w:pPr>
        <w:ind w:left="4586" w:hanging="360"/>
      </w:pPr>
      <w:rPr>
        <w:rFonts w:hint="default"/>
      </w:rPr>
    </w:lvl>
    <w:lvl w:ilvl="5" w:tplc="B714F206">
      <w:numFmt w:val="bullet"/>
      <w:lvlText w:val="•"/>
      <w:lvlJc w:val="left"/>
      <w:pPr>
        <w:ind w:left="5523" w:hanging="360"/>
      </w:pPr>
      <w:rPr>
        <w:rFonts w:hint="default"/>
      </w:rPr>
    </w:lvl>
    <w:lvl w:ilvl="6" w:tplc="5CB87A46">
      <w:numFmt w:val="bullet"/>
      <w:lvlText w:val="•"/>
      <w:lvlJc w:val="left"/>
      <w:pPr>
        <w:ind w:left="6459" w:hanging="360"/>
      </w:pPr>
      <w:rPr>
        <w:rFonts w:hint="default"/>
      </w:rPr>
    </w:lvl>
    <w:lvl w:ilvl="7" w:tplc="4058E400">
      <w:numFmt w:val="bullet"/>
      <w:lvlText w:val="•"/>
      <w:lvlJc w:val="left"/>
      <w:pPr>
        <w:ind w:left="7396" w:hanging="360"/>
      </w:pPr>
      <w:rPr>
        <w:rFonts w:hint="default"/>
      </w:rPr>
    </w:lvl>
    <w:lvl w:ilvl="8" w:tplc="812848DA">
      <w:numFmt w:val="bullet"/>
      <w:lvlText w:val="•"/>
      <w:lvlJc w:val="left"/>
      <w:pPr>
        <w:ind w:left="8333" w:hanging="360"/>
      </w:pPr>
      <w:rPr>
        <w:rFonts w:hint="default"/>
      </w:rPr>
    </w:lvl>
  </w:abstractNum>
  <w:abstractNum w:abstractNumId="10" w15:restartNumberingAfterBreak="0">
    <w:nsid w:val="2AB471E6"/>
    <w:multiLevelType w:val="hybridMultilevel"/>
    <w:tmpl w:val="8A3A61B8"/>
    <w:lvl w:ilvl="0" w:tplc="21DC38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0F674B"/>
    <w:multiLevelType w:val="hybridMultilevel"/>
    <w:tmpl w:val="FABA4376"/>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D27665F"/>
    <w:multiLevelType w:val="hybridMultilevel"/>
    <w:tmpl w:val="4CC0C0C0"/>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32105E"/>
    <w:multiLevelType w:val="hybridMultilevel"/>
    <w:tmpl w:val="11ECCE1E"/>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4" w15:restartNumberingAfterBreak="0">
    <w:nsid w:val="34BE2120"/>
    <w:multiLevelType w:val="hybridMultilevel"/>
    <w:tmpl w:val="11287BEE"/>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5E5739"/>
    <w:multiLevelType w:val="hybridMultilevel"/>
    <w:tmpl w:val="3886C8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CD15824"/>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8A69B0"/>
    <w:multiLevelType w:val="hybridMultilevel"/>
    <w:tmpl w:val="EB1AC6AE"/>
    <w:lvl w:ilvl="0" w:tplc="6A4ECF3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D66B07"/>
    <w:multiLevelType w:val="hybridMultilevel"/>
    <w:tmpl w:val="593A9202"/>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D962F88"/>
    <w:multiLevelType w:val="hybridMultilevel"/>
    <w:tmpl w:val="E154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76DFD"/>
    <w:multiLevelType w:val="hybridMultilevel"/>
    <w:tmpl w:val="756C2B00"/>
    <w:lvl w:ilvl="0" w:tplc="EF30C106">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E5D5BFC"/>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3A04EB"/>
    <w:multiLevelType w:val="hybridMultilevel"/>
    <w:tmpl w:val="334AEA0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D679CE"/>
    <w:multiLevelType w:val="hybridMultilevel"/>
    <w:tmpl w:val="4ADA19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B646E5"/>
    <w:multiLevelType w:val="hybridMultilevel"/>
    <w:tmpl w:val="5B089AAC"/>
    <w:lvl w:ilvl="0" w:tplc="52EA32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1104A0"/>
    <w:multiLevelType w:val="hybridMultilevel"/>
    <w:tmpl w:val="AD96D300"/>
    <w:lvl w:ilvl="0" w:tplc="78F60076">
      <w:start w:val="1"/>
      <w:numFmt w:val="bullet"/>
      <w:lvlText w:val=""/>
      <w:lvlJc w:val="left"/>
      <w:pPr>
        <w:ind w:left="720" w:hanging="360"/>
      </w:pPr>
      <w:rPr>
        <w:rFonts w:ascii="Symbol" w:hAnsi="Symbol" w:hint="default"/>
      </w:rPr>
    </w:lvl>
    <w:lvl w:ilvl="1" w:tplc="4BE4F99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094625"/>
    <w:multiLevelType w:val="hybridMultilevel"/>
    <w:tmpl w:val="9C76DBB8"/>
    <w:lvl w:ilvl="0" w:tplc="A43C23D6">
      <w:start w:val="2"/>
      <w:numFmt w:val="decimal"/>
      <w:lvlText w:val="%1."/>
      <w:lvlJc w:val="left"/>
      <w:pPr>
        <w:ind w:left="2024" w:hanging="211"/>
        <w:jc w:val="left"/>
      </w:pPr>
      <w:rPr>
        <w:rFonts w:ascii="Tahoma" w:eastAsia="Tahoma" w:hAnsi="Tahoma" w:cs="Tahoma" w:hint="default"/>
        <w:b w:val="0"/>
        <w:bCs w:val="0"/>
        <w:i w:val="0"/>
        <w:iCs w:val="0"/>
        <w:color w:val="231F20"/>
        <w:w w:val="100"/>
        <w:sz w:val="18"/>
        <w:szCs w:val="18"/>
      </w:rPr>
    </w:lvl>
    <w:lvl w:ilvl="1" w:tplc="47C6E372">
      <w:numFmt w:val="bullet"/>
      <w:lvlText w:val="•"/>
      <w:lvlJc w:val="left"/>
      <w:pPr>
        <w:ind w:left="2838" w:hanging="211"/>
      </w:pPr>
      <w:rPr>
        <w:rFonts w:hint="default"/>
      </w:rPr>
    </w:lvl>
    <w:lvl w:ilvl="2" w:tplc="16B6869A">
      <w:numFmt w:val="bullet"/>
      <w:lvlText w:val="•"/>
      <w:lvlJc w:val="left"/>
      <w:pPr>
        <w:ind w:left="3657" w:hanging="211"/>
      </w:pPr>
      <w:rPr>
        <w:rFonts w:hint="default"/>
      </w:rPr>
    </w:lvl>
    <w:lvl w:ilvl="3" w:tplc="3DBA7F52">
      <w:numFmt w:val="bullet"/>
      <w:lvlText w:val="•"/>
      <w:lvlJc w:val="left"/>
      <w:pPr>
        <w:ind w:left="4475" w:hanging="211"/>
      </w:pPr>
      <w:rPr>
        <w:rFonts w:hint="default"/>
      </w:rPr>
    </w:lvl>
    <w:lvl w:ilvl="4" w:tplc="F9ACD544">
      <w:numFmt w:val="bullet"/>
      <w:lvlText w:val="•"/>
      <w:lvlJc w:val="left"/>
      <w:pPr>
        <w:ind w:left="5294" w:hanging="211"/>
      </w:pPr>
      <w:rPr>
        <w:rFonts w:hint="default"/>
      </w:rPr>
    </w:lvl>
    <w:lvl w:ilvl="5" w:tplc="0C0C666A">
      <w:numFmt w:val="bullet"/>
      <w:lvlText w:val="•"/>
      <w:lvlJc w:val="left"/>
      <w:pPr>
        <w:ind w:left="6113" w:hanging="211"/>
      </w:pPr>
      <w:rPr>
        <w:rFonts w:hint="default"/>
      </w:rPr>
    </w:lvl>
    <w:lvl w:ilvl="6" w:tplc="8F4E3EA8">
      <w:numFmt w:val="bullet"/>
      <w:lvlText w:val="•"/>
      <w:lvlJc w:val="left"/>
      <w:pPr>
        <w:ind w:left="6931" w:hanging="211"/>
      </w:pPr>
      <w:rPr>
        <w:rFonts w:hint="default"/>
      </w:rPr>
    </w:lvl>
    <w:lvl w:ilvl="7" w:tplc="113A417A">
      <w:numFmt w:val="bullet"/>
      <w:lvlText w:val="•"/>
      <w:lvlJc w:val="left"/>
      <w:pPr>
        <w:ind w:left="7750" w:hanging="211"/>
      </w:pPr>
      <w:rPr>
        <w:rFonts w:hint="default"/>
      </w:rPr>
    </w:lvl>
    <w:lvl w:ilvl="8" w:tplc="57B2BDD4">
      <w:numFmt w:val="bullet"/>
      <w:lvlText w:val="•"/>
      <w:lvlJc w:val="left"/>
      <w:pPr>
        <w:ind w:left="8569" w:hanging="211"/>
      </w:pPr>
      <w:rPr>
        <w:rFonts w:hint="default"/>
      </w:rPr>
    </w:lvl>
  </w:abstractNum>
  <w:num w:numId="1">
    <w:abstractNumId w:val="21"/>
  </w:num>
  <w:num w:numId="2">
    <w:abstractNumId w:val="13"/>
  </w:num>
  <w:num w:numId="3">
    <w:abstractNumId w:val="23"/>
  </w:num>
  <w:num w:numId="4">
    <w:abstractNumId w:val="7"/>
  </w:num>
  <w:num w:numId="5">
    <w:abstractNumId w:val="4"/>
  </w:num>
  <w:num w:numId="6">
    <w:abstractNumId w:val="19"/>
  </w:num>
  <w:num w:numId="7">
    <w:abstractNumId w:val="15"/>
  </w:num>
  <w:num w:numId="8">
    <w:abstractNumId w:val="24"/>
  </w:num>
  <w:num w:numId="9">
    <w:abstractNumId w:val="26"/>
  </w:num>
  <w:num w:numId="10">
    <w:abstractNumId w:val="9"/>
  </w:num>
  <w:num w:numId="11">
    <w:abstractNumId w:val="3"/>
  </w:num>
  <w:num w:numId="12">
    <w:abstractNumId w:val="12"/>
  </w:num>
  <w:num w:numId="13">
    <w:abstractNumId w:val="14"/>
  </w:num>
  <w:num w:numId="14">
    <w:abstractNumId w:val="17"/>
  </w:num>
  <w:num w:numId="15">
    <w:abstractNumId w:val="1"/>
  </w:num>
  <w:num w:numId="16">
    <w:abstractNumId w:val="11"/>
  </w:num>
  <w:num w:numId="17">
    <w:abstractNumId w:val="6"/>
  </w:num>
  <w:num w:numId="18">
    <w:abstractNumId w:val="0"/>
  </w:num>
  <w:num w:numId="19">
    <w:abstractNumId w:val="20"/>
  </w:num>
  <w:num w:numId="20">
    <w:abstractNumId w:val="16"/>
  </w:num>
  <w:num w:numId="21">
    <w:abstractNumId w:val="5"/>
  </w:num>
  <w:num w:numId="22">
    <w:abstractNumId w:val="8"/>
  </w:num>
  <w:num w:numId="23">
    <w:abstractNumId w:val="25"/>
  </w:num>
  <w:num w:numId="24">
    <w:abstractNumId w:val="22"/>
  </w:num>
  <w:num w:numId="25">
    <w:abstractNumId w:val="1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7"/>
    <w:rsid w:val="00034B02"/>
    <w:rsid w:val="00060514"/>
    <w:rsid w:val="00064DA6"/>
    <w:rsid w:val="000670F2"/>
    <w:rsid w:val="000721BF"/>
    <w:rsid w:val="00072BED"/>
    <w:rsid w:val="0008546B"/>
    <w:rsid w:val="000A28EB"/>
    <w:rsid w:val="000A5035"/>
    <w:rsid w:val="000C4784"/>
    <w:rsid w:val="000D4314"/>
    <w:rsid w:val="000E69C5"/>
    <w:rsid w:val="000F757A"/>
    <w:rsid w:val="00116543"/>
    <w:rsid w:val="00116B96"/>
    <w:rsid w:val="00136240"/>
    <w:rsid w:val="00147678"/>
    <w:rsid w:val="00162626"/>
    <w:rsid w:val="001756D3"/>
    <w:rsid w:val="00196975"/>
    <w:rsid w:val="001C1816"/>
    <w:rsid w:val="001D2E47"/>
    <w:rsid w:val="00205A07"/>
    <w:rsid w:val="00210FB8"/>
    <w:rsid w:val="00231A80"/>
    <w:rsid w:val="00261347"/>
    <w:rsid w:val="00286B8C"/>
    <w:rsid w:val="002B7B51"/>
    <w:rsid w:val="002E4429"/>
    <w:rsid w:val="002F3E82"/>
    <w:rsid w:val="00317F61"/>
    <w:rsid w:val="00350D19"/>
    <w:rsid w:val="00355029"/>
    <w:rsid w:val="00392518"/>
    <w:rsid w:val="00395C3A"/>
    <w:rsid w:val="003C323A"/>
    <w:rsid w:val="003E3075"/>
    <w:rsid w:val="003E30ED"/>
    <w:rsid w:val="00400D3B"/>
    <w:rsid w:val="00407535"/>
    <w:rsid w:val="00423E92"/>
    <w:rsid w:val="00432683"/>
    <w:rsid w:val="0044215F"/>
    <w:rsid w:val="0046091C"/>
    <w:rsid w:val="00486053"/>
    <w:rsid w:val="004873EF"/>
    <w:rsid w:val="0049139B"/>
    <w:rsid w:val="00493EF3"/>
    <w:rsid w:val="004A0853"/>
    <w:rsid w:val="004A73A6"/>
    <w:rsid w:val="004B039C"/>
    <w:rsid w:val="004C1BD5"/>
    <w:rsid w:val="004C22D6"/>
    <w:rsid w:val="004C4CE3"/>
    <w:rsid w:val="004C7045"/>
    <w:rsid w:val="004E32F4"/>
    <w:rsid w:val="00516BB5"/>
    <w:rsid w:val="00524D2B"/>
    <w:rsid w:val="00535989"/>
    <w:rsid w:val="00553DB4"/>
    <w:rsid w:val="00557381"/>
    <w:rsid w:val="00572D68"/>
    <w:rsid w:val="0058357B"/>
    <w:rsid w:val="005C4B01"/>
    <w:rsid w:val="005D7574"/>
    <w:rsid w:val="005E553B"/>
    <w:rsid w:val="005E637E"/>
    <w:rsid w:val="005F265F"/>
    <w:rsid w:val="005F4FA5"/>
    <w:rsid w:val="00601619"/>
    <w:rsid w:val="006453B8"/>
    <w:rsid w:val="00654BB0"/>
    <w:rsid w:val="00655687"/>
    <w:rsid w:val="006646FB"/>
    <w:rsid w:val="00667CB4"/>
    <w:rsid w:val="006F6AD6"/>
    <w:rsid w:val="00704DF0"/>
    <w:rsid w:val="00724224"/>
    <w:rsid w:val="0074332C"/>
    <w:rsid w:val="00784A14"/>
    <w:rsid w:val="007A3328"/>
    <w:rsid w:val="007B79A6"/>
    <w:rsid w:val="007D2D5C"/>
    <w:rsid w:val="00804588"/>
    <w:rsid w:val="0081152D"/>
    <w:rsid w:val="00815663"/>
    <w:rsid w:val="008376A6"/>
    <w:rsid w:val="00844066"/>
    <w:rsid w:val="00845B27"/>
    <w:rsid w:val="008A575F"/>
    <w:rsid w:val="008C22C1"/>
    <w:rsid w:val="008C66ED"/>
    <w:rsid w:val="008F36EF"/>
    <w:rsid w:val="00911477"/>
    <w:rsid w:val="009203E3"/>
    <w:rsid w:val="009325B4"/>
    <w:rsid w:val="009362B6"/>
    <w:rsid w:val="00943353"/>
    <w:rsid w:val="009831A5"/>
    <w:rsid w:val="009B0103"/>
    <w:rsid w:val="009C7702"/>
    <w:rsid w:val="009D0B6D"/>
    <w:rsid w:val="009F114D"/>
    <w:rsid w:val="009F198B"/>
    <w:rsid w:val="00A04906"/>
    <w:rsid w:val="00A10384"/>
    <w:rsid w:val="00A21E57"/>
    <w:rsid w:val="00A26AE6"/>
    <w:rsid w:val="00A46761"/>
    <w:rsid w:val="00A643F0"/>
    <w:rsid w:val="00AD1B21"/>
    <w:rsid w:val="00AE06B4"/>
    <w:rsid w:val="00B03F93"/>
    <w:rsid w:val="00B604F3"/>
    <w:rsid w:val="00B67D3A"/>
    <w:rsid w:val="00B73661"/>
    <w:rsid w:val="00B82100"/>
    <w:rsid w:val="00BA665C"/>
    <w:rsid w:val="00BC71FA"/>
    <w:rsid w:val="00BD15A5"/>
    <w:rsid w:val="00BE45BA"/>
    <w:rsid w:val="00BE5271"/>
    <w:rsid w:val="00BE5454"/>
    <w:rsid w:val="00C050D3"/>
    <w:rsid w:val="00C142D0"/>
    <w:rsid w:val="00C37637"/>
    <w:rsid w:val="00C76DA0"/>
    <w:rsid w:val="00C87EBB"/>
    <w:rsid w:val="00CB310F"/>
    <w:rsid w:val="00CB44A6"/>
    <w:rsid w:val="00CE611F"/>
    <w:rsid w:val="00CF079D"/>
    <w:rsid w:val="00D004B3"/>
    <w:rsid w:val="00D16123"/>
    <w:rsid w:val="00D46B20"/>
    <w:rsid w:val="00DB2AC0"/>
    <w:rsid w:val="00DB44D5"/>
    <w:rsid w:val="00DC1FFA"/>
    <w:rsid w:val="00DD55FD"/>
    <w:rsid w:val="00DD5B5F"/>
    <w:rsid w:val="00DE7B37"/>
    <w:rsid w:val="00DF1E6C"/>
    <w:rsid w:val="00DF2B20"/>
    <w:rsid w:val="00E10BD6"/>
    <w:rsid w:val="00E13344"/>
    <w:rsid w:val="00E1553B"/>
    <w:rsid w:val="00E51B7C"/>
    <w:rsid w:val="00E600F8"/>
    <w:rsid w:val="00E8634C"/>
    <w:rsid w:val="00EA158A"/>
    <w:rsid w:val="00EC7289"/>
    <w:rsid w:val="00F04C0E"/>
    <w:rsid w:val="00F25DAB"/>
    <w:rsid w:val="00F37CE8"/>
    <w:rsid w:val="00F40270"/>
    <w:rsid w:val="00F561F8"/>
    <w:rsid w:val="00F822FA"/>
    <w:rsid w:val="00F911B7"/>
    <w:rsid w:val="00FA0607"/>
    <w:rsid w:val="00FB6F6C"/>
    <w:rsid w:val="00FF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4BE"/>
  <w15:docId w15:val="{C27DDCFB-9010-46A8-8478-76D07DD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4429"/>
    <w:pPr>
      <w:widowControl w:val="0"/>
      <w:autoSpaceDE w:val="0"/>
      <w:autoSpaceDN w:val="0"/>
      <w:spacing w:before="171" w:after="0" w:line="240" w:lineRule="auto"/>
      <w:ind w:left="112"/>
      <w:outlineLvl w:val="0"/>
    </w:pPr>
    <w:rPr>
      <w:rFonts w:ascii="Tahoma" w:eastAsia="Tahoma" w:hAnsi="Tahoma" w:cs="Tahoma"/>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3EF"/>
    <w:pPr>
      <w:ind w:left="720"/>
      <w:contextualSpacing/>
    </w:pPr>
  </w:style>
  <w:style w:type="paragraph" w:styleId="Sprechblasentext">
    <w:name w:val="Balloon Text"/>
    <w:basedOn w:val="Standard"/>
    <w:link w:val="SprechblasentextZchn"/>
    <w:uiPriority w:val="99"/>
    <w:semiHidden/>
    <w:unhideWhenUsed/>
    <w:rsid w:val="00F04C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0E"/>
    <w:rPr>
      <w:rFonts w:ascii="Tahoma" w:hAnsi="Tahoma" w:cs="Tahoma"/>
      <w:sz w:val="16"/>
      <w:szCs w:val="16"/>
    </w:rPr>
  </w:style>
  <w:style w:type="paragraph" w:customStyle="1" w:styleId="Default">
    <w:name w:val="Default"/>
    <w:rsid w:val="0058357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Absatz-Standardschriftart"/>
    <w:rsid w:val="00E600F8"/>
  </w:style>
  <w:style w:type="character" w:customStyle="1" w:styleId="berschrift1Zchn">
    <w:name w:val="Überschrift 1 Zchn"/>
    <w:basedOn w:val="Absatz-Standardschriftart"/>
    <w:link w:val="berschrift1"/>
    <w:uiPriority w:val="9"/>
    <w:rsid w:val="002E4429"/>
    <w:rPr>
      <w:rFonts w:ascii="Tahoma" w:eastAsia="Tahoma" w:hAnsi="Tahoma" w:cs="Tahoma"/>
      <w:b/>
      <w:bCs/>
      <w:sz w:val="20"/>
      <w:szCs w:val="20"/>
      <w:lang w:val="en-US"/>
    </w:rPr>
  </w:style>
  <w:style w:type="table" w:customStyle="1" w:styleId="TableNormal">
    <w:name w:val="Table Normal"/>
    <w:uiPriority w:val="2"/>
    <w:semiHidden/>
    <w:unhideWhenUsed/>
    <w:qFormat/>
    <w:rsid w:val="002E4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E4429"/>
    <w:pPr>
      <w:widowControl w:val="0"/>
      <w:autoSpaceDE w:val="0"/>
      <w:autoSpaceDN w:val="0"/>
      <w:spacing w:before="47" w:after="0" w:line="240" w:lineRule="auto"/>
      <w:ind w:left="832"/>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2E4429"/>
    <w:rPr>
      <w:rFonts w:ascii="Arial" w:eastAsia="Arial" w:hAnsi="Arial" w:cs="Arial"/>
      <w:sz w:val="20"/>
      <w:szCs w:val="20"/>
      <w:lang w:val="en-US"/>
    </w:rPr>
  </w:style>
  <w:style w:type="paragraph" w:customStyle="1" w:styleId="TableParagraph">
    <w:name w:val="Table Paragraph"/>
    <w:basedOn w:val="Standard"/>
    <w:uiPriority w:val="1"/>
    <w:qFormat/>
    <w:rsid w:val="002E4429"/>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rsid w:val="004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6DA0"/>
    <w:rPr>
      <w:color w:val="0000FF" w:themeColor="hyperlink"/>
      <w:u w:val="single"/>
    </w:rPr>
  </w:style>
  <w:style w:type="character" w:customStyle="1" w:styleId="UnresolvedMention">
    <w:name w:val="Unresolved Mention"/>
    <w:basedOn w:val="Absatz-Standardschriftart"/>
    <w:uiPriority w:val="99"/>
    <w:semiHidden/>
    <w:unhideWhenUsed/>
    <w:rsid w:val="00C76DA0"/>
    <w:rPr>
      <w:color w:val="605E5C"/>
      <w:shd w:val="clear" w:color="auto" w:fill="E1DFDD"/>
    </w:rPr>
  </w:style>
  <w:style w:type="character" w:styleId="BesuchterLink">
    <w:name w:val="FollowedHyperlink"/>
    <w:basedOn w:val="Absatz-Standardschriftart"/>
    <w:uiPriority w:val="99"/>
    <w:semiHidden/>
    <w:unhideWhenUsed/>
    <w:rsid w:val="00395C3A"/>
    <w:rPr>
      <w:color w:val="800080" w:themeColor="followedHyperlink"/>
      <w:u w:val="single"/>
    </w:rPr>
  </w:style>
  <w:style w:type="character" w:styleId="Kommentarzeichen">
    <w:name w:val="annotation reference"/>
    <w:basedOn w:val="Absatz-Standardschriftart"/>
    <w:uiPriority w:val="99"/>
    <w:semiHidden/>
    <w:unhideWhenUsed/>
    <w:rsid w:val="003E3075"/>
    <w:rPr>
      <w:sz w:val="16"/>
      <w:szCs w:val="16"/>
    </w:rPr>
  </w:style>
  <w:style w:type="paragraph" w:styleId="Kommentartext">
    <w:name w:val="annotation text"/>
    <w:basedOn w:val="Standard"/>
    <w:link w:val="KommentartextZchn"/>
    <w:uiPriority w:val="99"/>
    <w:semiHidden/>
    <w:unhideWhenUsed/>
    <w:rsid w:val="003E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075"/>
    <w:rPr>
      <w:sz w:val="20"/>
      <w:szCs w:val="20"/>
    </w:rPr>
  </w:style>
  <w:style w:type="paragraph" w:styleId="Kommentarthema">
    <w:name w:val="annotation subject"/>
    <w:basedOn w:val="Kommentartext"/>
    <w:next w:val="Kommentartext"/>
    <w:link w:val="KommentarthemaZchn"/>
    <w:uiPriority w:val="99"/>
    <w:semiHidden/>
    <w:unhideWhenUsed/>
    <w:rsid w:val="003E3075"/>
    <w:rPr>
      <w:b/>
      <w:bCs/>
    </w:rPr>
  </w:style>
  <w:style w:type="character" w:customStyle="1" w:styleId="KommentarthemaZchn">
    <w:name w:val="Kommentarthema Zchn"/>
    <w:basedOn w:val="KommentartextZchn"/>
    <w:link w:val="Kommentarthema"/>
    <w:uiPriority w:val="99"/>
    <w:semiHidden/>
    <w:rsid w:val="003E3075"/>
    <w:rPr>
      <w:b/>
      <w:bCs/>
      <w:sz w:val="20"/>
      <w:szCs w:val="20"/>
    </w:rPr>
  </w:style>
  <w:style w:type="paragraph" w:styleId="Kopfzeile">
    <w:name w:val="header"/>
    <w:basedOn w:val="Standard"/>
    <w:link w:val="KopfzeileZchn"/>
    <w:uiPriority w:val="99"/>
    <w:unhideWhenUsed/>
    <w:rsid w:val="00B73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661"/>
  </w:style>
  <w:style w:type="paragraph" w:styleId="Fuzeile">
    <w:name w:val="footer"/>
    <w:basedOn w:val="Standard"/>
    <w:link w:val="FuzeileZchn"/>
    <w:uiPriority w:val="99"/>
    <w:unhideWhenUsed/>
    <w:rsid w:val="00B73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219">
      <w:bodyDiv w:val="1"/>
      <w:marLeft w:val="0"/>
      <w:marRight w:val="0"/>
      <w:marTop w:val="0"/>
      <w:marBottom w:val="0"/>
      <w:divBdr>
        <w:top w:val="none" w:sz="0" w:space="0" w:color="auto"/>
        <w:left w:val="none" w:sz="0" w:space="0" w:color="auto"/>
        <w:bottom w:val="none" w:sz="0" w:space="0" w:color="auto"/>
        <w:right w:val="none" w:sz="0" w:space="0" w:color="auto"/>
      </w:divBdr>
      <w:divsChild>
        <w:div w:id="454254751">
          <w:marLeft w:val="0"/>
          <w:marRight w:val="0"/>
          <w:marTop w:val="0"/>
          <w:marBottom w:val="0"/>
          <w:divBdr>
            <w:top w:val="none" w:sz="0" w:space="0" w:color="auto"/>
            <w:left w:val="none" w:sz="0" w:space="0" w:color="auto"/>
            <w:bottom w:val="none" w:sz="0" w:space="0" w:color="auto"/>
            <w:right w:val="none" w:sz="0" w:space="0" w:color="auto"/>
          </w:divBdr>
        </w:div>
        <w:div w:id="1718162644">
          <w:marLeft w:val="0"/>
          <w:marRight w:val="0"/>
          <w:marTop w:val="0"/>
          <w:marBottom w:val="0"/>
          <w:divBdr>
            <w:top w:val="none" w:sz="0" w:space="0" w:color="auto"/>
            <w:left w:val="none" w:sz="0" w:space="0" w:color="auto"/>
            <w:bottom w:val="none" w:sz="0" w:space="0" w:color="auto"/>
            <w:right w:val="none" w:sz="0" w:space="0" w:color="auto"/>
          </w:divBdr>
        </w:div>
        <w:div w:id="2717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Rinke, Susanne</cp:lastModifiedBy>
  <cp:revision>3</cp:revision>
  <dcterms:created xsi:type="dcterms:W3CDTF">2023-07-05T12:31:00Z</dcterms:created>
  <dcterms:modified xsi:type="dcterms:W3CDTF">2023-09-22T13:01:00Z</dcterms:modified>
</cp:coreProperties>
</file>