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3095E" w:rsidRPr="00C37CD2" w:rsidRDefault="00C37CD2" w:rsidP="00C37CD2">
      <w:pPr>
        <w:spacing w:after="240"/>
        <w:rPr>
          <w:rFonts w:ascii="Calibri" w:hAnsi="Calibri" w:cs="Calibri"/>
          <w:b/>
          <w:i/>
          <w:sz w:val="26"/>
          <w:szCs w:val="26"/>
        </w:rPr>
      </w:pPr>
      <w:bookmarkStart w:id="0" w:name="_GoBack"/>
      <w:bookmarkEnd w:id="0"/>
      <w:r>
        <w:rPr>
          <w:rFonts w:ascii="Calibri" w:hAnsi="Calibri" w:cs="Calibri"/>
          <w:b/>
          <w:sz w:val="26"/>
          <w:szCs w:val="26"/>
        </w:rPr>
        <w:t>Jahrgangsstufe 9</w:t>
      </w:r>
    </w:p>
    <w:tbl>
      <w:tblPr>
        <w:tblW w:w="0" w:type="auto"/>
        <w:tblInd w:w="-126" w:type="dxa"/>
        <w:tblLayout w:type="fixed"/>
        <w:tblLook w:val="0000" w:firstRow="0" w:lastRow="0" w:firstColumn="0" w:lastColumn="0" w:noHBand="0" w:noVBand="0"/>
      </w:tblPr>
      <w:tblGrid>
        <w:gridCol w:w="7213"/>
        <w:gridCol w:w="7233"/>
      </w:tblGrid>
      <w:tr w:rsidR="00D3095E">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rsidR="00D3095E" w:rsidRDefault="00C37CD2">
            <w:pPr>
              <w:spacing w:before="60"/>
              <w:rPr>
                <w:rFonts w:ascii="Calibri" w:hAnsi="Calibri" w:cs="Calibri"/>
                <w:sz w:val="20"/>
                <w:szCs w:val="20"/>
              </w:rPr>
            </w:pPr>
            <w:r>
              <w:rPr>
                <w:rFonts w:ascii="Calibri" w:hAnsi="Calibri" w:cs="Calibri"/>
                <w:b/>
                <w:sz w:val="20"/>
                <w:szCs w:val="20"/>
              </w:rPr>
              <w:t xml:space="preserve">Unterrichtsvorhaben 4: </w:t>
            </w:r>
            <w:r w:rsidR="00D3095E">
              <w:rPr>
                <w:rFonts w:ascii="Calibri" w:hAnsi="Calibri" w:cs="Calibri"/>
                <w:b/>
                <w:sz w:val="20"/>
                <w:szCs w:val="20"/>
              </w:rPr>
              <w:t>Auferstehung oder Wiedergeburt – religiöse Vorstellungen vom Leben nach dem Tod</w:t>
            </w:r>
          </w:p>
          <w:p w:rsidR="00D3095E" w:rsidRDefault="00D3095E">
            <w:pPr>
              <w:spacing w:after="60"/>
              <w:jc w:val="both"/>
            </w:pPr>
            <w:r>
              <w:rPr>
                <w:rFonts w:ascii="Calibri" w:hAnsi="Calibri" w:cs="Calibri"/>
                <w:sz w:val="20"/>
                <w:szCs w:val="20"/>
              </w:rPr>
              <w:t>Durch die Beschäftigung mit dem Welt- und Menschenbild in den großen asiatischen Religionen ist die Frage nach einem Zusammenhang von Tun und Ergehen in den Blick geraten, der über die Spanne eines Menschenlebens hinausreicht. Dieser Frage wird nun systematischer nachgegangen durch eine Erschließung zentraler christlicher Vorstellungen vom Leben nach dem Tod, die in der Osterbotschaft ihren Ausgangspunkt haben. Dabei werden auch Gerichtsvorstellungen thematisiert und ihre ethischen Implikationen im Vergleich zu Kreis- bzw. Stufenvorstellungen irdischer Existenz.</w:t>
            </w:r>
          </w:p>
        </w:tc>
      </w:tr>
      <w:tr w:rsidR="00D3095E">
        <w:trPr>
          <w:trHeight w:val="970"/>
        </w:trPr>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rsidR="00D3095E" w:rsidRDefault="00D3095E">
            <w:pPr>
              <w:rPr>
                <w:rFonts w:ascii="Calibri" w:hAnsi="Calibri" w:cs="Calibri"/>
                <w:sz w:val="20"/>
                <w:szCs w:val="20"/>
              </w:rPr>
            </w:pPr>
            <w:r>
              <w:rPr>
                <w:rFonts w:ascii="Calibri" w:hAnsi="Calibri" w:cs="Calibri"/>
                <w:sz w:val="20"/>
                <w:szCs w:val="20"/>
              </w:rPr>
              <w:t>IF 3.2: Kreuzestod und Auferstehung Jesu Christi</w:t>
            </w:r>
          </w:p>
          <w:p w:rsidR="00D3095E" w:rsidRDefault="00D3095E">
            <w:pPr>
              <w:rPr>
                <w:rFonts w:ascii="Calibri" w:hAnsi="Calibri" w:cs="Calibri"/>
                <w:sz w:val="20"/>
                <w:szCs w:val="20"/>
              </w:rPr>
            </w:pPr>
            <w:r>
              <w:rPr>
                <w:rFonts w:ascii="Calibri" w:hAnsi="Calibri" w:cs="Calibri"/>
                <w:sz w:val="20"/>
                <w:szCs w:val="20"/>
              </w:rPr>
              <w:t xml:space="preserve">IF 6.1: Weltbild und Lebensgestaltung in Religionen und Weltanschauungen </w:t>
            </w:r>
          </w:p>
          <w:p w:rsidR="00D3095E" w:rsidRDefault="00D3095E">
            <w:pPr>
              <w:rPr>
                <w:rFonts w:ascii="Calibri" w:hAnsi="Calibri" w:cs="Calibri"/>
                <w:sz w:val="20"/>
                <w:szCs w:val="20"/>
              </w:rPr>
            </w:pPr>
            <w:r>
              <w:rPr>
                <w:rFonts w:ascii="Calibri" w:hAnsi="Calibri" w:cs="Calibri"/>
                <w:sz w:val="20"/>
                <w:szCs w:val="20"/>
              </w:rPr>
              <w:t>IF 7.</w:t>
            </w:r>
            <w:r w:rsidR="00305264">
              <w:rPr>
                <w:rFonts w:ascii="Calibri" w:hAnsi="Calibri" w:cs="Calibri"/>
                <w:sz w:val="20"/>
                <w:szCs w:val="20"/>
              </w:rPr>
              <w:t>2</w:t>
            </w:r>
            <w:r>
              <w:rPr>
                <w:rFonts w:ascii="Calibri" w:hAnsi="Calibri" w:cs="Calibri"/>
                <w:sz w:val="20"/>
                <w:szCs w:val="20"/>
              </w:rPr>
              <w:t>: Umgang mit Tod und Trauer</w:t>
            </w:r>
          </w:p>
          <w:p w:rsidR="00D3095E" w:rsidRDefault="00D3095E">
            <w:pPr>
              <w:spacing w:after="60"/>
              <w:jc w:val="both"/>
            </w:pPr>
            <w:r>
              <w:rPr>
                <w:rFonts w:ascii="Calibri" w:hAnsi="Calibri" w:cs="Calibri"/>
                <w:sz w:val="20"/>
                <w:szCs w:val="20"/>
              </w:rPr>
              <w:t xml:space="preserve">IF 5.1: </w:t>
            </w:r>
            <w:r w:rsidR="00305264">
              <w:rPr>
                <w:rFonts w:ascii="Calibri" w:hAnsi="Calibri" w:cs="Calibri"/>
                <w:sz w:val="20"/>
                <w:szCs w:val="20"/>
              </w:rPr>
              <w:t>b</w:t>
            </w:r>
            <w:r>
              <w:rPr>
                <w:rFonts w:ascii="Calibri" w:hAnsi="Calibri" w:cs="Calibri"/>
                <w:sz w:val="20"/>
                <w:szCs w:val="20"/>
              </w:rPr>
              <w:t>iblische Texte als gedeutete Glaubenserfahrungen</w:t>
            </w:r>
          </w:p>
        </w:tc>
      </w:tr>
      <w:tr w:rsidR="00D3095E">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rsidR="00D3095E" w:rsidRDefault="00D3095E">
            <w:pPr>
              <w:spacing w:before="60"/>
              <w:rPr>
                <w:rFonts w:ascii="Calibri" w:hAnsi="Calibri" w:cs="Calibri"/>
                <w:sz w:val="20"/>
                <w:szCs w:val="20"/>
              </w:rPr>
            </w:pPr>
            <w:r>
              <w:rPr>
                <w:rFonts w:ascii="Calibri" w:hAnsi="Calibri" w:cs="Calibri"/>
                <w:b/>
                <w:sz w:val="20"/>
                <w:szCs w:val="20"/>
              </w:rPr>
              <w:t>Übergeordnete Kompetenzerwartungen:</w:t>
            </w:r>
          </w:p>
          <w:p w:rsidR="00D3095E" w:rsidRDefault="00D3095E">
            <w:pPr>
              <w:rPr>
                <w:rFonts w:ascii="Calibri" w:hAnsi="Calibri" w:cs="Calibri"/>
                <w:sz w:val="20"/>
                <w:szCs w:val="20"/>
              </w:rPr>
            </w:pPr>
            <w:r>
              <w:rPr>
                <w:rFonts w:ascii="Calibri" w:hAnsi="Calibri" w:cs="Calibri"/>
                <w:sz w:val="20"/>
                <w:szCs w:val="20"/>
              </w:rPr>
              <w:t xml:space="preserve">Die Schülerinnen und Schüler </w:t>
            </w:r>
          </w:p>
          <w:p w:rsidR="00D3095E" w:rsidRDefault="00D3095E" w:rsidP="00155D93">
            <w:pPr>
              <w:pStyle w:val="Liste-bergeordneteKompetenz"/>
              <w:numPr>
                <w:ilvl w:val="0"/>
                <w:numId w:val="19"/>
              </w:numPr>
              <w:spacing w:after="0" w:line="240" w:lineRule="auto"/>
              <w:jc w:val="left"/>
              <w:rPr>
                <w:rFonts w:ascii="Calibri" w:hAnsi="Calibri" w:cs="Calibri"/>
                <w:sz w:val="20"/>
                <w:szCs w:val="20"/>
              </w:rPr>
            </w:pPr>
            <w:r>
              <w:rPr>
                <w:rFonts w:ascii="Calibri" w:hAnsi="Calibri" w:cs="Calibri"/>
                <w:sz w:val="20"/>
                <w:szCs w:val="20"/>
              </w:rPr>
              <w:t>unterscheiden religiöse Weltanschauungen von anderen Wahrheits- und Wirklichkeitskonzepten</w:t>
            </w:r>
            <w:r w:rsidR="00C37CD2">
              <w:rPr>
                <w:rFonts w:ascii="Calibri" w:hAnsi="Calibri" w:cs="Calibri"/>
                <w:sz w:val="20"/>
                <w:szCs w:val="20"/>
              </w:rPr>
              <w:t>,</w:t>
            </w:r>
            <w:r>
              <w:rPr>
                <w:rFonts w:ascii="Calibri" w:hAnsi="Calibri" w:cs="Calibri"/>
                <w:sz w:val="20"/>
                <w:szCs w:val="20"/>
              </w:rPr>
              <w:t xml:space="preserve"> (SK</w:t>
            </w:r>
            <w:r w:rsidR="00305264">
              <w:rPr>
                <w:rFonts w:ascii="Calibri" w:hAnsi="Calibri" w:cs="Calibri"/>
                <w:sz w:val="20"/>
                <w:szCs w:val="20"/>
              </w:rPr>
              <w:t>8)</w:t>
            </w:r>
          </w:p>
          <w:p w:rsidR="00D3095E" w:rsidRDefault="00D3095E" w:rsidP="00155D93">
            <w:pPr>
              <w:pStyle w:val="Liste-bergeordneteKompetenz"/>
              <w:numPr>
                <w:ilvl w:val="0"/>
                <w:numId w:val="19"/>
              </w:numPr>
              <w:spacing w:after="0" w:line="240" w:lineRule="auto"/>
              <w:jc w:val="left"/>
              <w:rPr>
                <w:rFonts w:ascii="Calibri" w:hAnsi="Calibri" w:cs="Calibri"/>
                <w:sz w:val="20"/>
                <w:szCs w:val="20"/>
              </w:rPr>
            </w:pPr>
            <w:r>
              <w:rPr>
                <w:rFonts w:ascii="Calibri" w:hAnsi="Calibri" w:cs="Calibri"/>
                <w:sz w:val="20"/>
                <w:szCs w:val="20"/>
              </w:rPr>
              <w:t>vergleichen eigene Erfahrungen und Überzeugungen mit den Aussagen des christlichen Glaubens</w:t>
            </w:r>
            <w:r w:rsidR="00C37CD2">
              <w:rPr>
                <w:rFonts w:ascii="Calibri" w:hAnsi="Calibri" w:cs="Calibri"/>
                <w:sz w:val="20"/>
                <w:szCs w:val="20"/>
              </w:rPr>
              <w:t>,</w:t>
            </w:r>
            <w:r>
              <w:rPr>
                <w:rFonts w:ascii="Calibri" w:hAnsi="Calibri" w:cs="Calibri"/>
                <w:sz w:val="20"/>
                <w:szCs w:val="20"/>
              </w:rPr>
              <w:t xml:space="preserve"> (SK</w:t>
            </w:r>
            <w:r w:rsidR="00305264">
              <w:rPr>
                <w:rFonts w:ascii="Calibri" w:hAnsi="Calibri" w:cs="Calibri"/>
                <w:sz w:val="20"/>
                <w:szCs w:val="20"/>
              </w:rPr>
              <w:t>11</w:t>
            </w:r>
            <w:r>
              <w:rPr>
                <w:rFonts w:ascii="Calibri" w:hAnsi="Calibri" w:cs="Calibri"/>
                <w:sz w:val="20"/>
                <w:szCs w:val="20"/>
              </w:rPr>
              <w:t>)</w:t>
            </w:r>
          </w:p>
          <w:p w:rsidR="00D3095E" w:rsidRDefault="00D3095E" w:rsidP="00155D93">
            <w:pPr>
              <w:pStyle w:val="Liste-bergeordneteKompetenz"/>
              <w:numPr>
                <w:ilvl w:val="0"/>
                <w:numId w:val="19"/>
              </w:numPr>
              <w:spacing w:after="0" w:line="240" w:lineRule="auto"/>
              <w:jc w:val="left"/>
              <w:rPr>
                <w:rFonts w:ascii="Calibri" w:hAnsi="Calibri" w:cs="Calibri"/>
                <w:sz w:val="20"/>
                <w:szCs w:val="20"/>
              </w:rPr>
            </w:pPr>
            <w:r>
              <w:rPr>
                <w:rFonts w:ascii="Calibri" w:hAnsi="Calibri" w:cs="Calibri"/>
                <w:sz w:val="20"/>
                <w:szCs w:val="20"/>
              </w:rPr>
              <w:t>erläutern Fragen nach Grund, Sinn und Ziel der Welt, des Menschen und der eigenen Existenz und ordnen unterschiedliche Antwortversuche ihren religiösen bzw. nichtreligiösen Kontexten zu</w:t>
            </w:r>
            <w:r w:rsidR="00C37CD2">
              <w:rPr>
                <w:rFonts w:ascii="Calibri" w:hAnsi="Calibri" w:cs="Calibri"/>
                <w:sz w:val="20"/>
                <w:szCs w:val="20"/>
              </w:rPr>
              <w:t>,</w:t>
            </w:r>
            <w:r>
              <w:rPr>
                <w:rFonts w:ascii="Calibri" w:hAnsi="Calibri" w:cs="Calibri"/>
                <w:sz w:val="20"/>
                <w:szCs w:val="20"/>
              </w:rPr>
              <w:t xml:space="preserve"> (SK</w:t>
            </w:r>
            <w:r w:rsidR="00305264">
              <w:rPr>
                <w:rFonts w:ascii="Calibri" w:hAnsi="Calibri" w:cs="Calibri"/>
                <w:sz w:val="20"/>
                <w:szCs w:val="20"/>
              </w:rPr>
              <w:t>12</w:t>
            </w:r>
            <w:r>
              <w:rPr>
                <w:rFonts w:ascii="Calibri" w:hAnsi="Calibri" w:cs="Calibri"/>
                <w:sz w:val="20"/>
                <w:szCs w:val="20"/>
              </w:rPr>
              <w:t>)</w:t>
            </w:r>
          </w:p>
          <w:p w:rsidR="00D3095E" w:rsidRDefault="00D3095E" w:rsidP="00155D93">
            <w:pPr>
              <w:pStyle w:val="Liste-bergeordneteKompetenz"/>
              <w:numPr>
                <w:ilvl w:val="0"/>
                <w:numId w:val="19"/>
              </w:numPr>
              <w:spacing w:after="0" w:line="240" w:lineRule="auto"/>
              <w:jc w:val="left"/>
              <w:rPr>
                <w:rFonts w:ascii="Calibri" w:hAnsi="Calibri" w:cs="Calibri"/>
                <w:sz w:val="20"/>
                <w:szCs w:val="20"/>
              </w:rPr>
            </w:pPr>
            <w:r>
              <w:rPr>
                <w:rFonts w:ascii="Calibri" w:hAnsi="Calibri" w:cs="Calibri"/>
                <w:sz w:val="20"/>
                <w:szCs w:val="20"/>
              </w:rPr>
              <w:t>deuten religiöse Sprach-, Symbol- und Ausdrucksformen in ihrem jeweiligen historischen, sozialgeschichtlichen und wirkungsgeschichtlichen Kontext</w:t>
            </w:r>
            <w:r w:rsidR="00C37CD2">
              <w:rPr>
                <w:rFonts w:ascii="Calibri" w:hAnsi="Calibri" w:cs="Calibri"/>
                <w:sz w:val="20"/>
                <w:szCs w:val="20"/>
              </w:rPr>
              <w:t>,</w:t>
            </w:r>
            <w:r>
              <w:rPr>
                <w:rFonts w:ascii="Calibri" w:hAnsi="Calibri" w:cs="Calibri"/>
                <w:sz w:val="20"/>
                <w:szCs w:val="20"/>
              </w:rPr>
              <w:t xml:space="preserve"> (SK</w:t>
            </w:r>
            <w:r w:rsidR="00305264">
              <w:rPr>
                <w:rFonts w:ascii="Calibri" w:hAnsi="Calibri" w:cs="Calibri"/>
                <w:sz w:val="20"/>
                <w:szCs w:val="20"/>
              </w:rPr>
              <w:t>13</w:t>
            </w:r>
            <w:r>
              <w:rPr>
                <w:rFonts w:ascii="Calibri" w:hAnsi="Calibri" w:cs="Calibri"/>
                <w:sz w:val="20"/>
                <w:szCs w:val="20"/>
              </w:rPr>
              <w:t>)</w:t>
            </w:r>
          </w:p>
          <w:p w:rsidR="00D3095E" w:rsidRDefault="00D3095E" w:rsidP="00155D93">
            <w:pPr>
              <w:pStyle w:val="Liste-bergeordneteKompetenz"/>
              <w:numPr>
                <w:ilvl w:val="0"/>
                <w:numId w:val="19"/>
              </w:numPr>
              <w:spacing w:after="0" w:line="240" w:lineRule="auto"/>
              <w:jc w:val="left"/>
              <w:rPr>
                <w:rFonts w:ascii="Calibri" w:hAnsi="Calibri" w:cs="Calibri"/>
                <w:sz w:val="20"/>
                <w:szCs w:val="20"/>
              </w:rPr>
            </w:pPr>
            <w:r>
              <w:rPr>
                <w:rFonts w:ascii="Calibri" w:hAnsi="Calibri" w:cs="Calibri"/>
                <w:sz w:val="20"/>
                <w:szCs w:val="20"/>
              </w:rPr>
              <w:t>erschließen methodisch geleitet verbale (u. a. Gebete, Bekenntnisse, Glaubensformeln) und nichtverbale religiöse Zeugnisse (u. a. Rituale, Gebräuche, Bauwerke, künstlerische Darstellungen)</w:t>
            </w:r>
            <w:r w:rsidR="00C37CD2">
              <w:rPr>
                <w:rFonts w:ascii="Calibri" w:hAnsi="Calibri" w:cs="Calibri"/>
                <w:sz w:val="20"/>
                <w:szCs w:val="20"/>
              </w:rPr>
              <w:t>,</w:t>
            </w:r>
            <w:r>
              <w:rPr>
                <w:rFonts w:ascii="Calibri" w:hAnsi="Calibri" w:cs="Calibri"/>
                <w:sz w:val="20"/>
                <w:szCs w:val="20"/>
              </w:rPr>
              <w:t xml:space="preserve"> (MK</w:t>
            </w:r>
            <w:r w:rsidR="00305264">
              <w:rPr>
                <w:rFonts w:ascii="Calibri" w:hAnsi="Calibri" w:cs="Calibri"/>
                <w:sz w:val="20"/>
                <w:szCs w:val="20"/>
              </w:rPr>
              <w:t>8</w:t>
            </w:r>
            <w:r>
              <w:rPr>
                <w:rFonts w:ascii="Calibri" w:hAnsi="Calibri" w:cs="Calibri"/>
                <w:sz w:val="20"/>
                <w:szCs w:val="20"/>
              </w:rPr>
              <w:t>)</w:t>
            </w:r>
          </w:p>
          <w:p w:rsidR="00D3095E" w:rsidRDefault="00D3095E" w:rsidP="00155D93">
            <w:pPr>
              <w:pStyle w:val="Liste-KonkretisierteKompetenz"/>
              <w:numPr>
                <w:ilvl w:val="0"/>
                <w:numId w:val="19"/>
              </w:numPr>
              <w:spacing w:after="0" w:line="240" w:lineRule="auto"/>
              <w:jc w:val="left"/>
              <w:rPr>
                <w:rFonts w:ascii="Calibri" w:hAnsi="Calibri" w:cs="Calibri"/>
                <w:sz w:val="20"/>
                <w:szCs w:val="20"/>
              </w:rPr>
            </w:pPr>
            <w:r>
              <w:rPr>
                <w:rFonts w:ascii="Calibri" w:hAnsi="Calibri" w:cs="Calibri"/>
                <w:sz w:val="20"/>
                <w:szCs w:val="20"/>
              </w:rPr>
              <w:t>erörtern andere religiöse Überzeugungen und nichtreligiöse Weltanschauungen</w:t>
            </w:r>
            <w:r w:rsidR="00C37CD2">
              <w:rPr>
                <w:rFonts w:ascii="Calibri" w:hAnsi="Calibri" w:cs="Calibri"/>
                <w:sz w:val="20"/>
                <w:szCs w:val="20"/>
              </w:rPr>
              <w:t>,</w:t>
            </w:r>
            <w:r>
              <w:rPr>
                <w:rFonts w:ascii="Calibri" w:hAnsi="Calibri" w:cs="Calibri"/>
                <w:sz w:val="20"/>
                <w:szCs w:val="20"/>
              </w:rPr>
              <w:t xml:space="preserve"> (UK</w:t>
            </w:r>
            <w:r w:rsidR="00305264">
              <w:rPr>
                <w:rFonts w:ascii="Calibri" w:hAnsi="Calibri" w:cs="Calibri"/>
                <w:sz w:val="20"/>
                <w:szCs w:val="20"/>
              </w:rPr>
              <w:t>4</w:t>
            </w:r>
            <w:r>
              <w:rPr>
                <w:rFonts w:ascii="Calibri" w:hAnsi="Calibri" w:cs="Calibri"/>
                <w:sz w:val="20"/>
                <w:szCs w:val="20"/>
              </w:rPr>
              <w:t>)</w:t>
            </w:r>
          </w:p>
          <w:p w:rsidR="00D3095E" w:rsidRDefault="00D3095E" w:rsidP="00155D93">
            <w:pPr>
              <w:pStyle w:val="Liste-KonkretisierteKompetenz"/>
              <w:numPr>
                <w:ilvl w:val="0"/>
                <w:numId w:val="19"/>
              </w:numPr>
              <w:spacing w:after="0" w:line="240" w:lineRule="auto"/>
              <w:jc w:val="left"/>
              <w:rPr>
                <w:rFonts w:ascii="Calibri" w:hAnsi="Calibri" w:cs="Calibri"/>
                <w:sz w:val="20"/>
                <w:szCs w:val="20"/>
              </w:rPr>
            </w:pPr>
            <w:r>
              <w:rPr>
                <w:rFonts w:ascii="Calibri" w:hAnsi="Calibri" w:cs="Calibri"/>
                <w:sz w:val="20"/>
                <w:szCs w:val="20"/>
              </w:rPr>
              <w:t>vertreten zu religiösen und weltanschaulichen Vorstellungen einen eigenen Standpunkt</w:t>
            </w:r>
            <w:r w:rsidR="00C37CD2">
              <w:rPr>
                <w:rFonts w:ascii="Calibri" w:hAnsi="Calibri" w:cs="Calibri"/>
                <w:sz w:val="20"/>
                <w:szCs w:val="20"/>
              </w:rPr>
              <w:t>,</w:t>
            </w:r>
            <w:r>
              <w:rPr>
                <w:rFonts w:ascii="Calibri" w:hAnsi="Calibri" w:cs="Calibri"/>
                <w:sz w:val="20"/>
                <w:szCs w:val="20"/>
              </w:rPr>
              <w:t xml:space="preserve"> (HK</w:t>
            </w:r>
            <w:r w:rsidR="00305264">
              <w:rPr>
                <w:rFonts w:ascii="Calibri" w:hAnsi="Calibri" w:cs="Calibri"/>
                <w:sz w:val="20"/>
                <w:szCs w:val="20"/>
              </w:rPr>
              <w:t>8</w:t>
            </w:r>
            <w:r>
              <w:rPr>
                <w:rFonts w:ascii="Calibri" w:hAnsi="Calibri" w:cs="Calibri"/>
                <w:sz w:val="20"/>
                <w:szCs w:val="20"/>
              </w:rPr>
              <w:t>)</w:t>
            </w:r>
          </w:p>
          <w:p w:rsidR="00D3095E" w:rsidRDefault="00D3095E" w:rsidP="00155D93">
            <w:pPr>
              <w:pStyle w:val="Liste-bergeordneteKompetenz"/>
              <w:numPr>
                <w:ilvl w:val="0"/>
                <w:numId w:val="19"/>
              </w:numPr>
              <w:spacing w:after="0" w:line="240" w:lineRule="auto"/>
              <w:jc w:val="left"/>
            </w:pPr>
            <w:r>
              <w:rPr>
                <w:rFonts w:ascii="Calibri" w:hAnsi="Calibri" w:cs="Calibri"/>
                <w:sz w:val="20"/>
                <w:szCs w:val="20"/>
              </w:rPr>
              <w:t>beschreiben die Bedeutung religiöser Ausdrucksformen für den Umgang mit existenziellen Erfahrungen und entwickeln eine eigene Haltung dazu</w:t>
            </w:r>
            <w:r w:rsidR="00C37CD2">
              <w:rPr>
                <w:rFonts w:ascii="Calibri" w:hAnsi="Calibri" w:cs="Calibri"/>
                <w:sz w:val="20"/>
                <w:szCs w:val="20"/>
              </w:rPr>
              <w:t>.</w:t>
            </w:r>
            <w:r>
              <w:rPr>
                <w:rFonts w:ascii="Calibri" w:hAnsi="Calibri" w:cs="Calibri"/>
                <w:sz w:val="20"/>
                <w:szCs w:val="20"/>
              </w:rPr>
              <w:t xml:space="preserve"> (HK</w:t>
            </w:r>
            <w:r w:rsidR="00A85B8C">
              <w:rPr>
                <w:rFonts w:ascii="Calibri" w:hAnsi="Calibri" w:cs="Calibri"/>
                <w:sz w:val="20"/>
                <w:szCs w:val="20"/>
              </w:rPr>
              <w:t>13</w:t>
            </w:r>
            <w:r>
              <w:rPr>
                <w:rFonts w:ascii="Calibri" w:hAnsi="Calibri" w:cs="Calibri"/>
                <w:sz w:val="20"/>
                <w:szCs w:val="20"/>
              </w:rPr>
              <w:t>)</w:t>
            </w:r>
          </w:p>
        </w:tc>
      </w:tr>
      <w:tr w:rsidR="00D3095E">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rsidR="00D3095E" w:rsidRDefault="00D3095E">
            <w:pPr>
              <w:spacing w:before="60"/>
              <w:rPr>
                <w:rFonts w:ascii="Calibri" w:hAnsi="Calibri" w:cs="Calibri"/>
                <w:sz w:val="20"/>
                <w:szCs w:val="20"/>
              </w:rPr>
            </w:pPr>
            <w:r>
              <w:rPr>
                <w:rFonts w:ascii="Calibri" w:hAnsi="Calibri" w:cs="Calibri"/>
                <w:b/>
                <w:sz w:val="20"/>
                <w:szCs w:val="20"/>
              </w:rPr>
              <w:t>Anknüpfungspunkte zum Schul</w:t>
            </w:r>
            <w:r w:rsidR="008E6EE4">
              <w:rPr>
                <w:rFonts w:ascii="Calibri" w:hAnsi="Calibri" w:cs="Calibri"/>
                <w:b/>
                <w:sz w:val="20"/>
                <w:szCs w:val="20"/>
              </w:rPr>
              <w:t>programm</w:t>
            </w:r>
            <w:r>
              <w:rPr>
                <w:rFonts w:ascii="Calibri" w:hAnsi="Calibri" w:cs="Calibri"/>
                <w:b/>
                <w:sz w:val="20"/>
                <w:szCs w:val="20"/>
              </w:rPr>
              <w:t>:</w:t>
            </w:r>
          </w:p>
          <w:p w:rsidR="00D3095E" w:rsidRDefault="00D3095E">
            <w:pPr>
              <w:spacing w:after="60"/>
              <w:ind w:left="284" w:hanging="284"/>
            </w:pPr>
            <w:r>
              <w:rPr>
                <w:rFonts w:ascii="Calibri" w:hAnsi="Calibri" w:cs="Calibri"/>
                <w:sz w:val="20"/>
                <w:szCs w:val="20"/>
              </w:rPr>
              <w:t xml:space="preserve">z.B.  </w:t>
            </w:r>
          </w:p>
        </w:tc>
      </w:tr>
      <w:tr w:rsidR="00D3095E">
        <w:tc>
          <w:tcPr>
            <w:tcW w:w="7213" w:type="dxa"/>
            <w:tcBorders>
              <w:top w:val="single" w:sz="4" w:space="0" w:color="000000"/>
              <w:left w:val="single" w:sz="4" w:space="0" w:color="000000"/>
              <w:bottom w:val="single" w:sz="4" w:space="0" w:color="000000"/>
            </w:tcBorders>
            <w:shd w:val="clear" w:color="auto" w:fill="auto"/>
          </w:tcPr>
          <w:p w:rsidR="00D3095E" w:rsidRDefault="00D3095E">
            <w:pPr>
              <w:spacing w:before="60"/>
              <w:rPr>
                <w:rFonts w:ascii="Calibri" w:hAnsi="Calibri" w:cs="Calibri"/>
                <w:sz w:val="20"/>
                <w:szCs w:val="20"/>
              </w:rPr>
            </w:pPr>
            <w:r>
              <w:rPr>
                <w:rFonts w:ascii="Calibri" w:hAnsi="Calibri" w:cs="Calibri"/>
                <w:b/>
                <w:sz w:val="20"/>
                <w:szCs w:val="20"/>
              </w:rPr>
              <w:t>Konkretisierte Kompetenzerwartungen:</w:t>
            </w:r>
            <w:r>
              <w:rPr>
                <w:rFonts w:ascii="Calibri" w:hAnsi="Calibri" w:cs="Calibri"/>
                <w:sz w:val="20"/>
                <w:szCs w:val="20"/>
              </w:rPr>
              <w:t xml:space="preserve"> </w:t>
            </w:r>
          </w:p>
          <w:p w:rsidR="00D3095E" w:rsidRDefault="00D3095E">
            <w:pPr>
              <w:rPr>
                <w:rFonts w:ascii="Calibri" w:hAnsi="Calibri" w:cs="Calibri"/>
                <w:sz w:val="20"/>
                <w:szCs w:val="20"/>
              </w:rPr>
            </w:pPr>
            <w:r>
              <w:rPr>
                <w:rFonts w:ascii="Calibri" w:hAnsi="Calibri" w:cs="Calibri"/>
                <w:sz w:val="20"/>
                <w:szCs w:val="20"/>
              </w:rPr>
              <w:t xml:space="preserve">Die Schülerinnen und Schüler </w:t>
            </w:r>
          </w:p>
          <w:p w:rsidR="000756DD" w:rsidRPr="006336F3" w:rsidRDefault="000756DD" w:rsidP="000756DD">
            <w:pPr>
              <w:pStyle w:val="Liste-KonkretisierteKompetenz"/>
              <w:numPr>
                <w:ilvl w:val="0"/>
                <w:numId w:val="1"/>
              </w:numPr>
              <w:spacing w:after="0"/>
              <w:rPr>
                <w:rFonts w:ascii="Calibri" w:hAnsi="Calibri" w:cs="Calibri"/>
                <w:sz w:val="20"/>
                <w:szCs w:val="20"/>
              </w:rPr>
            </w:pPr>
            <w:r w:rsidRPr="006336F3">
              <w:rPr>
                <w:rFonts w:ascii="Calibri" w:hAnsi="Calibri" w:cs="Calibri"/>
                <w:sz w:val="20"/>
                <w:szCs w:val="20"/>
              </w:rPr>
              <w:t>unterscheiden historische von bekenntnishafter Rede von der Auferstehung</w:t>
            </w:r>
            <w:r w:rsidR="00C37CD2">
              <w:rPr>
                <w:rFonts w:ascii="Calibri" w:hAnsi="Calibri" w:cs="Calibri"/>
                <w:sz w:val="20"/>
                <w:szCs w:val="20"/>
              </w:rPr>
              <w:t>,</w:t>
            </w:r>
            <w:r w:rsidRPr="006336F3">
              <w:rPr>
                <w:rFonts w:ascii="Calibri" w:hAnsi="Calibri" w:cs="Calibri"/>
                <w:sz w:val="20"/>
                <w:szCs w:val="20"/>
              </w:rPr>
              <w:t xml:space="preserve"> (K78)</w:t>
            </w:r>
          </w:p>
          <w:p w:rsidR="000756DD" w:rsidRPr="000756DD" w:rsidRDefault="000756DD" w:rsidP="000756DD">
            <w:pPr>
              <w:pStyle w:val="Liste-KonkretisierteKompetenz"/>
              <w:numPr>
                <w:ilvl w:val="0"/>
                <w:numId w:val="1"/>
              </w:numPr>
              <w:spacing w:after="0"/>
              <w:rPr>
                <w:rFonts w:ascii="Calibri" w:hAnsi="Calibri" w:cs="Calibri"/>
                <w:sz w:val="20"/>
                <w:szCs w:val="20"/>
              </w:rPr>
            </w:pPr>
            <w:r w:rsidRPr="006336F3">
              <w:rPr>
                <w:rFonts w:ascii="Calibri" w:hAnsi="Calibri" w:cs="Calibri"/>
                <w:sz w:val="20"/>
                <w:szCs w:val="20"/>
              </w:rPr>
              <w:t>erklären die theologische Differenzierung zwischen „Jesus“ und „Christus“</w:t>
            </w:r>
            <w:r w:rsidR="00C37CD2">
              <w:rPr>
                <w:rFonts w:ascii="Calibri" w:hAnsi="Calibri" w:cs="Calibri"/>
                <w:sz w:val="20"/>
                <w:szCs w:val="20"/>
              </w:rPr>
              <w:t>,</w:t>
            </w:r>
            <w:r>
              <w:rPr>
                <w:rFonts w:ascii="Calibri" w:hAnsi="Calibri" w:cs="Calibri"/>
                <w:sz w:val="20"/>
                <w:szCs w:val="20"/>
              </w:rPr>
              <w:t xml:space="preserve"> </w:t>
            </w:r>
            <w:r w:rsidRPr="006336F3">
              <w:rPr>
                <w:rFonts w:ascii="Calibri" w:hAnsi="Calibri" w:cs="Calibri"/>
                <w:sz w:val="20"/>
                <w:szCs w:val="20"/>
              </w:rPr>
              <w:t>(K79)</w:t>
            </w:r>
          </w:p>
          <w:p w:rsidR="00A85B8C" w:rsidRPr="00D3095E" w:rsidRDefault="00A85B8C" w:rsidP="000756DD">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t>deuten die Auferstehung Jesu als Grundlage christlicher Hoffnung</w:t>
            </w:r>
            <w:r w:rsidR="00C37CD2">
              <w:rPr>
                <w:rFonts w:ascii="Calibri" w:hAnsi="Calibri" w:cs="Calibri"/>
                <w:sz w:val="20"/>
                <w:szCs w:val="20"/>
              </w:rPr>
              <w:t>,</w:t>
            </w:r>
            <w:r w:rsidRPr="00D3095E">
              <w:rPr>
                <w:rFonts w:ascii="Calibri" w:hAnsi="Calibri" w:cs="Calibri"/>
                <w:sz w:val="20"/>
                <w:szCs w:val="20"/>
              </w:rPr>
              <w:t xml:space="preserve"> (K80)</w:t>
            </w:r>
          </w:p>
          <w:p w:rsidR="00A85B8C" w:rsidRPr="00D3095E" w:rsidRDefault="00A85B8C" w:rsidP="000756DD">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lastRenderedPageBreak/>
              <w:t>vergleichen den christlichen Glauben an die Auferstehung mit anderen Vorstellungen von einem Leben nach dem Tod</w:t>
            </w:r>
            <w:r w:rsidR="00C37CD2">
              <w:rPr>
                <w:rFonts w:ascii="Calibri" w:hAnsi="Calibri" w:cs="Calibri"/>
                <w:sz w:val="20"/>
                <w:szCs w:val="20"/>
              </w:rPr>
              <w:t>,</w:t>
            </w:r>
            <w:r w:rsidRPr="00D3095E">
              <w:rPr>
                <w:rFonts w:ascii="Calibri" w:hAnsi="Calibri" w:cs="Calibri"/>
                <w:sz w:val="20"/>
                <w:szCs w:val="20"/>
              </w:rPr>
              <w:t xml:space="preserve"> (K81)</w:t>
            </w:r>
          </w:p>
          <w:p w:rsidR="00A85B8C" w:rsidRPr="00D3095E" w:rsidRDefault="00A85B8C" w:rsidP="000756DD">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t>beurteilen zentrale Aussagen der Osterbotschaft hinsichtlich ihrer Gegenwartsrelevanz</w:t>
            </w:r>
            <w:r w:rsidR="00C37CD2">
              <w:rPr>
                <w:rFonts w:ascii="Calibri" w:hAnsi="Calibri" w:cs="Calibri"/>
                <w:sz w:val="20"/>
                <w:szCs w:val="20"/>
              </w:rPr>
              <w:t>,</w:t>
            </w:r>
            <w:r w:rsidRPr="00D3095E">
              <w:rPr>
                <w:rFonts w:ascii="Calibri" w:hAnsi="Calibri" w:cs="Calibri"/>
                <w:sz w:val="20"/>
                <w:szCs w:val="20"/>
              </w:rPr>
              <w:t xml:space="preserve"> (K84)</w:t>
            </w:r>
          </w:p>
          <w:p w:rsidR="00A85B8C" w:rsidRPr="00D3095E" w:rsidRDefault="00A85B8C" w:rsidP="000756DD">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t>beschreiben zentrale Gemeinsamkeiten und Unterschiede des Selbst- und Weltverständnisses der großen Weltreligionen</w:t>
            </w:r>
            <w:r w:rsidR="00C37CD2">
              <w:rPr>
                <w:rFonts w:ascii="Calibri" w:hAnsi="Calibri" w:cs="Calibri"/>
                <w:sz w:val="20"/>
                <w:szCs w:val="20"/>
              </w:rPr>
              <w:t>,</w:t>
            </w:r>
            <w:r w:rsidRPr="00D3095E">
              <w:rPr>
                <w:rFonts w:ascii="Calibri" w:hAnsi="Calibri" w:cs="Calibri"/>
                <w:sz w:val="20"/>
                <w:szCs w:val="20"/>
              </w:rPr>
              <w:t xml:space="preserve"> (K108)</w:t>
            </w:r>
          </w:p>
          <w:p w:rsidR="00A85B8C" w:rsidRPr="00D3095E" w:rsidRDefault="00A85B8C" w:rsidP="000756DD">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t>beurteilen die Konsequenzen ethischer Leitlinien und religiöser Vorschriften für die Lebensgestaltung</w:t>
            </w:r>
            <w:r w:rsidR="00C37CD2">
              <w:rPr>
                <w:rFonts w:ascii="Calibri" w:hAnsi="Calibri" w:cs="Calibri"/>
                <w:sz w:val="20"/>
                <w:szCs w:val="20"/>
              </w:rPr>
              <w:t>,</w:t>
            </w:r>
            <w:r w:rsidRPr="00D3095E">
              <w:rPr>
                <w:rFonts w:ascii="Calibri" w:hAnsi="Calibri" w:cs="Calibri"/>
                <w:sz w:val="20"/>
                <w:szCs w:val="20"/>
              </w:rPr>
              <w:t xml:space="preserve"> (K114)</w:t>
            </w:r>
          </w:p>
          <w:p w:rsidR="00A85B8C" w:rsidRPr="00D3095E" w:rsidRDefault="00A85B8C" w:rsidP="000756DD">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t>vergleichen christliche und andere religiöse und säkulare Vorstellungen von einem Leben nach dem Tod</w:t>
            </w:r>
            <w:r w:rsidR="00C37CD2">
              <w:rPr>
                <w:rFonts w:ascii="Calibri" w:hAnsi="Calibri" w:cs="Calibri"/>
                <w:sz w:val="20"/>
                <w:szCs w:val="20"/>
              </w:rPr>
              <w:t>,</w:t>
            </w:r>
            <w:r w:rsidRPr="00D3095E">
              <w:rPr>
                <w:rFonts w:ascii="Calibri" w:hAnsi="Calibri" w:cs="Calibri"/>
                <w:sz w:val="20"/>
                <w:szCs w:val="20"/>
              </w:rPr>
              <w:t xml:space="preserve"> (K120)</w:t>
            </w:r>
          </w:p>
          <w:p w:rsidR="00A85B8C" w:rsidRPr="00D3095E" w:rsidRDefault="00A85B8C" w:rsidP="000756DD">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t>erörtern Vorstellungen von einem Leben nach dem Tod</w:t>
            </w:r>
            <w:r w:rsidR="00C37CD2">
              <w:rPr>
                <w:rFonts w:ascii="Calibri" w:hAnsi="Calibri" w:cs="Calibri"/>
                <w:sz w:val="20"/>
                <w:szCs w:val="20"/>
              </w:rPr>
              <w:t>,</w:t>
            </w:r>
            <w:r w:rsidRPr="00D3095E">
              <w:rPr>
                <w:rFonts w:ascii="Calibri" w:hAnsi="Calibri" w:cs="Calibri"/>
                <w:sz w:val="20"/>
                <w:szCs w:val="20"/>
              </w:rPr>
              <w:t xml:space="preserve"> (K124)</w:t>
            </w:r>
          </w:p>
          <w:p w:rsidR="00A85B8C" w:rsidRPr="00D3095E" w:rsidRDefault="00A85B8C" w:rsidP="000756DD">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t>deuten unterschiedliche biblische Glaubenserzählungen unter Berücksichtigung der Textgattung (u. a. Evangelien, Briefe) und im jeweiligen Kontext ihrer Entstehung</w:t>
            </w:r>
            <w:r w:rsidR="00C37CD2">
              <w:rPr>
                <w:rFonts w:ascii="Calibri" w:hAnsi="Calibri" w:cs="Calibri"/>
                <w:sz w:val="20"/>
                <w:szCs w:val="20"/>
              </w:rPr>
              <w:t>, (K99)</w:t>
            </w:r>
          </w:p>
          <w:p w:rsidR="00A85B8C" w:rsidRPr="00D3095E" w:rsidRDefault="00A85B8C" w:rsidP="000756DD">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t>setzen sich mit der Relevanz biblischer Texte für das eigene Selbst- und Weltverständnis auseinander</w:t>
            </w:r>
            <w:r w:rsidR="00C37CD2">
              <w:rPr>
                <w:rFonts w:ascii="Calibri" w:hAnsi="Calibri" w:cs="Calibri"/>
                <w:sz w:val="20"/>
                <w:szCs w:val="20"/>
              </w:rPr>
              <w:t>.</w:t>
            </w:r>
            <w:r w:rsidRPr="00D3095E">
              <w:rPr>
                <w:rFonts w:ascii="Calibri" w:hAnsi="Calibri" w:cs="Calibri"/>
                <w:sz w:val="20"/>
                <w:szCs w:val="20"/>
              </w:rPr>
              <w:t xml:space="preserve"> (</w:t>
            </w:r>
            <w:r w:rsidR="00AB3982" w:rsidRPr="00D3095E">
              <w:rPr>
                <w:rFonts w:ascii="Calibri" w:hAnsi="Calibri" w:cs="Calibri"/>
                <w:sz w:val="20"/>
                <w:szCs w:val="20"/>
              </w:rPr>
              <w:t>K102)</w:t>
            </w:r>
          </w:p>
          <w:p w:rsidR="00D3095E" w:rsidRDefault="00D3095E" w:rsidP="0050281B">
            <w:pPr>
              <w:tabs>
                <w:tab w:val="left" w:pos="284"/>
              </w:tabs>
              <w:ind w:left="720"/>
              <w:rPr>
                <w:rFonts w:ascii="Calibri" w:hAnsi="Calibri" w:cs="Calibri"/>
                <w:b/>
                <w:sz w:val="20"/>
                <w:szCs w:val="20"/>
              </w:rPr>
            </w:pPr>
          </w:p>
        </w:tc>
        <w:tc>
          <w:tcPr>
            <w:tcW w:w="7233" w:type="dxa"/>
            <w:tcBorders>
              <w:top w:val="single" w:sz="4" w:space="0" w:color="000000"/>
              <w:left w:val="single" w:sz="4" w:space="0" w:color="000000"/>
              <w:bottom w:val="single" w:sz="4" w:space="0" w:color="000000"/>
              <w:right w:val="single" w:sz="4" w:space="0" w:color="000000"/>
            </w:tcBorders>
            <w:shd w:val="clear" w:color="auto" w:fill="auto"/>
          </w:tcPr>
          <w:p w:rsidR="00D3095E" w:rsidRDefault="00D3095E">
            <w:pPr>
              <w:spacing w:before="60"/>
              <w:rPr>
                <w:rFonts w:ascii="Calibri" w:hAnsi="Calibri" w:cs="Calibri"/>
                <w:sz w:val="20"/>
                <w:szCs w:val="20"/>
              </w:rPr>
            </w:pPr>
            <w:r>
              <w:rPr>
                <w:rFonts w:ascii="Calibri" w:hAnsi="Calibri" w:cs="Calibri"/>
                <w:b/>
                <w:sz w:val="20"/>
                <w:szCs w:val="20"/>
              </w:rPr>
              <w:lastRenderedPageBreak/>
              <w:t>Mögliche Unterrichtsbausteine:</w:t>
            </w:r>
          </w:p>
          <w:p w:rsidR="00D3095E" w:rsidRDefault="00D3095E">
            <w:pPr>
              <w:numPr>
                <w:ilvl w:val="0"/>
                <w:numId w:val="2"/>
              </w:numPr>
              <w:rPr>
                <w:rFonts w:ascii="Calibri" w:hAnsi="Calibri" w:cs="Calibri"/>
                <w:sz w:val="20"/>
                <w:szCs w:val="20"/>
              </w:rPr>
            </w:pPr>
            <w:r>
              <w:rPr>
                <w:rFonts w:ascii="Calibri" w:hAnsi="Calibri" w:cs="Calibri"/>
                <w:sz w:val="20"/>
                <w:szCs w:val="20"/>
              </w:rPr>
              <w:t>Sammlung und Vergleich von Jenseitsvorstellungen</w:t>
            </w:r>
          </w:p>
          <w:p w:rsidR="00D3095E" w:rsidRDefault="00D3095E">
            <w:pPr>
              <w:numPr>
                <w:ilvl w:val="0"/>
                <w:numId w:val="2"/>
              </w:numPr>
              <w:rPr>
                <w:rFonts w:ascii="Calibri" w:hAnsi="Calibri" w:cs="Calibri"/>
                <w:sz w:val="20"/>
                <w:szCs w:val="20"/>
              </w:rPr>
            </w:pPr>
            <w:r>
              <w:rPr>
                <w:rFonts w:ascii="Calibri" w:hAnsi="Calibri" w:cs="Calibri"/>
                <w:sz w:val="20"/>
                <w:szCs w:val="20"/>
              </w:rPr>
              <w:t>Ostererzählungen</w:t>
            </w:r>
          </w:p>
          <w:p w:rsidR="00D3095E" w:rsidRDefault="00D3095E">
            <w:pPr>
              <w:numPr>
                <w:ilvl w:val="0"/>
                <w:numId w:val="2"/>
              </w:numPr>
              <w:rPr>
                <w:rFonts w:ascii="Calibri" w:hAnsi="Calibri" w:cs="Calibri"/>
                <w:sz w:val="20"/>
                <w:szCs w:val="20"/>
              </w:rPr>
            </w:pPr>
            <w:r>
              <w:rPr>
                <w:rFonts w:ascii="Calibri" w:hAnsi="Calibri" w:cs="Calibri"/>
                <w:sz w:val="20"/>
                <w:szCs w:val="20"/>
              </w:rPr>
              <w:t>Gerichtsvorstellungen</w:t>
            </w:r>
          </w:p>
          <w:p w:rsidR="00D3095E" w:rsidRDefault="00D3095E">
            <w:pPr>
              <w:numPr>
                <w:ilvl w:val="0"/>
                <w:numId w:val="2"/>
              </w:numPr>
              <w:rPr>
                <w:rFonts w:ascii="Calibri" w:hAnsi="Calibri" w:cs="Calibri"/>
                <w:sz w:val="20"/>
                <w:szCs w:val="20"/>
              </w:rPr>
            </w:pPr>
            <w:r>
              <w:rPr>
                <w:rFonts w:ascii="Calibri" w:hAnsi="Calibri" w:cs="Calibri"/>
                <w:sz w:val="20"/>
                <w:szCs w:val="20"/>
              </w:rPr>
              <w:t>Himmel, Hölle, Fegefeuer (in der Kunst) vs. Rad der Wiedergeburten</w:t>
            </w:r>
          </w:p>
          <w:p w:rsidR="00D3095E" w:rsidRPr="00155D93" w:rsidRDefault="00D3095E">
            <w:pPr>
              <w:numPr>
                <w:ilvl w:val="0"/>
                <w:numId w:val="2"/>
              </w:numPr>
              <w:rPr>
                <w:rFonts w:ascii="Calibri" w:hAnsi="Calibri" w:cs="Calibri"/>
                <w:b/>
                <w:sz w:val="20"/>
                <w:szCs w:val="20"/>
              </w:rPr>
            </w:pPr>
            <w:r>
              <w:rPr>
                <w:rFonts w:ascii="Calibri" w:hAnsi="Calibri" w:cs="Calibri"/>
                <w:sz w:val="20"/>
                <w:szCs w:val="20"/>
              </w:rPr>
              <w:t>Tun-Ergehen-Zusammenhang</w:t>
            </w:r>
          </w:p>
          <w:p w:rsidR="00155D93" w:rsidRDefault="00155D93" w:rsidP="00155D93">
            <w:pPr>
              <w:ind w:left="720"/>
              <w:rPr>
                <w:rFonts w:ascii="Calibri" w:hAnsi="Calibri" w:cs="Calibri"/>
                <w:b/>
                <w:sz w:val="20"/>
                <w:szCs w:val="20"/>
              </w:rPr>
            </w:pPr>
          </w:p>
          <w:p w:rsidR="00D3095E" w:rsidRDefault="00D3095E">
            <w:pPr>
              <w:rPr>
                <w:rFonts w:ascii="Calibri" w:hAnsi="Calibri" w:cs="Calibri"/>
                <w:sz w:val="20"/>
                <w:szCs w:val="20"/>
              </w:rPr>
            </w:pPr>
            <w:r>
              <w:rPr>
                <w:rFonts w:ascii="Calibri" w:hAnsi="Calibri" w:cs="Calibri"/>
                <w:b/>
                <w:sz w:val="20"/>
                <w:szCs w:val="20"/>
              </w:rPr>
              <w:t>Didaktisch-methodische Hinweise / digitale Bildung:</w:t>
            </w:r>
          </w:p>
          <w:p w:rsidR="00D3095E" w:rsidRDefault="00D3095E">
            <w:pPr>
              <w:numPr>
                <w:ilvl w:val="0"/>
                <w:numId w:val="3"/>
              </w:numPr>
              <w:rPr>
                <w:rFonts w:ascii="Calibri" w:hAnsi="Calibri" w:cs="Calibri"/>
                <w:sz w:val="20"/>
                <w:szCs w:val="20"/>
              </w:rPr>
            </w:pPr>
            <w:r>
              <w:rPr>
                <w:rFonts w:ascii="Calibri" w:hAnsi="Calibri" w:cs="Calibri"/>
                <w:sz w:val="20"/>
                <w:szCs w:val="20"/>
              </w:rPr>
              <w:t>z.B. Methoden der Bildanalyse</w:t>
            </w:r>
          </w:p>
          <w:p w:rsidR="00D3095E" w:rsidRDefault="00D3095E">
            <w:pPr>
              <w:numPr>
                <w:ilvl w:val="0"/>
                <w:numId w:val="3"/>
              </w:numPr>
              <w:rPr>
                <w:rFonts w:ascii="Calibri" w:hAnsi="Calibri" w:cs="Calibri"/>
                <w:sz w:val="20"/>
                <w:szCs w:val="20"/>
              </w:rPr>
            </w:pPr>
            <w:r>
              <w:rPr>
                <w:rFonts w:ascii="Calibri" w:hAnsi="Calibri" w:cs="Calibri"/>
                <w:sz w:val="20"/>
                <w:szCs w:val="20"/>
              </w:rPr>
              <w:lastRenderedPageBreak/>
              <w:t>z.B. Kooperation mit dem Fach Kunst: Jenseits- und Gerichtsbilder</w:t>
            </w:r>
          </w:p>
          <w:p w:rsidR="00D3095E" w:rsidRPr="00155D93" w:rsidRDefault="00D3095E">
            <w:pPr>
              <w:numPr>
                <w:ilvl w:val="0"/>
                <w:numId w:val="3"/>
              </w:numPr>
              <w:rPr>
                <w:rFonts w:ascii="Calibri" w:hAnsi="Calibri" w:cs="Calibri"/>
                <w:b/>
                <w:sz w:val="20"/>
                <w:szCs w:val="20"/>
              </w:rPr>
            </w:pPr>
            <w:r>
              <w:rPr>
                <w:rFonts w:ascii="Calibri" w:hAnsi="Calibri" w:cs="Calibri"/>
                <w:sz w:val="20"/>
                <w:szCs w:val="20"/>
              </w:rPr>
              <w:t>z.B. Besuch einer thematisch passenden Kunstausstellung</w:t>
            </w:r>
          </w:p>
          <w:p w:rsidR="00155D93" w:rsidRDefault="00155D93" w:rsidP="00155D93">
            <w:pPr>
              <w:ind w:left="720"/>
              <w:rPr>
                <w:rFonts w:ascii="Calibri" w:hAnsi="Calibri" w:cs="Calibri"/>
                <w:b/>
                <w:sz w:val="20"/>
                <w:szCs w:val="20"/>
              </w:rPr>
            </w:pPr>
          </w:p>
          <w:p w:rsidR="00D3095E" w:rsidRDefault="00D3095E">
            <w:pPr>
              <w:spacing w:after="120"/>
            </w:pPr>
            <w:r>
              <w:rPr>
                <w:rFonts w:ascii="Calibri" w:hAnsi="Calibri" w:cs="Calibri"/>
                <w:b/>
                <w:sz w:val="20"/>
                <w:szCs w:val="20"/>
              </w:rPr>
              <w:t xml:space="preserve">Zeitbedarf: </w:t>
            </w:r>
            <w:r>
              <w:rPr>
                <w:rFonts w:ascii="Calibri" w:hAnsi="Calibri" w:cs="Calibri"/>
                <w:sz w:val="20"/>
                <w:szCs w:val="20"/>
              </w:rPr>
              <w:t>ca.12 Stunden</w:t>
            </w:r>
            <w:r>
              <w:rPr>
                <w:rFonts w:ascii="Calibri" w:hAnsi="Calibri" w:cs="Calibri"/>
                <w:b/>
                <w:sz w:val="20"/>
                <w:szCs w:val="20"/>
              </w:rPr>
              <w:t xml:space="preserve"> </w:t>
            </w:r>
          </w:p>
        </w:tc>
      </w:tr>
    </w:tbl>
    <w:p w:rsidR="00D3095E" w:rsidRDefault="00D3095E">
      <w:pPr>
        <w:jc w:val="both"/>
        <w:rPr>
          <w:rFonts w:ascii="Calibri" w:hAnsi="Calibri" w:cs="Calibri"/>
          <w:sz w:val="20"/>
          <w:szCs w:val="20"/>
        </w:rPr>
      </w:pPr>
    </w:p>
    <w:sectPr w:rsidR="00D3095E">
      <w:pgSz w:w="16838" w:h="11906" w:orient="landscape"/>
      <w:pgMar w:top="1418" w:right="1418" w:bottom="1418"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A87" w:usb1="00000000"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Times New Roman" w:hint="default"/>
        <w:sz w:val="20"/>
        <w:szCs w:val="20"/>
      </w:rPr>
    </w:lvl>
  </w:abstractNum>
  <w:abstractNum w:abstractNumId="3"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Wingdings" w:hAnsi="Wingdings" w:cs="Symbol" w:hint="default"/>
      </w:rPr>
    </w:lvl>
  </w:abstractNum>
  <w:abstractNum w:abstractNumId="5" w15:restartNumberingAfterBreak="0">
    <w:nsid w:val="00000006"/>
    <w:multiLevelType w:val="singleLevel"/>
    <w:tmpl w:val="00000006"/>
    <w:name w:val="WW8Num8"/>
    <w:lvl w:ilvl="0">
      <w:start w:val="1"/>
      <w:numFmt w:val="bullet"/>
      <w:lvlText w:val=""/>
      <w:lvlJc w:val="left"/>
      <w:pPr>
        <w:tabs>
          <w:tab w:val="num" w:pos="0"/>
        </w:tabs>
        <w:ind w:left="360" w:hanging="360"/>
      </w:pPr>
      <w:rPr>
        <w:rFonts w:ascii="Wingdings" w:hAnsi="Wingdings" w:cs="Symbol" w:hint="default"/>
      </w:rPr>
    </w:lvl>
  </w:abstractNum>
  <w:abstractNum w:abstractNumId="6" w15:restartNumberingAfterBreak="0">
    <w:nsid w:val="00000007"/>
    <w:multiLevelType w:val="singleLevel"/>
    <w:tmpl w:val="00000007"/>
    <w:name w:val="WW8Num11"/>
    <w:lvl w:ilvl="0">
      <w:start w:val="1"/>
      <w:numFmt w:val="decimal"/>
      <w:lvlText w:val="%1)"/>
      <w:lvlJc w:val="left"/>
      <w:pPr>
        <w:tabs>
          <w:tab w:val="num" w:pos="0"/>
        </w:tabs>
        <w:ind w:left="720" w:hanging="360"/>
      </w:pPr>
      <w:rPr>
        <w:rFonts w:ascii="Symbol" w:hAnsi="Symbol" w:cs="Symbol"/>
        <w:color w:val="00000A"/>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6943CA"/>
    <w:multiLevelType w:val="hybridMultilevel"/>
    <w:tmpl w:val="BB1A5EE6"/>
    <w:name w:val="WW8Num52"/>
    <w:lvl w:ilvl="0" w:tplc="C648479E">
      <w:start w:val="1"/>
      <w:numFmt w:val="bullet"/>
      <w:lvlText w:val=""/>
      <w:lvlJc w:val="left"/>
      <w:pPr>
        <w:tabs>
          <w:tab w:val="num" w:pos="284"/>
        </w:tabs>
        <w:ind w:left="284" w:hanging="284"/>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2EC354F"/>
    <w:multiLevelType w:val="hybridMultilevel"/>
    <w:tmpl w:val="97C005FE"/>
    <w:lvl w:ilvl="0" w:tplc="01C2C87E">
      <w:start w:val="1"/>
      <w:numFmt w:val="bullet"/>
      <w:lvlText w:val=""/>
      <w:lvlJc w:val="left"/>
      <w:pPr>
        <w:tabs>
          <w:tab w:val="num" w:pos="567"/>
        </w:tabs>
        <w:ind w:left="567" w:hanging="283"/>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786"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6E65C24"/>
    <w:multiLevelType w:val="hybridMultilevel"/>
    <w:tmpl w:val="37E4A28C"/>
    <w:name w:val="WW8Num53"/>
    <w:lvl w:ilvl="0" w:tplc="3CA032A4">
      <w:start w:val="1"/>
      <w:numFmt w:val="bullet"/>
      <w:lvlText w:val=""/>
      <w:lvlJc w:val="left"/>
      <w:pPr>
        <w:tabs>
          <w:tab w:val="num" w:pos="284"/>
        </w:tabs>
        <w:ind w:left="284" w:hanging="284"/>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CBC4731"/>
    <w:multiLevelType w:val="hybridMultilevel"/>
    <w:tmpl w:val="A7EEF5CC"/>
    <w:name w:val="WW8Num57"/>
    <w:lvl w:ilvl="0" w:tplc="57E69EFE">
      <w:start w:val="1"/>
      <w:numFmt w:val="bullet"/>
      <w:lvlText w:val=""/>
      <w:lvlJc w:val="left"/>
      <w:pPr>
        <w:tabs>
          <w:tab w:val="num" w:pos="284"/>
        </w:tabs>
        <w:ind w:left="284" w:hanging="284"/>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E3D5AF3"/>
    <w:multiLevelType w:val="hybridMultilevel"/>
    <w:tmpl w:val="BD5AC3C6"/>
    <w:lvl w:ilvl="0" w:tplc="7744EE28">
      <w:start w:val="1"/>
      <w:numFmt w:val="bullet"/>
      <w:lvlText w:val=""/>
      <w:lvlJc w:val="left"/>
      <w:pPr>
        <w:tabs>
          <w:tab w:val="num" w:pos="567"/>
        </w:tabs>
        <w:ind w:left="567" w:hanging="283"/>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786"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13C67DA"/>
    <w:multiLevelType w:val="hybridMultilevel"/>
    <w:tmpl w:val="A4247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A700C4"/>
    <w:multiLevelType w:val="hybridMultilevel"/>
    <w:tmpl w:val="1A5A4FAE"/>
    <w:lvl w:ilvl="0" w:tplc="3F982BF6">
      <w:start w:val="1"/>
      <w:numFmt w:val="bullet"/>
      <w:pStyle w:val="WW8Num7z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1DE0226"/>
    <w:multiLevelType w:val="hybridMultilevel"/>
    <w:tmpl w:val="1A44E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257EB2C2">
      <w:start w:val="1"/>
      <w:numFmt w:val="bullet"/>
      <w:lvlText w:val=""/>
      <w:lvlJc w:val="left"/>
      <w:pPr>
        <w:tabs>
          <w:tab w:val="num" w:pos="567"/>
        </w:tabs>
        <w:ind w:left="567" w:hanging="283"/>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767219"/>
    <w:multiLevelType w:val="hybridMultilevel"/>
    <w:tmpl w:val="91B2D8FA"/>
    <w:name w:val="WW8Num55"/>
    <w:lvl w:ilvl="0" w:tplc="6C14A7D4">
      <w:start w:val="1"/>
      <w:numFmt w:val="bullet"/>
      <w:lvlText w:val=""/>
      <w:lvlJc w:val="left"/>
      <w:pPr>
        <w:tabs>
          <w:tab w:val="num" w:pos="284"/>
        </w:tabs>
        <w:ind w:left="284" w:hanging="284"/>
      </w:pPr>
      <w:rPr>
        <w:rFonts w:ascii="Symbol" w:hAnsi="Symbol" w:cs="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78301F6"/>
    <w:multiLevelType w:val="hybridMultilevel"/>
    <w:tmpl w:val="32680DE8"/>
    <w:lvl w:ilvl="0" w:tplc="934C5102">
      <w:start w:val="1"/>
      <w:numFmt w:val="bullet"/>
      <w:pStyle w:val="WW8Num8z1"/>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7CC74C2"/>
    <w:multiLevelType w:val="hybridMultilevel"/>
    <w:tmpl w:val="26DE5A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786"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C86C6D"/>
    <w:multiLevelType w:val="hybridMultilevel"/>
    <w:tmpl w:val="9DC2B7F2"/>
    <w:name w:val="WW8Num56"/>
    <w:lvl w:ilvl="0" w:tplc="FBB604CE">
      <w:start w:val="1"/>
      <w:numFmt w:val="bullet"/>
      <w:lvlText w:val=""/>
      <w:lvlJc w:val="left"/>
      <w:pPr>
        <w:tabs>
          <w:tab w:val="num" w:pos="284"/>
        </w:tabs>
        <w:ind w:left="284" w:hanging="284"/>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B97E37"/>
    <w:multiLevelType w:val="hybridMultilevel"/>
    <w:tmpl w:val="AEB87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75484E"/>
    <w:multiLevelType w:val="hybridMultilevel"/>
    <w:tmpl w:val="C520E7E2"/>
    <w:lvl w:ilvl="0" w:tplc="86BEB0BA">
      <w:start w:val="1"/>
      <w:numFmt w:val="decimal"/>
      <w:pStyle w:val="WW8Num7z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2FD2541"/>
    <w:multiLevelType w:val="hybridMultilevel"/>
    <w:tmpl w:val="AA981DBE"/>
    <w:name w:val="WW8Num54"/>
    <w:lvl w:ilvl="0" w:tplc="D07A8F10">
      <w:start w:val="1"/>
      <w:numFmt w:val="bullet"/>
      <w:lvlText w:val=""/>
      <w:lvlJc w:val="left"/>
      <w:pPr>
        <w:tabs>
          <w:tab w:val="num" w:pos="284"/>
        </w:tabs>
        <w:ind w:left="284" w:hanging="284"/>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7B7412"/>
    <w:multiLevelType w:val="hybridMultilevel"/>
    <w:tmpl w:val="47982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2DA6B8BE">
      <w:start w:val="1"/>
      <w:numFmt w:val="bullet"/>
      <w:lvlText w:val=""/>
      <w:lvlJc w:val="left"/>
      <w:pPr>
        <w:tabs>
          <w:tab w:val="num" w:pos="567"/>
        </w:tabs>
        <w:ind w:left="567" w:hanging="283"/>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DB1466"/>
    <w:multiLevelType w:val="hybridMultilevel"/>
    <w:tmpl w:val="6BCE5C2E"/>
    <w:name w:val="WW8Num26"/>
    <w:lvl w:ilvl="0" w:tplc="21AC0F72">
      <w:start w:val="1"/>
      <w:numFmt w:val="bullet"/>
      <w:lvlText w:val=""/>
      <w:lvlJc w:val="left"/>
      <w:pPr>
        <w:tabs>
          <w:tab w:val="num" w:pos="567"/>
        </w:tabs>
        <w:ind w:left="567" w:hanging="283"/>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18"/>
  </w:num>
  <w:num w:numId="11">
    <w:abstractNumId w:val="14"/>
  </w:num>
  <w:num w:numId="12">
    <w:abstractNumId w:val="8"/>
  </w:num>
  <w:num w:numId="13">
    <w:abstractNumId w:val="12"/>
  </w:num>
  <w:num w:numId="14">
    <w:abstractNumId w:val="9"/>
  </w:num>
  <w:num w:numId="15">
    <w:abstractNumId w:val="23"/>
  </w:num>
  <w:num w:numId="16">
    <w:abstractNumId w:val="15"/>
  </w:num>
  <w:num w:numId="17">
    <w:abstractNumId w:val="10"/>
  </w:num>
  <w:num w:numId="18">
    <w:abstractNumId w:val="22"/>
  </w:num>
  <w:num w:numId="19">
    <w:abstractNumId w:val="16"/>
  </w:num>
  <w:num w:numId="20">
    <w:abstractNumId w:val="19"/>
  </w:num>
  <w:num w:numId="21">
    <w:abstractNumId w:val="11"/>
  </w:num>
  <w:num w:numId="22">
    <w:abstractNumId w:val="21"/>
  </w:num>
  <w:num w:numId="23">
    <w:abstractNumId w:val="13"/>
  </w:num>
  <w:num w:numId="24">
    <w:abstractNumId w:val="2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BA"/>
    <w:rsid w:val="000756DD"/>
    <w:rsid w:val="00155D93"/>
    <w:rsid w:val="001D79F0"/>
    <w:rsid w:val="002820AE"/>
    <w:rsid w:val="0028350B"/>
    <w:rsid w:val="002E6F6E"/>
    <w:rsid w:val="00305264"/>
    <w:rsid w:val="0036681C"/>
    <w:rsid w:val="0050281B"/>
    <w:rsid w:val="00510FB3"/>
    <w:rsid w:val="005A011D"/>
    <w:rsid w:val="005D2036"/>
    <w:rsid w:val="005E481E"/>
    <w:rsid w:val="006545F5"/>
    <w:rsid w:val="00766C24"/>
    <w:rsid w:val="007A00F9"/>
    <w:rsid w:val="008520E6"/>
    <w:rsid w:val="008E6EE4"/>
    <w:rsid w:val="00901B7C"/>
    <w:rsid w:val="00A45152"/>
    <w:rsid w:val="00A85B8C"/>
    <w:rsid w:val="00AB3982"/>
    <w:rsid w:val="00B868F5"/>
    <w:rsid w:val="00C37CD2"/>
    <w:rsid w:val="00D3095E"/>
    <w:rsid w:val="00D60578"/>
    <w:rsid w:val="00E858BA"/>
    <w:rsid w:val="00EE6C3E"/>
    <w:rsid w:val="00F355D8"/>
    <w:rsid w:val="00F4306D"/>
    <w:rsid w:val="00F975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966909BC-509E-4BCF-AB34-E3A259A3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ascii="Times New Roman" w:eastAsia="Times New Roman" w:hAnsi="Times New Roman" w:cs="Times New Roman" w:hint="default"/>
      <w:sz w:val="20"/>
      <w:szCs w:val="20"/>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sz w:val="20"/>
      <w:szCs w:val="20"/>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color w:val="00000A"/>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Times New Roman" w:eastAsia="Times New Roman" w:hAnsi="Times New Roman" w:cs="Times New Roman"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Absatzstandardschriftart">
    <w:name w:val="Absatzstandardschriftart"/>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7z2">
    <w:name w:val="WW8Num7z2"/>
    <w:rPr>
      <w:rFonts w:ascii="Wingdings" w:hAnsi="Wingdings" w:cs="Wingdings" w:hint="default"/>
    </w:rPr>
  </w:style>
  <w:style w:type="character" w:customStyle="1" w:styleId="WW8Num8z2">
    <w:name w:val="WW8Num8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3z4">
    <w:name w:val="WW8Num13z4"/>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sz w:val="20"/>
      <w:szCs w:val="20"/>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Absatz-Standardschriftart1">
    <w:name w:val="Absatz-Standardschriftart1"/>
  </w:style>
  <w:style w:type="character" w:customStyle="1" w:styleId="SprechblasentextZchn">
    <w:name w:val="Sprechblasentext Zchn"/>
    <w:rPr>
      <w:rFonts w:ascii="Lucida Grande" w:hAnsi="Lucida Grande" w:cs="Lucida Grande"/>
      <w:sz w:val="18"/>
      <w:szCs w:val="18"/>
    </w:rPr>
  </w:style>
  <w:style w:type="character" w:customStyle="1" w:styleId="Liste-bergeordneteKompetenzZchn">
    <w:name w:val="Liste-ÜbergeordneteKompetenz Zchn"/>
    <w:rPr>
      <w:rFonts w:ascii="Arial" w:eastAsia="Calibri" w:hAnsi="Arial" w:cs="Arial"/>
      <w:sz w:val="24"/>
      <w:szCs w:val="22"/>
    </w:rPr>
  </w:style>
  <w:style w:type="character" w:customStyle="1" w:styleId="Liste-KonkretisierteKompetenzZchn">
    <w:name w:val="Liste-KonkretisierteKompetenz Zchn"/>
    <w:rPr>
      <w:rFonts w:ascii="Arial" w:eastAsia="Calibri" w:hAnsi="Arial" w:cs="Arial"/>
      <w:sz w:val="24"/>
      <w:szCs w:val="22"/>
    </w:rPr>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2">
    <w:name w:val="Beschriftung2"/>
    <w:basedOn w:val="Standard"/>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customStyle="1" w:styleId="Beschriftung1">
    <w:name w:val="Beschriftung1"/>
    <w:basedOn w:val="Standard"/>
    <w:pPr>
      <w:suppressLineNumbers/>
      <w:spacing w:before="120" w:after="120"/>
    </w:pPr>
    <w:rPr>
      <w:rFonts w:cs="Lucida Sans"/>
      <w:i/>
      <w:iCs/>
    </w:rPr>
  </w:style>
  <w:style w:type="paragraph" w:styleId="Sprechblasentext">
    <w:name w:val="Balloon Text"/>
    <w:basedOn w:val="Standard"/>
    <w:rPr>
      <w:rFonts w:ascii="Lucida Grande" w:hAnsi="Lucida Grande" w:cs="Lucida Grande"/>
      <w:sz w:val="18"/>
      <w:szCs w:val="18"/>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Liste-bergeordneteKompetenz">
    <w:name w:val="Liste-ÜbergeordneteKompetenz"/>
    <w:basedOn w:val="Standard"/>
    <w:qFormat/>
    <w:pPr>
      <w:keepLines/>
      <w:numPr>
        <w:numId w:val="5"/>
      </w:numPr>
      <w:suppressAutoHyphens w:val="0"/>
      <w:spacing w:after="120" w:line="276" w:lineRule="auto"/>
      <w:ind w:left="714" w:hanging="357"/>
      <w:jc w:val="both"/>
    </w:pPr>
    <w:rPr>
      <w:rFonts w:ascii="Arial" w:eastAsia="Calibri" w:hAnsi="Arial" w:cs="Arial"/>
      <w:szCs w:val="22"/>
    </w:rPr>
  </w:style>
  <w:style w:type="paragraph" w:customStyle="1" w:styleId="Liste-KonkretisierteKompetenz">
    <w:name w:val="Liste-KonkretisierteKompetenz"/>
    <w:basedOn w:val="Liste-bergeordneteKompetenz"/>
    <w:qFormat/>
    <w:pPr>
      <w:numPr>
        <w:numId w:val="6"/>
      </w:numPr>
      <w:ind w:left="714" w:hanging="357"/>
    </w:pPr>
  </w:style>
  <w:style w:type="paragraph" w:styleId="Listenabsatz">
    <w:name w:val="List Paragraph"/>
    <w:basedOn w:val="Standard"/>
    <w:uiPriority w:val="34"/>
    <w:qFormat/>
    <w:pPr>
      <w:numPr>
        <w:numId w:val="7"/>
      </w:numPr>
      <w:tabs>
        <w:tab w:val="left" w:pos="720"/>
      </w:tabs>
      <w:suppressAutoHyphens w:val="0"/>
      <w:spacing w:after="200" w:line="276" w:lineRule="auto"/>
      <w:jc w:val="both"/>
    </w:pPr>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F54B56B4</Template>
  <TotalTime>0</TotalTime>
  <Pages>2</Pages>
  <Words>510</Words>
  <Characters>3213</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Jahrgangsstufe 5</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2019-01-02T13:13:00Z</cp:lastPrinted>
  <dcterms:created xsi:type="dcterms:W3CDTF">2020-01-31T10:45:00Z</dcterms:created>
  <dcterms:modified xsi:type="dcterms:W3CDTF">2020-01-31T10:45:00Z</dcterms:modified>
</cp:coreProperties>
</file>