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4252"/>
        <w:gridCol w:w="2693"/>
      </w:tblGrid>
      <w:tr w:rsidR="001F30D4" w:rsidRPr="00354BE6" w:rsidTr="00FD24C2">
        <w:tc>
          <w:tcPr>
            <w:tcW w:w="14283" w:type="dxa"/>
            <w:gridSpan w:val="4"/>
            <w:shd w:val="clear" w:color="auto" w:fill="FF5050"/>
          </w:tcPr>
          <w:p w:rsidR="00C64E4B" w:rsidRPr="00DB0EE0" w:rsidRDefault="001F30D4" w:rsidP="00DB0EE0">
            <w:pPr>
              <w:spacing w:before="60" w:after="60"/>
              <w:jc w:val="left"/>
              <w:rPr>
                <w:rFonts w:eastAsia="Calibri"/>
                <w:b/>
                <w:sz w:val="20"/>
                <w:lang w:eastAsia="en-US"/>
              </w:rPr>
            </w:pPr>
            <w:bookmarkStart w:id="0" w:name="_GoBack"/>
            <w:bookmarkEnd w:id="0"/>
            <w:r w:rsidRPr="00DB0EE0">
              <w:rPr>
                <w:rFonts w:eastAsia="Calibri"/>
                <w:b/>
                <w:sz w:val="20"/>
                <w:lang w:eastAsia="en-US"/>
              </w:rPr>
              <w:t xml:space="preserve">UV </w:t>
            </w:r>
            <w:r w:rsidR="00114A9B" w:rsidRPr="00DB0EE0">
              <w:rPr>
                <w:rFonts w:eastAsia="Calibri"/>
                <w:b/>
                <w:sz w:val="20"/>
                <w:lang w:eastAsia="en-US"/>
              </w:rPr>
              <w:t>6.</w:t>
            </w:r>
            <w:r w:rsidRPr="00DB0EE0">
              <w:rPr>
                <w:rFonts w:eastAsia="Calibri"/>
                <w:b/>
                <w:sz w:val="20"/>
                <w:lang w:eastAsia="en-US"/>
              </w:rPr>
              <w:t xml:space="preserve">2 </w:t>
            </w:r>
          </w:p>
          <w:p w:rsidR="00C64E4B" w:rsidRPr="00DB0EE0" w:rsidRDefault="00C64E4B" w:rsidP="00DB0EE0">
            <w:pPr>
              <w:spacing w:before="60" w:after="6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D24C2">
              <w:rPr>
                <w:rFonts w:eastAsia="Calibri"/>
                <w:b/>
                <w:sz w:val="22"/>
                <w:szCs w:val="22"/>
                <w:lang w:eastAsia="en-US"/>
              </w:rPr>
              <w:t>Geschichten</w:t>
            </w:r>
            <w:r w:rsidR="001F30D4" w:rsidRPr="00FD24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erzählen, Nachrichten verbreiten und Menschen unterhal</w:t>
            </w:r>
            <w:r w:rsidR="003668B5" w:rsidRPr="00FD24C2">
              <w:rPr>
                <w:rFonts w:eastAsia="Calibri"/>
                <w:b/>
                <w:sz w:val="22"/>
                <w:szCs w:val="22"/>
                <w:lang w:eastAsia="en-US"/>
              </w:rPr>
              <w:t xml:space="preserve">ten – </w:t>
            </w:r>
            <w:r w:rsidR="001F30D4" w:rsidRPr="00FD24C2">
              <w:rPr>
                <w:rFonts w:eastAsia="Calibri" w:cs="Arial"/>
                <w:b/>
                <w:sz w:val="22"/>
                <w:szCs w:val="22"/>
                <w:lang w:eastAsia="en-US"/>
              </w:rPr>
              <w:t>Gaukler und ihre Mu</w:t>
            </w:r>
            <w:r w:rsidR="003668B5" w:rsidRPr="00FD24C2">
              <w:rPr>
                <w:rFonts w:eastAsia="Calibri" w:cs="Arial"/>
                <w:b/>
                <w:sz w:val="22"/>
                <w:szCs w:val="22"/>
                <w:lang w:eastAsia="en-US"/>
              </w:rPr>
              <w:t>sik auf ein</w:t>
            </w:r>
            <w:r w:rsidR="001F30D4" w:rsidRPr="00FD24C2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em </w:t>
            </w:r>
            <w:r w:rsidR="00B44486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mittelalterlichen </w:t>
            </w:r>
            <w:r w:rsidR="001F30D4" w:rsidRPr="00FD24C2">
              <w:rPr>
                <w:rFonts w:eastAsia="Calibri" w:cs="Arial"/>
                <w:b/>
                <w:sz w:val="22"/>
                <w:szCs w:val="22"/>
                <w:lang w:eastAsia="en-US"/>
              </w:rPr>
              <w:t>Mark</w:t>
            </w:r>
            <w:r w:rsidR="001F30D4" w:rsidRPr="00FD24C2">
              <w:rPr>
                <w:rFonts w:eastAsia="Calibri" w:cs="Arial"/>
                <w:b/>
                <w:sz w:val="22"/>
                <w:szCs w:val="22"/>
                <w:lang w:eastAsia="en-US"/>
              </w:rPr>
              <w:t>t</w:t>
            </w:r>
            <w:r w:rsidR="001F30D4" w:rsidRPr="00FD24C2">
              <w:rPr>
                <w:rFonts w:eastAsia="Calibri" w:cs="Arial"/>
                <w:b/>
                <w:sz w:val="22"/>
                <w:szCs w:val="22"/>
                <w:lang w:eastAsia="en-US"/>
              </w:rPr>
              <w:t>platz</w:t>
            </w:r>
            <w:r w:rsidR="001F30D4" w:rsidRPr="00FD24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B0EE0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Pr="00DB0EE0">
              <w:rPr>
                <w:rFonts w:eastAsia="Calibri"/>
                <w:sz w:val="20"/>
                <w:lang w:eastAsia="en-US"/>
              </w:rPr>
              <w:t>etwa 10 Std.</w:t>
            </w:r>
          </w:p>
        </w:tc>
      </w:tr>
      <w:tr w:rsidR="003668B5" w:rsidRPr="00354BE6" w:rsidTr="00FD24C2">
        <w:tc>
          <w:tcPr>
            <w:tcW w:w="14283" w:type="dxa"/>
            <w:gridSpan w:val="4"/>
            <w:shd w:val="clear" w:color="auto" w:fill="FF5050"/>
          </w:tcPr>
          <w:p w:rsidR="003668B5" w:rsidRPr="00DB0EE0" w:rsidRDefault="00C64E4B" w:rsidP="00DB0EE0">
            <w:pPr>
              <w:spacing w:before="60" w:after="60"/>
              <w:jc w:val="left"/>
              <w:rPr>
                <w:b/>
                <w:sz w:val="20"/>
              </w:rPr>
            </w:pPr>
            <w:r w:rsidRPr="00DB0EE0">
              <w:rPr>
                <w:b/>
                <w:sz w:val="20"/>
              </w:rPr>
              <w:t xml:space="preserve">Inhaltsfeld: </w:t>
            </w:r>
            <w:r w:rsidRPr="00DB0EE0">
              <w:rPr>
                <w:sz w:val="20"/>
              </w:rPr>
              <w:t xml:space="preserve">Entwicklungen </w:t>
            </w:r>
          </w:p>
          <w:p w:rsidR="003668B5" w:rsidRPr="00DB0EE0" w:rsidRDefault="003668B5" w:rsidP="00DB0EE0">
            <w:pPr>
              <w:autoSpaceDE w:val="0"/>
              <w:autoSpaceDN w:val="0"/>
              <w:adjustRightInd w:val="0"/>
              <w:spacing w:before="60" w:after="60"/>
              <w:contextualSpacing/>
              <w:jc w:val="left"/>
              <w:rPr>
                <w:rFonts w:cs="Arial"/>
                <w:b/>
                <w:bCs/>
                <w:sz w:val="20"/>
              </w:rPr>
            </w:pPr>
            <w:r w:rsidRPr="00DB0EE0">
              <w:rPr>
                <w:rFonts w:cs="Arial"/>
                <w:b/>
                <w:bCs/>
                <w:sz w:val="20"/>
              </w:rPr>
              <w:t>Inhaltliche</w:t>
            </w:r>
            <w:r w:rsidR="00C64E4B" w:rsidRPr="00DB0EE0">
              <w:rPr>
                <w:rFonts w:cs="Arial"/>
                <w:b/>
                <w:bCs/>
                <w:sz w:val="20"/>
              </w:rPr>
              <w:t>r</w:t>
            </w:r>
            <w:r w:rsidRPr="00DB0EE0">
              <w:rPr>
                <w:rFonts w:cs="Arial"/>
                <w:b/>
                <w:bCs/>
                <w:sz w:val="20"/>
              </w:rPr>
              <w:t xml:space="preserve"> Schw</w:t>
            </w:r>
            <w:r w:rsidR="00C64E4B" w:rsidRPr="00DB0EE0">
              <w:rPr>
                <w:rFonts w:cs="Arial"/>
                <w:b/>
                <w:bCs/>
                <w:sz w:val="20"/>
              </w:rPr>
              <w:t>erpunkt</w:t>
            </w:r>
            <w:r w:rsidRPr="00DB0EE0">
              <w:rPr>
                <w:rFonts w:cs="Arial"/>
                <w:b/>
                <w:bCs/>
                <w:sz w:val="20"/>
              </w:rPr>
              <w:t>:</w:t>
            </w:r>
            <w:r w:rsidR="00C64E4B" w:rsidRPr="00DB0EE0">
              <w:rPr>
                <w:rFonts w:cs="Arial"/>
                <w:b/>
                <w:bCs/>
                <w:sz w:val="20"/>
              </w:rPr>
              <w:t xml:space="preserve"> </w:t>
            </w:r>
            <w:r w:rsidRPr="00DB0EE0">
              <w:rPr>
                <w:rFonts w:cs="Arial"/>
                <w:sz w:val="20"/>
              </w:rPr>
              <w:t>Musik und historisch-kulturelle Einflüsse:</w:t>
            </w:r>
            <w:r w:rsidR="00C64E4B" w:rsidRPr="00DB0EE0">
              <w:rPr>
                <w:rFonts w:cs="Arial"/>
                <w:b/>
                <w:bCs/>
                <w:sz w:val="20"/>
              </w:rPr>
              <w:t xml:space="preserve"> </w:t>
            </w:r>
            <w:r w:rsidRPr="00DB0EE0">
              <w:rPr>
                <w:rFonts w:cs="Arial"/>
                <w:iCs/>
                <w:sz w:val="20"/>
              </w:rPr>
              <w:t>Weltliche Musik im Mittelalter</w:t>
            </w:r>
          </w:p>
        </w:tc>
      </w:tr>
      <w:tr w:rsidR="001F30D4" w:rsidRPr="00354BE6" w:rsidTr="00FD24C2">
        <w:tc>
          <w:tcPr>
            <w:tcW w:w="3652" w:type="dxa"/>
            <w:shd w:val="clear" w:color="auto" w:fill="F3F3F3"/>
          </w:tcPr>
          <w:p w:rsidR="001F30D4" w:rsidRPr="00DB0EE0" w:rsidRDefault="001F30D4" w:rsidP="00DB0EE0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DB0EE0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314CBE" w:rsidRPr="00DB0EE0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DB0EE0">
              <w:rPr>
                <w:rFonts w:eastAsia="Calibri" w:cs="Arial"/>
                <w:b/>
                <w:sz w:val="20"/>
                <w:lang w:eastAsia="en-US"/>
              </w:rPr>
              <w:t>der ü</w:t>
            </w:r>
            <w:r w:rsidRPr="00DB0EE0">
              <w:rPr>
                <w:rFonts w:eastAsia="Calibri" w:cs="Arial"/>
                <w:b/>
                <w:sz w:val="20"/>
                <w:lang w:eastAsia="en-US"/>
              </w:rPr>
              <w:t>bergeordn</w:t>
            </w:r>
            <w:r w:rsidRPr="00DB0EE0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DB0EE0">
              <w:rPr>
                <w:rFonts w:eastAsia="Calibri" w:cs="Arial"/>
                <w:b/>
                <w:sz w:val="20"/>
                <w:lang w:eastAsia="en-US"/>
              </w:rPr>
              <w:t>te</w:t>
            </w:r>
            <w:r w:rsidR="00DB0EE0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DB0EE0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DB6266" w:rsidRPr="00DB0EE0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</w:t>
            </w:r>
            <w:r w:rsidR="007A126A" w:rsidRPr="00DB0EE0">
              <w:rPr>
                <w:rFonts w:eastAsia="Calibri" w:cs="Arial"/>
                <w:b/>
                <w:sz w:val="20"/>
                <w:lang w:eastAsia="en-US"/>
              </w:rPr>
              <w:t>Komp</w:t>
            </w:r>
            <w:r w:rsidR="007A126A" w:rsidRPr="00DB0EE0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="007A126A" w:rsidRPr="00DB0EE0">
              <w:rPr>
                <w:rFonts w:eastAsia="Calibri" w:cs="Arial"/>
                <w:b/>
                <w:sz w:val="20"/>
                <w:lang w:eastAsia="en-US"/>
              </w:rPr>
              <w:t>tenzerwartungen</w:t>
            </w:r>
          </w:p>
        </w:tc>
        <w:tc>
          <w:tcPr>
            <w:tcW w:w="3686" w:type="dxa"/>
            <w:shd w:val="clear" w:color="auto" w:fill="F3F3F3"/>
          </w:tcPr>
          <w:p w:rsidR="001F30D4" w:rsidRPr="00DB0EE0" w:rsidRDefault="001F30D4" w:rsidP="00DB0EE0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DB0EE0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314CBE" w:rsidRPr="00DB0EE0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DB0EE0">
              <w:rPr>
                <w:rFonts w:eastAsia="Calibri" w:cs="Arial"/>
                <w:b/>
                <w:sz w:val="20"/>
                <w:lang w:eastAsia="en-US"/>
              </w:rPr>
              <w:t>der k</w:t>
            </w:r>
            <w:r w:rsidRPr="00DB0EE0">
              <w:rPr>
                <w:rFonts w:cs="Arial"/>
                <w:b/>
                <w:sz w:val="20"/>
              </w:rPr>
              <w:t>onkretisie</w:t>
            </w:r>
            <w:r w:rsidRPr="00DB0EE0">
              <w:rPr>
                <w:rFonts w:cs="Arial"/>
                <w:b/>
                <w:sz w:val="20"/>
              </w:rPr>
              <w:t>r</w:t>
            </w:r>
            <w:r w:rsidRPr="00DB0EE0">
              <w:rPr>
                <w:rFonts w:cs="Arial"/>
                <w:b/>
                <w:sz w:val="20"/>
              </w:rPr>
              <w:t>te</w:t>
            </w:r>
            <w:r w:rsidR="00DB0EE0">
              <w:rPr>
                <w:rFonts w:cs="Arial"/>
                <w:b/>
                <w:sz w:val="20"/>
              </w:rPr>
              <w:t>n</w:t>
            </w:r>
            <w:r w:rsidRPr="00DB0EE0">
              <w:rPr>
                <w:rFonts w:cs="Arial"/>
                <w:b/>
                <w:sz w:val="20"/>
              </w:rPr>
              <w:t xml:space="preserve"> </w:t>
            </w:r>
            <w:r w:rsidR="00314CBE" w:rsidRPr="00DB0EE0">
              <w:rPr>
                <w:rFonts w:cs="Arial"/>
                <w:b/>
                <w:sz w:val="20"/>
              </w:rPr>
              <w:t xml:space="preserve"> </w:t>
            </w:r>
            <w:r w:rsidRPr="00DB0EE0">
              <w:rPr>
                <w:rFonts w:cs="Arial"/>
                <w:b/>
                <w:sz w:val="20"/>
              </w:rPr>
              <w:t>Kompetenze</w:t>
            </w:r>
            <w:r w:rsidRPr="00DB0EE0">
              <w:rPr>
                <w:rFonts w:cs="Arial"/>
                <w:b/>
                <w:sz w:val="20"/>
              </w:rPr>
              <w:t>r</w:t>
            </w:r>
            <w:r w:rsidRPr="00DB0EE0">
              <w:rPr>
                <w:rFonts w:cs="Arial"/>
                <w:b/>
                <w:sz w:val="20"/>
              </w:rPr>
              <w:t>wartungen</w:t>
            </w:r>
          </w:p>
        </w:tc>
        <w:tc>
          <w:tcPr>
            <w:tcW w:w="4252" w:type="dxa"/>
            <w:shd w:val="clear" w:color="auto" w:fill="F3F3F3"/>
          </w:tcPr>
          <w:p w:rsidR="001F30D4" w:rsidRPr="00DB0EE0" w:rsidRDefault="001F30D4" w:rsidP="00DB0EE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DB0EE0">
              <w:rPr>
                <w:rFonts w:cs="Arial"/>
                <w:b/>
                <w:sz w:val="20"/>
              </w:rPr>
              <w:t xml:space="preserve">Didaktische und methodische </w:t>
            </w:r>
            <w:r w:rsidR="00DB0EE0">
              <w:rPr>
                <w:rFonts w:cs="Arial"/>
                <w:b/>
                <w:sz w:val="20"/>
              </w:rPr>
              <w:t xml:space="preserve">                </w:t>
            </w:r>
            <w:r w:rsidRPr="00DB0EE0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93" w:type="dxa"/>
            <w:shd w:val="clear" w:color="auto" w:fill="F3F3F3"/>
          </w:tcPr>
          <w:p w:rsidR="001F30D4" w:rsidRPr="00DB0EE0" w:rsidRDefault="00DB0EE0" w:rsidP="00DB0EE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 </w:t>
            </w:r>
            <w:r w:rsidR="001F30D4" w:rsidRPr="00DB0EE0">
              <w:rPr>
                <w:rFonts w:cs="Arial"/>
                <w:b/>
                <w:sz w:val="20"/>
              </w:rPr>
              <w:t>Gestaltungsspielrä</w:t>
            </w:r>
            <w:r w:rsidR="001F30D4" w:rsidRPr="00DB0EE0">
              <w:rPr>
                <w:rFonts w:cs="Arial"/>
                <w:b/>
                <w:sz w:val="20"/>
              </w:rPr>
              <w:t>u</w:t>
            </w:r>
            <w:r w:rsidR="001F30D4" w:rsidRPr="00DB0EE0">
              <w:rPr>
                <w:rFonts w:cs="Arial"/>
                <w:b/>
                <w:sz w:val="20"/>
              </w:rPr>
              <w:t>me</w:t>
            </w:r>
          </w:p>
        </w:tc>
      </w:tr>
      <w:tr w:rsidR="001F30D4" w:rsidRPr="00746A55" w:rsidTr="00FD24C2">
        <w:tc>
          <w:tcPr>
            <w:tcW w:w="3652" w:type="dxa"/>
          </w:tcPr>
          <w:p w:rsidR="001F30D4" w:rsidRPr="00DB0EE0" w:rsidRDefault="0018115C" w:rsidP="00CF7C08">
            <w:pPr>
              <w:spacing w:before="60" w:after="120"/>
              <w:rPr>
                <w:b/>
                <w:bCs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1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DB0EE0">
              <w:rPr>
                <w:b/>
                <w:bCs/>
                <w:sz w:val="20"/>
              </w:rPr>
              <w:t xml:space="preserve"> </w:t>
            </w:r>
            <w:r w:rsidR="00FD24C2">
              <w:rPr>
                <w:b/>
                <w:bCs/>
                <w:sz w:val="20"/>
              </w:rPr>
              <w:t xml:space="preserve"> </w:t>
            </w:r>
            <w:r w:rsidR="001F30D4" w:rsidRPr="00DB0EE0">
              <w:rPr>
                <w:b/>
                <w:bCs/>
                <w:sz w:val="20"/>
              </w:rPr>
              <w:t>Rezeption</w:t>
            </w:r>
          </w:p>
          <w:p w:rsidR="001F30D4" w:rsidRPr="00DB0EE0" w:rsidRDefault="001F30D4" w:rsidP="00CF7C08">
            <w:pPr>
              <w:spacing w:before="60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Die Schülerinnen und Schüler</w:t>
            </w:r>
          </w:p>
          <w:p w:rsidR="00DB0EE0" w:rsidRDefault="001F30D4" w:rsidP="00CF7C08">
            <w:pPr>
              <w:pStyle w:val="KE-Musik"/>
              <w:spacing w:before="60" w:after="0" w:line="240" w:lineRule="auto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beschreiben ausgehend von Höreindr</w:t>
            </w:r>
            <w:r w:rsidRPr="00DB0EE0">
              <w:rPr>
                <w:sz w:val="16"/>
                <w:szCs w:val="16"/>
              </w:rPr>
              <w:t>ü</w:t>
            </w:r>
            <w:r w:rsidRPr="00DB0EE0">
              <w:rPr>
                <w:sz w:val="16"/>
                <w:szCs w:val="16"/>
              </w:rPr>
              <w:t>cken musikalische Strukturen unter Ve</w:t>
            </w:r>
            <w:r w:rsidRPr="00DB0EE0">
              <w:rPr>
                <w:sz w:val="16"/>
                <w:szCs w:val="16"/>
              </w:rPr>
              <w:t>r</w:t>
            </w:r>
            <w:r w:rsidRPr="00DB0EE0">
              <w:rPr>
                <w:sz w:val="16"/>
                <w:szCs w:val="16"/>
              </w:rPr>
              <w:t>wendung der Fachspr</w:t>
            </w:r>
            <w:r w:rsidRPr="00DB0EE0">
              <w:rPr>
                <w:sz w:val="16"/>
                <w:szCs w:val="16"/>
              </w:rPr>
              <w:t>a</w:t>
            </w:r>
            <w:r w:rsidRPr="00DB0EE0">
              <w:rPr>
                <w:sz w:val="16"/>
                <w:szCs w:val="16"/>
              </w:rPr>
              <w:t>che</w:t>
            </w:r>
            <w:r w:rsidR="00AA6291">
              <w:rPr>
                <w:sz w:val="16"/>
                <w:szCs w:val="16"/>
              </w:rPr>
              <w:t>.</w:t>
            </w:r>
          </w:p>
          <w:p w:rsidR="0023135E" w:rsidRDefault="0023135E" w:rsidP="00FE5CBA">
            <w:pPr>
              <w:pStyle w:val="KE-Musik"/>
              <w:numPr>
                <w:ilvl w:val="0"/>
                <w:numId w:val="0"/>
              </w:numPr>
              <w:spacing w:before="60" w:after="0" w:line="240" w:lineRule="auto"/>
              <w:ind w:left="357"/>
              <w:rPr>
                <w:sz w:val="16"/>
                <w:szCs w:val="16"/>
              </w:rPr>
            </w:pPr>
          </w:p>
          <w:p w:rsidR="00FD24C2" w:rsidRPr="00CF7C08" w:rsidRDefault="00FD24C2" w:rsidP="00CF7C08">
            <w:pPr>
              <w:pStyle w:val="KE-Musik"/>
              <w:numPr>
                <w:ilvl w:val="0"/>
                <w:numId w:val="0"/>
              </w:numPr>
              <w:spacing w:after="0" w:line="240" w:lineRule="auto"/>
              <w:ind w:left="357"/>
              <w:rPr>
                <w:sz w:val="6"/>
                <w:szCs w:val="6"/>
              </w:rPr>
            </w:pPr>
          </w:p>
          <w:p w:rsidR="001F30D4" w:rsidRPr="00DB0EE0" w:rsidRDefault="0018115C" w:rsidP="00CF7C08">
            <w:pPr>
              <w:spacing w:before="60" w:after="120"/>
              <w:rPr>
                <w:b/>
                <w:bCs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DB0EE0">
              <w:rPr>
                <w:b/>
                <w:bCs/>
                <w:sz w:val="20"/>
              </w:rPr>
              <w:t xml:space="preserve"> </w:t>
            </w:r>
            <w:r w:rsidR="00FD24C2">
              <w:rPr>
                <w:b/>
                <w:bCs/>
                <w:sz w:val="20"/>
              </w:rPr>
              <w:t xml:space="preserve"> </w:t>
            </w:r>
            <w:r w:rsidR="001F30D4" w:rsidRPr="00DB0EE0">
              <w:rPr>
                <w:b/>
                <w:bCs/>
                <w:sz w:val="20"/>
              </w:rPr>
              <w:t>Produktion</w:t>
            </w:r>
          </w:p>
          <w:p w:rsidR="001F30D4" w:rsidRPr="00DB0EE0" w:rsidRDefault="001F30D4" w:rsidP="00CF7C08">
            <w:pPr>
              <w:spacing w:before="60" w:after="60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Die Schülerinnen und Schüler</w:t>
            </w:r>
          </w:p>
          <w:p w:rsidR="001F30D4" w:rsidRPr="00DB0EE0" w:rsidRDefault="001F30D4" w:rsidP="00CF7C08">
            <w:pPr>
              <w:pStyle w:val="KE-Musik"/>
              <w:spacing w:before="60" w:after="60" w:line="240" w:lineRule="auto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entwerfen und realisieren einfache musik</w:t>
            </w:r>
            <w:r w:rsidRPr="00DB0EE0">
              <w:rPr>
                <w:sz w:val="16"/>
                <w:szCs w:val="16"/>
              </w:rPr>
              <w:t>a</w:t>
            </w:r>
            <w:r w:rsidRPr="00DB0EE0">
              <w:rPr>
                <w:sz w:val="16"/>
                <w:szCs w:val="16"/>
              </w:rPr>
              <w:t>lische Gestaltungen unter Verwendung elementarer musik</w:t>
            </w:r>
            <w:r w:rsidRPr="00DB0EE0">
              <w:rPr>
                <w:sz w:val="16"/>
                <w:szCs w:val="16"/>
              </w:rPr>
              <w:t>a</w:t>
            </w:r>
            <w:r w:rsidRPr="00DB0EE0">
              <w:rPr>
                <w:sz w:val="16"/>
                <w:szCs w:val="16"/>
              </w:rPr>
              <w:t xml:space="preserve">lischer Strukturen, </w:t>
            </w:r>
          </w:p>
          <w:p w:rsidR="001F30D4" w:rsidRDefault="001F30D4" w:rsidP="00CF7C08">
            <w:pPr>
              <w:pStyle w:val="KE-Musik"/>
              <w:spacing w:before="60" w:after="60" w:line="240" w:lineRule="auto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entwerfen und realisieren einfache musi</w:t>
            </w:r>
            <w:r w:rsidRPr="00DB0EE0">
              <w:rPr>
                <w:sz w:val="16"/>
                <w:szCs w:val="16"/>
              </w:rPr>
              <w:t>k</w:t>
            </w:r>
            <w:r w:rsidRPr="00DB0EE0">
              <w:rPr>
                <w:sz w:val="16"/>
                <w:szCs w:val="16"/>
              </w:rPr>
              <w:t>bezogene Gestaltungen und Medienpr</w:t>
            </w:r>
            <w:r w:rsidRPr="00DB0EE0">
              <w:rPr>
                <w:sz w:val="16"/>
                <w:szCs w:val="16"/>
              </w:rPr>
              <w:t>o</w:t>
            </w:r>
            <w:r w:rsidRPr="00DB0EE0">
              <w:rPr>
                <w:sz w:val="16"/>
                <w:szCs w:val="16"/>
              </w:rPr>
              <w:t xml:space="preserve">dukte, </w:t>
            </w:r>
          </w:p>
          <w:p w:rsidR="00FE5CBA" w:rsidRPr="00DB0EE0" w:rsidRDefault="00FE5CBA" w:rsidP="00CF7C08">
            <w:pPr>
              <w:pStyle w:val="KE-Musik"/>
              <w:spacing w:before="60" w:after="60" w:line="240" w:lineRule="auto"/>
              <w:rPr>
                <w:sz w:val="16"/>
                <w:szCs w:val="16"/>
              </w:rPr>
            </w:pPr>
            <w:r w:rsidRPr="00FE5CBA">
              <w:rPr>
                <w:sz w:val="16"/>
                <w:szCs w:val="16"/>
              </w:rPr>
              <w:t>stellen einfache musikalische Gestaltungen in elementaren grafischen und traditione</w:t>
            </w:r>
            <w:r w:rsidRPr="00FE5CBA">
              <w:rPr>
                <w:sz w:val="16"/>
                <w:szCs w:val="16"/>
              </w:rPr>
              <w:t>l</w:t>
            </w:r>
            <w:r w:rsidRPr="00FE5CBA">
              <w:rPr>
                <w:sz w:val="16"/>
                <w:szCs w:val="16"/>
              </w:rPr>
              <w:t>len Notationen dar</w:t>
            </w:r>
            <w:r>
              <w:rPr>
                <w:sz w:val="16"/>
                <w:szCs w:val="16"/>
              </w:rPr>
              <w:t>,</w:t>
            </w:r>
          </w:p>
          <w:p w:rsidR="00FD24C2" w:rsidRPr="0023135E" w:rsidRDefault="001F30D4" w:rsidP="00CF7C08">
            <w:pPr>
              <w:pStyle w:val="KE-Musik"/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p</w:t>
            </w:r>
            <w:r w:rsidRPr="00DB0EE0">
              <w:rPr>
                <w:bCs/>
                <w:sz w:val="16"/>
                <w:szCs w:val="16"/>
              </w:rPr>
              <w:t>räsentieren Kompositionen und Gesta</w:t>
            </w:r>
            <w:r w:rsidRPr="00DB0EE0">
              <w:rPr>
                <w:bCs/>
                <w:sz w:val="16"/>
                <w:szCs w:val="16"/>
              </w:rPr>
              <w:t>l</w:t>
            </w:r>
            <w:r w:rsidRPr="00DB0EE0">
              <w:rPr>
                <w:bCs/>
                <w:sz w:val="16"/>
                <w:szCs w:val="16"/>
              </w:rPr>
              <w:t>tungserge</w:t>
            </w:r>
            <w:r w:rsidR="00FD24C2">
              <w:rPr>
                <w:bCs/>
                <w:sz w:val="16"/>
                <w:szCs w:val="16"/>
              </w:rPr>
              <w:t>bnisse</w:t>
            </w:r>
            <w:r w:rsidR="00AA6291">
              <w:rPr>
                <w:bCs/>
                <w:sz w:val="16"/>
                <w:szCs w:val="16"/>
              </w:rPr>
              <w:t>.</w:t>
            </w:r>
          </w:p>
          <w:p w:rsidR="0023135E" w:rsidRPr="00CF7C08" w:rsidRDefault="0023135E" w:rsidP="0023135E">
            <w:pPr>
              <w:pStyle w:val="KE-Musik"/>
              <w:numPr>
                <w:ilvl w:val="0"/>
                <w:numId w:val="0"/>
              </w:numPr>
              <w:spacing w:before="60" w:after="0" w:line="240" w:lineRule="auto"/>
              <w:ind w:left="357"/>
              <w:rPr>
                <w:b/>
                <w:bCs/>
                <w:sz w:val="16"/>
                <w:szCs w:val="16"/>
              </w:rPr>
            </w:pPr>
          </w:p>
          <w:p w:rsidR="001F30D4" w:rsidRPr="00DB0EE0" w:rsidRDefault="0018115C" w:rsidP="00CF7C08">
            <w:pPr>
              <w:spacing w:before="60" w:after="120"/>
              <w:rPr>
                <w:b/>
                <w:bCs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DB0EE0">
              <w:rPr>
                <w:b/>
                <w:bCs/>
                <w:sz w:val="20"/>
              </w:rPr>
              <w:t xml:space="preserve"> </w:t>
            </w:r>
            <w:r w:rsidR="00FD24C2">
              <w:rPr>
                <w:b/>
                <w:bCs/>
                <w:sz w:val="20"/>
              </w:rPr>
              <w:t xml:space="preserve"> </w:t>
            </w:r>
            <w:r w:rsidR="001F30D4" w:rsidRPr="00DB0EE0">
              <w:rPr>
                <w:b/>
                <w:bCs/>
                <w:sz w:val="20"/>
              </w:rPr>
              <w:t>Reflexion</w:t>
            </w:r>
          </w:p>
          <w:p w:rsidR="001F30D4" w:rsidRPr="00DB0EE0" w:rsidRDefault="001F30D4" w:rsidP="00CF7C08">
            <w:pPr>
              <w:spacing w:before="60" w:after="60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Die Schülerinnen und Schüler</w:t>
            </w:r>
          </w:p>
          <w:p w:rsidR="001F30D4" w:rsidRPr="00DB0EE0" w:rsidRDefault="001F30D4" w:rsidP="00CF7C08">
            <w:pPr>
              <w:pStyle w:val="KE-Musik"/>
              <w:spacing w:before="60" w:after="60" w:line="240" w:lineRule="auto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beurteilen kriteriengeleitet Gesta</w:t>
            </w:r>
            <w:r w:rsidRPr="00DB0EE0">
              <w:rPr>
                <w:sz w:val="16"/>
                <w:szCs w:val="16"/>
              </w:rPr>
              <w:t>l</w:t>
            </w:r>
            <w:r w:rsidRPr="00DB0EE0">
              <w:rPr>
                <w:sz w:val="16"/>
                <w:szCs w:val="16"/>
              </w:rPr>
              <w:t>tungs-ergebnisse bezogen auf eine leitende Fr</w:t>
            </w:r>
            <w:r w:rsidRPr="00DB0EE0">
              <w:rPr>
                <w:sz w:val="16"/>
                <w:szCs w:val="16"/>
              </w:rPr>
              <w:t>a</w:t>
            </w:r>
            <w:r w:rsidRPr="00DB0EE0">
              <w:rPr>
                <w:sz w:val="16"/>
                <w:szCs w:val="16"/>
              </w:rPr>
              <w:lastRenderedPageBreak/>
              <w:t>gestellung,</w:t>
            </w:r>
          </w:p>
          <w:p w:rsidR="00DB0EE0" w:rsidRPr="00DB0EE0" w:rsidRDefault="001F30D4" w:rsidP="00CF7C08">
            <w:pPr>
              <w:pStyle w:val="KE-Musik"/>
              <w:spacing w:before="60" w:after="60" w:line="240" w:lineRule="auto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beurteilen kriteriengeleitet Musik unter Verwendung der Fachspr</w:t>
            </w:r>
            <w:r w:rsidRPr="00DB0EE0">
              <w:rPr>
                <w:sz w:val="16"/>
                <w:szCs w:val="16"/>
              </w:rPr>
              <w:t>a</w:t>
            </w:r>
            <w:r w:rsidRPr="00DB0EE0">
              <w:rPr>
                <w:sz w:val="16"/>
                <w:szCs w:val="16"/>
              </w:rPr>
              <w:t>che</w:t>
            </w:r>
            <w:r w:rsidR="00AA6291">
              <w:rPr>
                <w:sz w:val="16"/>
                <w:szCs w:val="16"/>
              </w:rPr>
              <w:t>.</w:t>
            </w:r>
          </w:p>
          <w:p w:rsidR="001F30D4" w:rsidRPr="00DB0EE0" w:rsidRDefault="001F30D4" w:rsidP="00CF7C08">
            <w:pPr>
              <w:pStyle w:val="KE-Musik"/>
              <w:numPr>
                <w:ilvl w:val="0"/>
                <w:numId w:val="0"/>
              </w:numPr>
              <w:spacing w:before="60" w:after="60"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30D4" w:rsidRDefault="0018115C" w:rsidP="00CF7C08">
            <w:pPr>
              <w:spacing w:before="60" w:after="120"/>
              <w:rPr>
                <w:rFonts w:cs="Arial"/>
                <w:b/>
                <w:bCs/>
                <w:sz w:val="20"/>
              </w:rPr>
            </w:pPr>
            <w:r>
              <w:rPr>
                <w:b/>
                <w:i/>
                <w:noProof/>
                <w:sz w:val="20"/>
              </w:rPr>
              <w:lastRenderedPageBreak/>
              <w:drawing>
                <wp:inline distT="0" distB="0" distL="0" distR="0">
                  <wp:extent cx="356235" cy="356235"/>
                  <wp:effectExtent l="0" t="0" r="5715" b="5715"/>
                  <wp:docPr id="4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DB0EE0">
              <w:rPr>
                <w:rFonts w:cs="Arial"/>
                <w:sz w:val="20"/>
              </w:rPr>
              <w:t xml:space="preserve"> </w:t>
            </w:r>
            <w:r w:rsidR="001F30D4" w:rsidRPr="00DB0EE0">
              <w:rPr>
                <w:rFonts w:cs="Arial"/>
                <w:i/>
                <w:sz w:val="20"/>
              </w:rPr>
              <w:t xml:space="preserve"> </w:t>
            </w:r>
            <w:r w:rsidR="001F30D4" w:rsidRPr="00DB0EE0">
              <w:rPr>
                <w:rFonts w:cs="Arial"/>
                <w:b/>
                <w:bCs/>
                <w:i/>
                <w:sz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5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4C2">
              <w:rPr>
                <w:rFonts w:cs="Arial"/>
                <w:b/>
                <w:bCs/>
                <w:i/>
                <w:sz w:val="20"/>
              </w:rPr>
              <w:t xml:space="preserve">  </w:t>
            </w:r>
            <w:r w:rsidR="001F30D4" w:rsidRPr="00DB0EE0">
              <w:rPr>
                <w:rFonts w:cs="Arial"/>
                <w:b/>
                <w:bCs/>
                <w:sz w:val="20"/>
              </w:rPr>
              <w:t>Rezeption</w:t>
            </w:r>
          </w:p>
          <w:p w:rsidR="00FD24C2" w:rsidRPr="00FD24C2" w:rsidRDefault="00FD24C2" w:rsidP="00CF7C08">
            <w:pPr>
              <w:spacing w:before="60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Die Schülerinnen und Schüler</w:t>
            </w:r>
          </w:p>
          <w:p w:rsidR="001F30D4" w:rsidRDefault="001F30D4" w:rsidP="00CF7C08">
            <w:pPr>
              <w:numPr>
                <w:ilvl w:val="0"/>
                <w:numId w:val="13"/>
              </w:numPr>
              <w:spacing w:before="60" w:after="60"/>
              <w:rPr>
                <w:rFonts w:eastAsia="Calibri"/>
                <w:sz w:val="16"/>
                <w:szCs w:val="16"/>
                <w:lang w:eastAsia="en-US"/>
              </w:rPr>
            </w:pPr>
            <w:r w:rsidRPr="00FD24C2">
              <w:rPr>
                <w:rFonts w:eastAsia="Calibri"/>
                <w:sz w:val="16"/>
                <w:szCs w:val="16"/>
                <w:lang w:eastAsia="en-US"/>
              </w:rPr>
              <w:t>beschreiben Gestaltungsmer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k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male von weltlicher Musik des Mittela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l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ters</w:t>
            </w:r>
            <w:r w:rsidR="00AA629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FD24C2" w:rsidRDefault="00FD24C2" w:rsidP="00CF7C08">
            <w:pPr>
              <w:spacing w:before="60" w:after="60"/>
              <w:ind w:left="357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3135E" w:rsidRPr="00FD24C2" w:rsidRDefault="0023135E" w:rsidP="00CF7C08">
            <w:pPr>
              <w:spacing w:before="60" w:after="60"/>
              <w:ind w:left="357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F30D4" w:rsidRDefault="0018115C" w:rsidP="00CF7C08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63220" cy="36322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DB0EE0">
              <w:rPr>
                <w:rFonts w:cs="Arial"/>
                <w:sz w:val="20"/>
              </w:rPr>
              <w:t xml:space="preserve">  </w:t>
            </w:r>
            <w:r w:rsidR="001F30D4" w:rsidRPr="00DB0EE0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7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4C2">
              <w:rPr>
                <w:rFonts w:cs="Arial"/>
                <w:b/>
                <w:bCs/>
                <w:sz w:val="20"/>
              </w:rPr>
              <w:t xml:space="preserve">  </w:t>
            </w:r>
            <w:r w:rsidR="001F30D4" w:rsidRPr="00DB0EE0">
              <w:rPr>
                <w:rFonts w:cs="Arial"/>
                <w:b/>
                <w:bCs/>
                <w:sz w:val="20"/>
              </w:rPr>
              <w:t>Produktion</w:t>
            </w:r>
          </w:p>
          <w:p w:rsidR="00FD24C2" w:rsidRPr="00FD24C2" w:rsidRDefault="00FD24C2" w:rsidP="00CF7C08">
            <w:pPr>
              <w:spacing w:before="60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Die Schülerinnen und Schüler</w:t>
            </w:r>
          </w:p>
          <w:p w:rsidR="00AA6291" w:rsidRPr="00FE5CBA" w:rsidRDefault="001F30D4" w:rsidP="00CF7C08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sz w:val="16"/>
                <w:szCs w:val="16"/>
              </w:rPr>
            </w:pPr>
            <w:r w:rsidRPr="00FD24C2">
              <w:rPr>
                <w:rFonts w:eastAsia="Calibri"/>
                <w:sz w:val="16"/>
                <w:szCs w:val="16"/>
                <w:lang w:eastAsia="en-US"/>
              </w:rPr>
              <w:t>realisieren einfache mittelalterl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che Lieder</w:t>
            </w:r>
            <w:r w:rsidR="00AA629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F30D4" w:rsidRPr="00FD24C2" w:rsidRDefault="001F30D4" w:rsidP="00CF7C08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sz w:val="16"/>
                <w:szCs w:val="16"/>
              </w:rPr>
            </w:pPr>
            <w:r w:rsidRPr="00FD24C2">
              <w:rPr>
                <w:rFonts w:eastAsia="Calibri"/>
                <w:sz w:val="16"/>
                <w:szCs w:val="16"/>
                <w:lang w:eastAsia="en-US"/>
              </w:rPr>
              <w:t>realisieren einfache Instr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u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mentalsätze unter Berücksichtigung des historischen Zusa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m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menhangs</w:t>
            </w:r>
            <w:r w:rsidR="00AA629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1F30D4" w:rsidRDefault="001F30D4" w:rsidP="00CF7C08">
            <w:pPr>
              <w:spacing w:before="60" w:after="60"/>
              <w:ind w:left="360"/>
              <w:rPr>
                <w:rFonts w:cs="Arial"/>
                <w:sz w:val="20"/>
              </w:rPr>
            </w:pPr>
          </w:p>
          <w:p w:rsidR="00CF7C08" w:rsidRPr="00CF7C08" w:rsidRDefault="00CF7C08" w:rsidP="00CF7C08">
            <w:pPr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</w:p>
          <w:p w:rsidR="00CF7C08" w:rsidRPr="00CF7C08" w:rsidRDefault="00CF7C08" w:rsidP="00CF7C08">
            <w:pPr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</w:p>
          <w:p w:rsidR="00CF7C08" w:rsidRPr="00CF7C08" w:rsidRDefault="00CF7C08" w:rsidP="00CF7C08">
            <w:pPr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</w:p>
          <w:p w:rsidR="001F30D4" w:rsidRDefault="0018115C" w:rsidP="00CF7C08">
            <w:pPr>
              <w:spacing w:before="60" w:after="120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63220" cy="36322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4C2">
              <w:rPr>
                <w:sz w:val="20"/>
              </w:rPr>
              <w:t xml:space="preserve">  </w:t>
            </w:r>
            <w:r w:rsidR="001F30D4" w:rsidRPr="00DB0EE0">
              <w:rPr>
                <w:sz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9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D4" w:rsidRPr="00DB0EE0">
              <w:rPr>
                <w:sz w:val="20"/>
              </w:rPr>
              <w:t xml:space="preserve">  </w:t>
            </w:r>
            <w:r w:rsidR="001F30D4" w:rsidRPr="00DB0EE0">
              <w:rPr>
                <w:b/>
                <w:sz w:val="20"/>
              </w:rPr>
              <w:t>Reflexion</w:t>
            </w:r>
          </w:p>
          <w:p w:rsidR="00CF7C08" w:rsidRPr="00CF7C08" w:rsidRDefault="00CF7C08" w:rsidP="00CF7C08">
            <w:pPr>
              <w:spacing w:before="60"/>
              <w:rPr>
                <w:sz w:val="16"/>
                <w:szCs w:val="16"/>
              </w:rPr>
            </w:pPr>
            <w:r w:rsidRPr="00DB0EE0">
              <w:rPr>
                <w:sz w:val="16"/>
                <w:szCs w:val="16"/>
              </w:rPr>
              <w:t>Die Schülerinnen und Schüler</w:t>
            </w:r>
          </w:p>
          <w:p w:rsidR="001F30D4" w:rsidRPr="00FD24C2" w:rsidRDefault="001F30D4" w:rsidP="00CF7C08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FD24C2">
              <w:rPr>
                <w:rFonts w:eastAsia="Calibri"/>
                <w:sz w:val="16"/>
                <w:szCs w:val="16"/>
                <w:lang w:eastAsia="en-US"/>
              </w:rPr>
              <w:t>erläutern wesentliche Gesta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l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tungselemente von weltlicher Musik des Mitte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l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alters,</w:t>
            </w:r>
          </w:p>
          <w:p w:rsidR="00FD24C2" w:rsidRPr="00FD24C2" w:rsidRDefault="001F30D4" w:rsidP="00CF7C08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FD24C2">
              <w:rPr>
                <w:rFonts w:eastAsia="Calibri"/>
                <w:sz w:val="16"/>
                <w:szCs w:val="16"/>
                <w:lang w:eastAsia="en-US"/>
              </w:rPr>
              <w:t>ordnen weltliche Musik des Mitte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l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alters in den historischen Zusamme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FD24C2">
              <w:rPr>
                <w:rFonts w:eastAsia="Calibri"/>
                <w:sz w:val="16"/>
                <w:szCs w:val="16"/>
                <w:lang w:eastAsia="en-US"/>
              </w:rPr>
              <w:t>hang ein</w:t>
            </w:r>
            <w:r w:rsidR="00AA629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1F30D4" w:rsidRPr="00DB0EE0" w:rsidRDefault="001F30D4" w:rsidP="00CF7C08">
            <w:pPr>
              <w:spacing w:before="60" w:after="60"/>
              <w:ind w:left="357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2" w:type="dxa"/>
          </w:tcPr>
          <w:p w:rsidR="00CF7C08" w:rsidRDefault="00396B7D" w:rsidP="00CF7C08">
            <w:pPr>
              <w:pStyle w:val="auto-style32"/>
              <w:spacing w:before="60" w:beforeAutospacing="0" w:after="6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C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Erläuterung </w:t>
            </w:r>
            <w:r w:rsidR="00CF7C08">
              <w:rPr>
                <w:rFonts w:ascii="Arial" w:hAnsi="Arial" w:cs="Arial"/>
                <w:b/>
                <w:bCs/>
                <w:sz w:val="20"/>
                <w:szCs w:val="20"/>
              </w:rPr>
              <w:t>des Unterrichtsvorhabens</w:t>
            </w:r>
          </w:p>
          <w:p w:rsidR="00114A9B" w:rsidRDefault="00114A9B" w:rsidP="00CF7C08">
            <w:pPr>
              <w:pStyle w:val="auto-style32"/>
              <w:spacing w:before="60" w:beforeAutospacing="0" w:after="6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C08">
              <w:rPr>
                <w:rFonts w:ascii="Arial" w:hAnsi="Arial" w:cs="Arial"/>
                <w:sz w:val="16"/>
                <w:szCs w:val="16"/>
              </w:rPr>
              <w:t xml:space="preserve">In Anlehnung an Überlieferungen 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der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 alljährlichen Tre</w:t>
            </w:r>
            <w:r w:rsidRPr="00CF7C08">
              <w:rPr>
                <w:rFonts w:ascii="Arial" w:hAnsi="Arial" w:cs="Arial"/>
                <w:sz w:val="16"/>
                <w:szCs w:val="16"/>
              </w:rPr>
              <w:t>f</w:t>
            </w:r>
            <w:r w:rsidRPr="00CF7C08">
              <w:rPr>
                <w:rFonts w:ascii="Arial" w:hAnsi="Arial" w:cs="Arial"/>
                <w:sz w:val="16"/>
                <w:szCs w:val="16"/>
              </w:rPr>
              <w:t>fen der "Fahrenden Musikanten",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 die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 sog.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7C08">
              <w:rPr>
                <w:rFonts w:ascii="Arial" w:hAnsi="Arial" w:cs="Arial"/>
                <w:sz w:val="16"/>
                <w:szCs w:val="16"/>
              </w:rPr>
              <w:t>„Pfeifert</w:t>
            </w:r>
            <w:r w:rsidRPr="00CF7C08">
              <w:rPr>
                <w:rFonts w:ascii="Arial" w:hAnsi="Arial" w:cs="Arial"/>
                <w:sz w:val="16"/>
                <w:szCs w:val="16"/>
              </w:rPr>
              <w:t>a</w:t>
            </w:r>
            <w:r w:rsidRPr="00CF7C08">
              <w:rPr>
                <w:rFonts w:ascii="Arial" w:hAnsi="Arial" w:cs="Arial"/>
                <w:sz w:val="16"/>
                <w:szCs w:val="16"/>
              </w:rPr>
              <w:t>ge“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 im Elsass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CF7C08">
              <w:rPr>
                <w:rFonts w:ascii="Arial" w:hAnsi="Arial" w:cs="Arial"/>
                <w:sz w:val="16"/>
                <w:szCs w:val="16"/>
              </w:rPr>
              <w:t>de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nen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Erfahrungsau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s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tausch gepflegt, </w:t>
            </w:r>
            <w:r w:rsidRPr="00CF7C08">
              <w:rPr>
                <w:rFonts w:ascii="Arial" w:hAnsi="Arial" w:cs="Arial"/>
                <w:sz w:val="16"/>
                <w:szCs w:val="16"/>
              </w:rPr>
              <w:t>ökonomische Belange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 und Streitigkeiten g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e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klärt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 und musikalische Anregung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 geg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e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ben wurden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, wird eine 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ähnlich</w:t>
            </w:r>
            <w:r w:rsidRPr="00CF7C08">
              <w:rPr>
                <w:rFonts w:ascii="Arial" w:hAnsi="Arial" w:cs="Arial"/>
                <w:sz w:val="16"/>
                <w:szCs w:val="16"/>
              </w:rPr>
              <w:t>e Veranstaltung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, ein „Pfeifertag im Mus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i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>k</w:t>
            </w:r>
            <w:r w:rsidR="00314CBE" w:rsidRPr="00CF7C08">
              <w:rPr>
                <w:rFonts w:ascii="Arial" w:hAnsi="Arial" w:cs="Arial"/>
                <w:sz w:val="16"/>
                <w:szCs w:val="16"/>
              </w:rPr>
              <w:t xml:space="preserve">raum“, </w:t>
            </w:r>
            <w:r w:rsidRPr="00CF7C08">
              <w:rPr>
                <w:rFonts w:ascii="Arial" w:hAnsi="Arial" w:cs="Arial"/>
                <w:sz w:val="16"/>
                <w:szCs w:val="16"/>
              </w:rPr>
              <w:t>vorbereitet und durchgeführt. Dazu wird Reche</w:t>
            </w:r>
            <w:r w:rsidRPr="00CF7C08">
              <w:rPr>
                <w:rFonts w:ascii="Arial" w:hAnsi="Arial" w:cs="Arial"/>
                <w:sz w:val="16"/>
                <w:szCs w:val="16"/>
              </w:rPr>
              <w:t>r</w:t>
            </w:r>
            <w:r w:rsidRPr="00CF7C08">
              <w:rPr>
                <w:rFonts w:ascii="Arial" w:hAnsi="Arial" w:cs="Arial"/>
                <w:sz w:val="16"/>
                <w:szCs w:val="16"/>
              </w:rPr>
              <w:t>che durchgeführt zum Leben der Spielleute im Mittela</w:t>
            </w:r>
            <w:r w:rsidRPr="00CF7C08">
              <w:rPr>
                <w:rFonts w:ascii="Arial" w:hAnsi="Arial" w:cs="Arial"/>
                <w:sz w:val="16"/>
                <w:szCs w:val="16"/>
              </w:rPr>
              <w:t>l</w:t>
            </w:r>
            <w:r w:rsidRPr="00CF7C08">
              <w:rPr>
                <w:rFonts w:ascii="Arial" w:hAnsi="Arial" w:cs="Arial"/>
                <w:sz w:val="16"/>
                <w:szCs w:val="16"/>
              </w:rPr>
              <w:t>ter, zur Musizierpraxis, zur Rolle der Musik im Leben der Me</w:t>
            </w:r>
            <w:r w:rsidRPr="00CF7C08">
              <w:rPr>
                <w:rFonts w:ascii="Arial" w:hAnsi="Arial" w:cs="Arial"/>
                <w:sz w:val="16"/>
                <w:szCs w:val="16"/>
              </w:rPr>
              <w:t>n</w:t>
            </w:r>
            <w:r w:rsidRPr="00CF7C08">
              <w:rPr>
                <w:rFonts w:ascii="Arial" w:hAnsi="Arial" w:cs="Arial"/>
                <w:sz w:val="16"/>
                <w:szCs w:val="16"/>
              </w:rPr>
              <w:t>schen. Es werden Gruppen zu 4-5 Personen gebi</w:t>
            </w:r>
            <w:r w:rsidRPr="00CF7C08">
              <w:rPr>
                <w:rFonts w:ascii="Arial" w:hAnsi="Arial" w:cs="Arial"/>
                <w:sz w:val="16"/>
                <w:szCs w:val="16"/>
              </w:rPr>
              <w:t>l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det, die ihren Auftritt auf dem 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„</w:t>
            </w:r>
            <w:r w:rsidRPr="00CF7C08">
              <w:rPr>
                <w:rFonts w:ascii="Arial" w:hAnsi="Arial" w:cs="Arial"/>
                <w:sz w:val="16"/>
                <w:szCs w:val="16"/>
              </w:rPr>
              <w:t>Pfeife</w:t>
            </w:r>
            <w:r w:rsidRPr="00CF7C08">
              <w:rPr>
                <w:rFonts w:ascii="Arial" w:hAnsi="Arial" w:cs="Arial"/>
                <w:sz w:val="16"/>
                <w:szCs w:val="16"/>
              </w:rPr>
              <w:t>r</w:t>
            </w:r>
            <w:r w:rsidRPr="00CF7C08">
              <w:rPr>
                <w:rFonts w:ascii="Arial" w:hAnsi="Arial" w:cs="Arial"/>
                <w:sz w:val="16"/>
                <w:szCs w:val="16"/>
              </w:rPr>
              <w:t>tag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“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 vorbereiten, üben und sich dann dem Wettbewerb ste</w:t>
            </w:r>
            <w:r w:rsidRPr="00CF7C08">
              <w:rPr>
                <w:rFonts w:ascii="Arial" w:hAnsi="Arial" w:cs="Arial"/>
                <w:sz w:val="16"/>
                <w:szCs w:val="16"/>
              </w:rPr>
              <w:t>l</w:t>
            </w:r>
            <w:r w:rsidRPr="00CF7C08">
              <w:rPr>
                <w:rFonts w:ascii="Arial" w:hAnsi="Arial" w:cs="Arial"/>
                <w:sz w:val="16"/>
                <w:szCs w:val="16"/>
              </w:rPr>
              <w:t>len. Grundlage für alle sind Übungen im Vorfeld der Projektarbeit mit Anle</w:t>
            </w:r>
            <w:r w:rsidRPr="00CF7C08">
              <w:rPr>
                <w:rFonts w:ascii="Arial" w:hAnsi="Arial" w:cs="Arial"/>
                <w:sz w:val="16"/>
                <w:szCs w:val="16"/>
              </w:rPr>
              <w:t>i</w:t>
            </w:r>
            <w:r w:rsidRPr="00CF7C08">
              <w:rPr>
                <w:rFonts w:ascii="Arial" w:hAnsi="Arial" w:cs="Arial"/>
                <w:sz w:val="16"/>
                <w:szCs w:val="16"/>
              </w:rPr>
              <w:t>tungen zum Improvisieren und Komponieren einf</w:t>
            </w:r>
            <w:r w:rsidRPr="00CF7C08">
              <w:rPr>
                <w:rFonts w:ascii="Arial" w:hAnsi="Arial" w:cs="Arial"/>
                <w:sz w:val="16"/>
                <w:szCs w:val="16"/>
              </w:rPr>
              <w:t>a</w:t>
            </w:r>
            <w:r w:rsidR="00FD24C2" w:rsidRPr="00CF7C08">
              <w:rPr>
                <w:rFonts w:ascii="Arial" w:hAnsi="Arial" w:cs="Arial"/>
                <w:sz w:val="16"/>
                <w:szCs w:val="16"/>
              </w:rPr>
              <w:t>cher Melodien im Fünft</w:t>
            </w:r>
            <w:r w:rsidRPr="00CF7C08">
              <w:rPr>
                <w:rFonts w:ascii="Arial" w:hAnsi="Arial" w:cs="Arial"/>
                <w:sz w:val="16"/>
                <w:szCs w:val="16"/>
              </w:rPr>
              <w:t>o</w:t>
            </w:r>
            <w:r w:rsidRPr="00CF7C08">
              <w:rPr>
                <w:rFonts w:ascii="Arial" w:hAnsi="Arial" w:cs="Arial"/>
                <w:sz w:val="16"/>
                <w:szCs w:val="16"/>
              </w:rPr>
              <w:t>n</w:t>
            </w:r>
            <w:r w:rsidRPr="00CF7C08">
              <w:rPr>
                <w:rFonts w:ascii="Arial" w:hAnsi="Arial" w:cs="Arial"/>
                <w:sz w:val="16"/>
                <w:szCs w:val="16"/>
              </w:rPr>
              <w:t>raum mit Bordun-Begleitung und melodramatischem Vortrag von Geschic</w:t>
            </w:r>
            <w:r w:rsidRPr="00CF7C08">
              <w:rPr>
                <w:rFonts w:ascii="Arial" w:hAnsi="Arial" w:cs="Arial"/>
                <w:sz w:val="16"/>
                <w:szCs w:val="16"/>
              </w:rPr>
              <w:t>h</w:t>
            </w:r>
            <w:r w:rsidRPr="00CF7C08">
              <w:rPr>
                <w:rFonts w:ascii="Arial" w:hAnsi="Arial" w:cs="Arial"/>
                <w:sz w:val="16"/>
                <w:szCs w:val="16"/>
              </w:rPr>
              <w:t>ten mit Refrain, der sowohl textlich wie auch melodiös selbst ausgedacht werden soll.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 xml:space="preserve"> Es bietet sich an, das Unte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r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richtsvorhaben mit dem Geschichtsunterricht zu koord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i</w:t>
            </w:r>
            <w:r w:rsidR="00396B7D" w:rsidRPr="00CF7C08">
              <w:rPr>
                <w:rFonts w:ascii="Arial" w:hAnsi="Arial" w:cs="Arial"/>
                <w:sz w:val="16"/>
                <w:szCs w:val="16"/>
              </w:rPr>
              <w:t>nieren.</w:t>
            </w:r>
            <w:r w:rsidRPr="00CF7C08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  <w:p w:rsidR="00CF7C08" w:rsidRPr="00CF7C08" w:rsidRDefault="00CF7C08" w:rsidP="00CF7C08">
            <w:pPr>
              <w:pStyle w:val="auto-style32"/>
              <w:spacing w:before="60" w:beforeAutospacing="0" w:after="6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30D4" w:rsidRPr="00CF7C08" w:rsidRDefault="001F30D4" w:rsidP="00CF7C08">
            <w:pPr>
              <w:spacing w:before="60" w:after="60"/>
              <w:rPr>
                <w:rFonts w:cs="Arial"/>
                <w:b/>
                <w:sz w:val="20"/>
              </w:rPr>
            </w:pPr>
            <w:r w:rsidRPr="00CF7C08">
              <w:rPr>
                <w:rFonts w:cs="Arial"/>
                <w:b/>
                <w:sz w:val="20"/>
              </w:rPr>
              <w:t>Fachliche Inhalte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Weltliches Musikleben im M</w:t>
            </w:r>
            <w:r w:rsidR="00AA6291">
              <w:rPr>
                <w:rFonts w:cs="Arial"/>
                <w:bCs/>
                <w:sz w:val="16"/>
                <w:szCs w:val="16"/>
              </w:rPr>
              <w:t>ittelalter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>,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>vorstell</w:t>
            </w:r>
            <w:r w:rsidRPr="00CF7C08">
              <w:rPr>
                <w:rFonts w:cs="Arial"/>
                <w:bCs/>
                <w:sz w:val="16"/>
                <w:szCs w:val="16"/>
              </w:rPr>
              <w:t>bar in Bilddokumenten und Erzählungen; Leben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 xml:space="preserve"> und </w:t>
            </w:r>
            <w:r w:rsidRPr="00CF7C08">
              <w:rPr>
                <w:rFonts w:cs="Arial"/>
                <w:bCs/>
                <w:sz w:val="16"/>
                <w:szCs w:val="16"/>
              </w:rPr>
              <w:t>soz</w:t>
            </w:r>
            <w:r w:rsidRPr="00CF7C08">
              <w:rPr>
                <w:rFonts w:cs="Arial"/>
                <w:bCs/>
                <w:sz w:val="16"/>
                <w:szCs w:val="16"/>
              </w:rPr>
              <w:t>i</w:t>
            </w:r>
            <w:r w:rsidRPr="00CF7C08">
              <w:rPr>
                <w:rFonts w:cs="Arial"/>
                <w:bCs/>
                <w:sz w:val="16"/>
                <w:szCs w:val="16"/>
              </w:rPr>
              <w:t>ale Rolle der Musikanten, Spielleute, V</w:t>
            </w:r>
            <w:r w:rsidRPr="00CF7C08">
              <w:rPr>
                <w:rFonts w:cs="Arial"/>
                <w:bCs/>
                <w:sz w:val="16"/>
                <w:szCs w:val="16"/>
              </w:rPr>
              <w:t>a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ganten 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 xml:space="preserve">Die 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>Funktionen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der Musik im sozialen</w:t>
            </w:r>
            <w:r w:rsidR="00FE5CBA">
              <w:rPr>
                <w:rFonts w:cs="Arial"/>
                <w:bCs/>
                <w:sz w:val="16"/>
                <w:szCs w:val="16"/>
              </w:rPr>
              <w:t xml:space="preserve"> Alltagsl</w:t>
            </w:r>
            <w:r w:rsidR="00FE5CBA">
              <w:rPr>
                <w:rFonts w:cs="Arial"/>
                <w:bCs/>
                <w:sz w:val="16"/>
                <w:szCs w:val="16"/>
              </w:rPr>
              <w:t>e</w:t>
            </w:r>
            <w:r w:rsidR="00FE5CBA">
              <w:rPr>
                <w:rFonts w:cs="Arial"/>
                <w:bCs/>
                <w:sz w:val="16"/>
                <w:szCs w:val="16"/>
              </w:rPr>
              <w:t>ben: M</w:t>
            </w:r>
            <w:r w:rsidRPr="00CF7C08">
              <w:rPr>
                <w:rFonts w:cs="Arial"/>
                <w:bCs/>
                <w:sz w:val="16"/>
                <w:szCs w:val="16"/>
              </w:rPr>
              <w:t>usik zum Fest/Tanz, zur Begleitung von G</w:t>
            </w:r>
            <w:r w:rsidRPr="00CF7C08">
              <w:rPr>
                <w:rFonts w:cs="Arial"/>
                <w:bCs/>
                <w:sz w:val="16"/>
                <w:szCs w:val="16"/>
              </w:rPr>
              <w:t>e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schichten-Erzählungen, zur 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 xml:space="preserve">Verstärkung von </w:t>
            </w:r>
            <w:r w:rsidRPr="00CF7C08">
              <w:rPr>
                <w:rFonts w:cs="Arial"/>
                <w:bCs/>
                <w:sz w:val="16"/>
                <w:szCs w:val="16"/>
              </w:rPr>
              <w:t>Attra</w:t>
            </w:r>
            <w:r w:rsidRPr="00CF7C08">
              <w:rPr>
                <w:rFonts w:cs="Arial"/>
                <w:bCs/>
                <w:sz w:val="16"/>
                <w:szCs w:val="16"/>
              </w:rPr>
              <w:t>k</w:t>
            </w:r>
            <w:r w:rsidRPr="00CF7C08">
              <w:rPr>
                <w:rFonts w:cs="Arial"/>
                <w:bCs/>
                <w:sz w:val="16"/>
                <w:szCs w:val="16"/>
              </w:rPr>
              <w:t>tion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>en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auf </w:t>
            </w:r>
            <w:r w:rsidR="00396B7D" w:rsidRPr="00CF7C08">
              <w:rPr>
                <w:rFonts w:cs="Arial"/>
                <w:bCs/>
                <w:sz w:val="16"/>
                <w:szCs w:val="16"/>
              </w:rPr>
              <w:t>Versammlungen</w:t>
            </w:r>
            <w:r w:rsidRPr="00CF7C08">
              <w:rPr>
                <w:rFonts w:cs="Arial"/>
                <w:bCs/>
                <w:sz w:val="16"/>
                <w:szCs w:val="16"/>
              </w:rPr>
              <w:t>, zur Aufmerksa</w:t>
            </w:r>
            <w:r w:rsidRPr="00CF7C08">
              <w:rPr>
                <w:rFonts w:cs="Arial"/>
                <w:bCs/>
                <w:sz w:val="16"/>
                <w:szCs w:val="16"/>
              </w:rPr>
              <w:t>m</w:t>
            </w:r>
            <w:r w:rsidRPr="00CF7C08">
              <w:rPr>
                <w:rFonts w:cs="Arial"/>
                <w:bCs/>
                <w:sz w:val="16"/>
                <w:szCs w:val="16"/>
              </w:rPr>
              <w:t>keit-Erzeugung auf dem Mark</w:t>
            </w:r>
            <w:r w:rsidRPr="00CF7C08">
              <w:rPr>
                <w:rFonts w:cs="Arial"/>
                <w:bCs/>
                <w:sz w:val="16"/>
                <w:szCs w:val="16"/>
              </w:rPr>
              <w:t>t</w:t>
            </w:r>
            <w:r w:rsidRPr="00CF7C08">
              <w:rPr>
                <w:rFonts w:cs="Arial"/>
                <w:bCs/>
                <w:sz w:val="16"/>
                <w:szCs w:val="16"/>
              </w:rPr>
              <w:t>platz</w:t>
            </w:r>
          </w:p>
          <w:p w:rsidR="001F30D4" w:rsidRPr="00CF7C08" w:rsidRDefault="00396B7D" w:rsidP="00CF7C08">
            <w:pPr>
              <w:numPr>
                <w:ilvl w:val="0"/>
                <w:numId w:val="25"/>
              </w:num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Möglichkeiten der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 Mu</w:t>
            </w:r>
            <w:r w:rsidR="00AA6291">
              <w:rPr>
                <w:rFonts w:cs="Arial"/>
                <w:bCs/>
                <w:sz w:val="16"/>
                <w:szCs w:val="16"/>
              </w:rPr>
              <w:t>s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ik beim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Einsatz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F7C08">
              <w:rPr>
                <w:rFonts w:cs="Arial"/>
                <w:bCs/>
                <w:sz w:val="16"/>
                <w:szCs w:val="16"/>
              </w:rPr>
              <w:t>von G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e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schichten</w:t>
            </w:r>
            <w:r w:rsidRPr="00CF7C08">
              <w:rPr>
                <w:rFonts w:cs="Arial"/>
                <w:bCs/>
                <w:sz w:val="16"/>
                <w:szCs w:val="16"/>
              </w:rPr>
              <w:t>-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erzählen, Nachrichten verbreiten: </w:t>
            </w:r>
            <w:r w:rsidRPr="00CF7C08">
              <w:rPr>
                <w:rFonts w:cs="Arial"/>
                <w:bCs/>
                <w:sz w:val="16"/>
                <w:szCs w:val="16"/>
              </w:rPr>
              <w:t>Au</w:t>
            </w:r>
            <w:r w:rsidRPr="00CF7C08">
              <w:rPr>
                <w:rFonts w:cs="Arial"/>
                <w:bCs/>
                <w:sz w:val="16"/>
                <w:szCs w:val="16"/>
              </w:rPr>
              <w:t>f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merksamkeit schaffen in 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Eröffnungsmusik zu B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e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ginn, Formgebung durch 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Strophe </w:t>
            </w:r>
            <w:r w:rsidR="00AA6291">
              <w:rPr>
                <w:rFonts w:cs="Arial"/>
                <w:bCs/>
                <w:sz w:val="16"/>
                <w:szCs w:val="16"/>
              </w:rPr>
              <w:t>–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Refrain,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Re</w:t>
            </w:r>
            <w:r w:rsidRPr="00CF7C08">
              <w:rPr>
                <w:rFonts w:cs="Arial"/>
                <w:bCs/>
                <w:sz w:val="16"/>
                <w:szCs w:val="16"/>
              </w:rPr>
              <w:t>f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rain </w:t>
            </w:r>
            <w:r w:rsidRPr="00CF7C08">
              <w:rPr>
                <w:rFonts w:cs="Arial"/>
                <w:bCs/>
                <w:sz w:val="16"/>
                <w:szCs w:val="16"/>
              </w:rPr>
              <w:lastRenderedPageBreak/>
              <w:t>als Betonung einer zentralen Aussage,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 beim </w:t>
            </w:r>
            <w:r w:rsidRPr="00CF7C08">
              <w:rPr>
                <w:rFonts w:cs="Arial"/>
                <w:bCs/>
                <w:sz w:val="16"/>
                <w:szCs w:val="16"/>
              </w:rPr>
              <w:t>mel</w:t>
            </w:r>
            <w:r w:rsidRPr="00CF7C08">
              <w:rPr>
                <w:rFonts w:cs="Arial"/>
                <w:bCs/>
                <w:sz w:val="16"/>
                <w:szCs w:val="16"/>
              </w:rPr>
              <w:t>o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dramatischen 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Textvortrag Musik als atmosphär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i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scher Background, </w:t>
            </w:r>
            <w:r w:rsidRPr="00CF7C08">
              <w:rPr>
                <w:rFonts w:cs="Arial"/>
                <w:bCs/>
                <w:sz w:val="16"/>
                <w:szCs w:val="16"/>
              </w:rPr>
              <w:t>Betonung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 besondere</w:t>
            </w:r>
            <w:r w:rsidRPr="00CF7C08">
              <w:rPr>
                <w:rFonts w:cs="Arial"/>
                <w:bCs/>
                <w:sz w:val="16"/>
                <w:szCs w:val="16"/>
              </w:rPr>
              <w:t>r Text-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Passagen durch Akzente</w:t>
            </w:r>
            <w:r w:rsidRPr="00CF7C08">
              <w:rPr>
                <w:rFonts w:cs="Arial"/>
                <w:bCs/>
                <w:sz w:val="16"/>
                <w:szCs w:val="16"/>
              </w:rPr>
              <w:t>, Lautmal</w:t>
            </w:r>
            <w:r w:rsidRPr="00CF7C08">
              <w:rPr>
                <w:rFonts w:cs="Arial"/>
                <w:bCs/>
                <w:sz w:val="16"/>
                <w:szCs w:val="16"/>
              </w:rPr>
              <w:t>e</w:t>
            </w:r>
            <w:r w:rsidRPr="00CF7C08">
              <w:rPr>
                <w:rFonts w:cs="Arial"/>
                <w:bCs/>
                <w:sz w:val="16"/>
                <w:szCs w:val="16"/>
              </w:rPr>
              <w:t>rei…</w:t>
            </w:r>
          </w:p>
          <w:p w:rsidR="008738EE" w:rsidRPr="00CF7C08" w:rsidRDefault="008738EE" w:rsidP="00CF7C08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 w:rsidR="001F30D4" w:rsidRPr="00CF7C08" w:rsidRDefault="001F30D4" w:rsidP="00CF7C08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CF7C08">
              <w:rPr>
                <w:rFonts w:cs="Arial"/>
                <w:b/>
                <w:sz w:val="20"/>
              </w:rPr>
              <w:t xml:space="preserve">Ordnungssysteme musikalischer </w:t>
            </w:r>
            <w:r w:rsidR="00CF7C08">
              <w:rPr>
                <w:rFonts w:cs="Arial"/>
                <w:b/>
                <w:sz w:val="20"/>
              </w:rPr>
              <w:t xml:space="preserve">     </w:t>
            </w:r>
            <w:r w:rsidR="00080FDA" w:rsidRPr="00CF7C08">
              <w:rPr>
                <w:rFonts w:cs="Arial"/>
                <w:b/>
                <w:sz w:val="20"/>
              </w:rPr>
              <w:t>Strukturen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b/>
                <w:sz w:val="16"/>
                <w:szCs w:val="16"/>
              </w:rPr>
            </w:pPr>
            <w:r w:rsidRPr="00CF7C08">
              <w:rPr>
                <w:b/>
                <w:sz w:val="16"/>
                <w:szCs w:val="16"/>
              </w:rPr>
              <w:t xml:space="preserve">Rhythmik: </w:t>
            </w:r>
            <w:r w:rsidRPr="00CF7C08">
              <w:rPr>
                <w:sz w:val="16"/>
                <w:szCs w:val="16"/>
              </w:rPr>
              <w:t>Musikalische Zeitgesta</w:t>
            </w:r>
            <w:r w:rsidRPr="00CF7C08">
              <w:rPr>
                <w:sz w:val="16"/>
                <w:szCs w:val="16"/>
              </w:rPr>
              <w:t>l</w:t>
            </w:r>
            <w:r w:rsidRPr="00CF7C08">
              <w:rPr>
                <w:sz w:val="16"/>
                <w:szCs w:val="16"/>
              </w:rPr>
              <w:t xml:space="preserve">tung: </w:t>
            </w:r>
            <w:r w:rsidRPr="00CF7C08">
              <w:rPr>
                <w:i/>
                <w:sz w:val="16"/>
                <w:szCs w:val="16"/>
              </w:rPr>
              <w:t xml:space="preserve">Metrum, Takt, Rhythmus; </w:t>
            </w:r>
            <w:r w:rsidRPr="00CF7C08">
              <w:rPr>
                <w:sz w:val="16"/>
                <w:szCs w:val="16"/>
              </w:rPr>
              <w:t>Taktordnungen:</w:t>
            </w:r>
            <w:r w:rsidR="00396B7D" w:rsidRPr="00CF7C08">
              <w:rPr>
                <w:sz w:val="16"/>
                <w:szCs w:val="16"/>
              </w:rPr>
              <w:t xml:space="preserve"> </w:t>
            </w:r>
            <w:r w:rsidRPr="00CF7C08">
              <w:rPr>
                <w:i/>
                <w:sz w:val="16"/>
                <w:szCs w:val="16"/>
              </w:rPr>
              <w:t xml:space="preserve">Takt, </w:t>
            </w:r>
            <w:r w:rsidRPr="00CF7C08">
              <w:rPr>
                <w:sz w:val="16"/>
                <w:szCs w:val="16"/>
              </w:rPr>
              <w:t>Rhythm</w:t>
            </w:r>
            <w:r w:rsidRPr="00CF7C08">
              <w:rPr>
                <w:sz w:val="16"/>
                <w:szCs w:val="16"/>
              </w:rPr>
              <w:t>i</w:t>
            </w:r>
            <w:r w:rsidRPr="00CF7C08">
              <w:rPr>
                <w:sz w:val="16"/>
                <w:szCs w:val="16"/>
              </w:rPr>
              <w:t>sche Pattern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b/>
                <w:sz w:val="16"/>
                <w:szCs w:val="16"/>
              </w:rPr>
            </w:pPr>
            <w:r w:rsidRPr="00CF7C08">
              <w:rPr>
                <w:b/>
                <w:sz w:val="16"/>
                <w:szCs w:val="16"/>
              </w:rPr>
              <w:t xml:space="preserve">Melodik: </w:t>
            </w:r>
            <w:r w:rsidRPr="00CF7C08">
              <w:rPr>
                <w:sz w:val="16"/>
                <w:szCs w:val="16"/>
              </w:rPr>
              <w:t xml:space="preserve">Bewegungen im Tonraum: </w:t>
            </w:r>
            <w:r w:rsidRPr="00CF7C08">
              <w:rPr>
                <w:i/>
                <w:sz w:val="16"/>
                <w:szCs w:val="16"/>
              </w:rPr>
              <w:t>Tonwiederh</w:t>
            </w:r>
            <w:r w:rsidRPr="00CF7C08">
              <w:rPr>
                <w:i/>
                <w:sz w:val="16"/>
                <w:szCs w:val="16"/>
              </w:rPr>
              <w:t>o</w:t>
            </w:r>
            <w:r w:rsidRPr="00CF7C08">
              <w:rPr>
                <w:i/>
                <w:sz w:val="16"/>
                <w:szCs w:val="16"/>
              </w:rPr>
              <w:t>lung, Tonschritt, Tonsprung;</w:t>
            </w:r>
            <w:r w:rsidRPr="00CF7C08">
              <w:rPr>
                <w:sz w:val="16"/>
                <w:szCs w:val="16"/>
              </w:rPr>
              <w:t xml:space="preserve"> Intervalle der Stam</w:t>
            </w:r>
            <w:r w:rsidRPr="00CF7C08">
              <w:rPr>
                <w:sz w:val="16"/>
                <w:szCs w:val="16"/>
              </w:rPr>
              <w:t>m</w:t>
            </w:r>
            <w:r w:rsidRPr="00CF7C08">
              <w:rPr>
                <w:sz w:val="16"/>
                <w:szCs w:val="16"/>
              </w:rPr>
              <w:t>töne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b/>
                <w:sz w:val="16"/>
                <w:szCs w:val="16"/>
              </w:rPr>
            </w:pPr>
            <w:r w:rsidRPr="00CF7C08">
              <w:rPr>
                <w:b/>
                <w:sz w:val="16"/>
                <w:szCs w:val="16"/>
              </w:rPr>
              <w:t xml:space="preserve">Dynamik, Artikulation: </w:t>
            </w:r>
            <w:r w:rsidRPr="00CF7C08">
              <w:rPr>
                <w:sz w:val="16"/>
                <w:szCs w:val="16"/>
              </w:rPr>
              <w:t xml:space="preserve">Vortragsarten: </w:t>
            </w:r>
            <w:r w:rsidRPr="00CF7C08">
              <w:rPr>
                <w:i/>
                <w:sz w:val="16"/>
                <w:szCs w:val="16"/>
              </w:rPr>
              <w:t>leg</w:t>
            </w:r>
            <w:r w:rsidRPr="00CF7C08">
              <w:rPr>
                <w:i/>
                <w:sz w:val="16"/>
                <w:szCs w:val="16"/>
              </w:rPr>
              <w:t>a</w:t>
            </w:r>
            <w:r w:rsidRPr="00CF7C08">
              <w:rPr>
                <w:i/>
                <w:sz w:val="16"/>
                <w:szCs w:val="16"/>
              </w:rPr>
              <w:t>to, staccato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b/>
                <w:sz w:val="16"/>
                <w:szCs w:val="16"/>
              </w:rPr>
            </w:pPr>
            <w:r w:rsidRPr="00CF7C08">
              <w:rPr>
                <w:b/>
                <w:sz w:val="16"/>
                <w:szCs w:val="16"/>
              </w:rPr>
              <w:t xml:space="preserve">Klangfarbe, Sound: </w:t>
            </w:r>
            <w:r w:rsidRPr="00CF7C08">
              <w:rPr>
                <w:sz w:val="16"/>
                <w:szCs w:val="16"/>
              </w:rPr>
              <w:t xml:space="preserve">Instrumente 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b/>
                <w:sz w:val="16"/>
                <w:szCs w:val="16"/>
              </w:rPr>
            </w:pPr>
            <w:r w:rsidRPr="00CF7C08">
              <w:rPr>
                <w:b/>
                <w:sz w:val="16"/>
                <w:szCs w:val="16"/>
              </w:rPr>
              <w:t xml:space="preserve">Formaspekte: </w:t>
            </w:r>
            <w:r w:rsidRPr="00CF7C08">
              <w:rPr>
                <w:sz w:val="16"/>
                <w:szCs w:val="16"/>
              </w:rPr>
              <w:t xml:space="preserve">Formprinzipien: </w:t>
            </w:r>
            <w:r w:rsidRPr="00CF7C08">
              <w:rPr>
                <w:i/>
                <w:sz w:val="16"/>
                <w:szCs w:val="16"/>
              </w:rPr>
              <w:t>Wiede</w:t>
            </w:r>
            <w:r w:rsidRPr="00CF7C08">
              <w:rPr>
                <w:i/>
                <w:sz w:val="16"/>
                <w:szCs w:val="16"/>
              </w:rPr>
              <w:t>r</w:t>
            </w:r>
            <w:r w:rsidRPr="00CF7C08">
              <w:rPr>
                <w:i/>
                <w:sz w:val="16"/>
                <w:szCs w:val="16"/>
              </w:rPr>
              <w:t xml:space="preserve">holung, Abwandlung/Variation, Kontrast; </w:t>
            </w:r>
            <w:r w:rsidR="00E13380">
              <w:rPr>
                <w:sz w:val="16"/>
                <w:szCs w:val="16"/>
              </w:rPr>
              <w:t xml:space="preserve">Formelemente: </w:t>
            </w:r>
            <w:r w:rsidR="00E13380">
              <w:rPr>
                <w:i/>
                <w:sz w:val="16"/>
                <w:szCs w:val="16"/>
              </w:rPr>
              <w:t>Strophe</w:t>
            </w:r>
            <w:r w:rsidR="00E13380" w:rsidRPr="00FE5CBA">
              <w:rPr>
                <w:sz w:val="16"/>
                <w:szCs w:val="16"/>
              </w:rPr>
              <w:t>,</w:t>
            </w:r>
            <w:r w:rsidR="00E13380">
              <w:rPr>
                <w:i/>
                <w:sz w:val="16"/>
                <w:szCs w:val="16"/>
              </w:rPr>
              <w:t xml:space="preserve"> </w:t>
            </w:r>
            <w:r w:rsidR="00E13380" w:rsidRPr="00FE5CBA">
              <w:rPr>
                <w:i/>
                <w:sz w:val="16"/>
                <w:szCs w:val="16"/>
              </w:rPr>
              <w:t>Refrain</w:t>
            </w:r>
            <w:r w:rsidR="00E13380">
              <w:rPr>
                <w:sz w:val="16"/>
                <w:szCs w:val="16"/>
              </w:rPr>
              <w:t xml:space="preserve">, </w:t>
            </w:r>
            <w:r w:rsidRPr="00FE5CBA">
              <w:rPr>
                <w:sz w:val="16"/>
                <w:szCs w:val="16"/>
              </w:rPr>
              <w:t>Formtypen</w:t>
            </w:r>
            <w:r w:rsidRPr="00CF7C08">
              <w:rPr>
                <w:sz w:val="16"/>
                <w:szCs w:val="16"/>
              </w:rPr>
              <w:t xml:space="preserve">: </w:t>
            </w:r>
            <w:r w:rsidRPr="00CF7C08">
              <w:rPr>
                <w:i/>
                <w:sz w:val="16"/>
                <w:szCs w:val="16"/>
              </w:rPr>
              <w:t>ABA-Form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b/>
                <w:sz w:val="16"/>
                <w:szCs w:val="16"/>
              </w:rPr>
            </w:pPr>
            <w:r w:rsidRPr="00CF7C08">
              <w:rPr>
                <w:b/>
                <w:sz w:val="16"/>
                <w:szCs w:val="16"/>
                <w:lang w:val="en-US"/>
              </w:rPr>
              <w:t xml:space="preserve">Notation: </w:t>
            </w:r>
            <w:r w:rsidRPr="00CF7C08">
              <w:rPr>
                <w:sz w:val="16"/>
                <w:szCs w:val="16"/>
                <w:lang w:val="en-US"/>
              </w:rPr>
              <w:t xml:space="preserve">Standardnotation: </w:t>
            </w:r>
            <w:r w:rsidRPr="00CF7C08">
              <w:rPr>
                <w:i/>
                <w:sz w:val="16"/>
                <w:szCs w:val="16"/>
              </w:rPr>
              <w:t>Tonhöhen,</w:t>
            </w:r>
            <w:r w:rsidR="00E13380">
              <w:rPr>
                <w:i/>
                <w:sz w:val="16"/>
                <w:szCs w:val="16"/>
              </w:rPr>
              <w:t xml:space="preserve"> </w:t>
            </w:r>
            <w:r w:rsidRPr="00CF7C08">
              <w:rPr>
                <w:i/>
                <w:sz w:val="16"/>
                <w:szCs w:val="16"/>
              </w:rPr>
              <w:t>Tonda</w:t>
            </w:r>
            <w:r w:rsidRPr="00CF7C08">
              <w:rPr>
                <w:i/>
                <w:sz w:val="16"/>
                <w:szCs w:val="16"/>
              </w:rPr>
              <w:t>u</w:t>
            </w:r>
            <w:r w:rsidRPr="00CF7C08">
              <w:rPr>
                <w:i/>
                <w:sz w:val="16"/>
                <w:szCs w:val="16"/>
              </w:rPr>
              <w:t>ern</w:t>
            </w:r>
            <w:r w:rsidR="00E13380">
              <w:rPr>
                <w:sz w:val="16"/>
                <w:szCs w:val="16"/>
              </w:rPr>
              <w:t xml:space="preserve">; Violinschlüssel: </w:t>
            </w:r>
            <w:r w:rsidR="00E13380">
              <w:rPr>
                <w:i/>
                <w:sz w:val="16"/>
                <w:szCs w:val="16"/>
              </w:rPr>
              <w:t xml:space="preserve">Stammtöne </w:t>
            </w:r>
            <w:r w:rsidRPr="00CF7C08">
              <w:rPr>
                <w:i/>
                <w:sz w:val="16"/>
                <w:szCs w:val="16"/>
              </w:rPr>
              <w:t xml:space="preserve"> </w:t>
            </w:r>
          </w:p>
          <w:p w:rsidR="00A55516" w:rsidRPr="00CF7C08" w:rsidRDefault="00A55516" w:rsidP="00CF7C08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 w:rsidR="001F30D4" w:rsidRPr="00CF7C08" w:rsidRDefault="001F30D4" w:rsidP="00CF7C08">
            <w:pPr>
              <w:spacing w:before="60" w:after="60"/>
              <w:rPr>
                <w:rFonts w:cs="Arial"/>
                <w:b/>
                <w:sz w:val="20"/>
              </w:rPr>
            </w:pPr>
            <w:r w:rsidRPr="00CF7C08">
              <w:rPr>
                <w:rFonts w:cs="Arial"/>
                <w:b/>
                <w:sz w:val="20"/>
              </w:rPr>
              <w:t>Fachmethodische Arbeitsformen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Komposition / Improvisation 4taktiger M</w:t>
            </w:r>
            <w:r w:rsidRPr="00CF7C08">
              <w:rPr>
                <w:rFonts w:cs="Arial"/>
                <w:bCs/>
                <w:sz w:val="16"/>
                <w:szCs w:val="16"/>
              </w:rPr>
              <w:t>e</w:t>
            </w:r>
            <w:r w:rsidRPr="00CF7C08">
              <w:rPr>
                <w:rFonts w:cs="Arial"/>
                <w:bCs/>
                <w:sz w:val="16"/>
                <w:szCs w:val="16"/>
              </w:rPr>
              <w:t>lodien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Kreative Gestaltung im Team (siehe Pr</w:t>
            </w:r>
            <w:r w:rsidRPr="00CF7C08">
              <w:rPr>
                <w:rFonts w:cs="Arial"/>
                <w:bCs/>
                <w:sz w:val="16"/>
                <w:szCs w:val="16"/>
              </w:rPr>
              <w:t>o</w:t>
            </w:r>
            <w:r w:rsidRPr="00CF7C08">
              <w:rPr>
                <w:rFonts w:cs="Arial"/>
                <w:bCs/>
                <w:sz w:val="16"/>
                <w:szCs w:val="16"/>
              </w:rPr>
              <w:t>jekt)</w:t>
            </w:r>
          </w:p>
          <w:p w:rsidR="001F30D4" w:rsidRPr="00CF7C08" w:rsidRDefault="00A55516" w:rsidP="00CF7C08">
            <w:pPr>
              <w:numPr>
                <w:ilvl w:val="0"/>
                <w:numId w:val="25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 xml:space="preserve">Musikalische 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Gestaltung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 von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 xml:space="preserve"> Textvo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r</w:t>
            </w:r>
            <w:r w:rsidR="001F30D4" w:rsidRPr="00CF7C08">
              <w:rPr>
                <w:rFonts w:cs="Arial"/>
                <w:bCs/>
                <w:sz w:val="16"/>
                <w:szCs w:val="16"/>
              </w:rPr>
              <w:t>trag</w:t>
            </w:r>
          </w:p>
          <w:p w:rsidR="001F30D4" w:rsidRPr="00CF7C08" w:rsidRDefault="001F30D4" w:rsidP="00CF7C08">
            <w:pPr>
              <w:numPr>
                <w:ilvl w:val="0"/>
                <w:numId w:val="25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 xml:space="preserve">Recherche zu historischen Fakten </w:t>
            </w:r>
          </w:p>
          <w:p w:rsidR="007A126A" w:rsidRPr="00CF7C08" w:rsidRDefault="007A126A" w:rsidP="00CF7C08">
            <w:pPr>
              <w:rPr>
                <w:rFonts w:cs="Arial"/>
                <w:b/>
                <w:sz w:val="16"/>
                <w:szCs w:val="16"/>
              </w:rPr>
            </w:pPr>
          </w:p>
          <w:p w:rsidR="001F30D4" w:rsidRPr="00CF7C08" w:rsidRDefault="001F30D4" w:rsidP="00CF7C08">
            <w:pPr>
              <w:spacing w:before="60" w:after="60"/>
              <w:rPr>
                <w:rFonts w:cs="Arial"/>
                <w:b/>
                <w:sz w:val="20"/>
              </w:rPr>
            </w:pPr>
            <w:r w:rsidRPr="00CF7C08">
              <w:rPr>
                <w:rFonts w:cs="Arial"/>
                <w:b/>
                <w:sz w:val="20"/>
              </w:rPr>
              <w:t>Fachübergreifende Kooperationen</w:t>
            </w:r>
          </w:p>
          <w:p w:rsidR="001F30D4" w:rsidRPr="00CF7C08" w:rsidRDefault="001F30D4" w:rsidP="00CF7C0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F7C08">
              <w:rPr>
                <w:rFonts w:cs="Arial"/>
                <w:b/>
                <w:bCs/>
                <w:sz w:val="16"/>
                <w:szCs w:val="16"/>
              </w:rPr>
              <w:t>Geschichte:</w:t>
            </w:r>
            <w:r w:rsidRPr="00CF7C08">
              <w:rPr>
                <w:rFonts w:cs="Arial"/>
                <w:sz w:val="16"/>
                <w:szCs w:val="16"/>
              </w:rPr>
              <w:t xml:space="preserve"> Kombination mit dem Inhalt</w:t>
            </w:r>
            <w:r w:rsidRPr="00CF7C08">
              <w:rPr>
                <w:rFonts w:cs="Arial"/>
                <w:sz w:val="16"/>
                <w:szCs w:val="16"/>
              </w:rPr>
              <w:t>s</w:t>
            </w:r>
            <w:r w:rsidRPr="00CF7C08">
              <w:rPr>
                <w:rFonts w:cs="Arial"/>
                <w:sz w:val="16"/>
                <w:szCs w:val="16"/>
              </w:rPr>
              <w:t>feld 3a und 3b</w:t>
            </w:r>
            <w:r w:rsidR="008A1A45">
              <w:rPr>
                <w:rFonts w:cs="Arial"/>
                <w:sz w:val="16"/>
                <w:szCs w:val="16"/>
              </w:rPr>
              <w:t>:</w:t>
            </w:r>
            <w:r w:rsidRPr="00CF7C08">
              <w:rPr>
                <w:rFonts w:cs="Arial"/>
                <w:sz w:val="16"/>
                <w:szCs w:val="16"/>
              </w:rPr>
              <w:t xml:space="preserve"> </w:t>
            </w:r>
            <w:r w:rsidRPr="00FE5CBA">
              <w:rPr>
                <w:rFonts w:cs="Arial"/>
                <w:i/>
                <w:sz w:val="16"/>
                <w:szCs w:val="16"/>
              </w:rPr>
              <w:t>L</w:t>
            </w:r>
            <w:r w:rsidRPr="00FE5CBA">
              <w:rPr>
                <w:rFonts w:cs="Arial"/>
                <w:i/>
                <w:sz w:val="16"/>
                <w:szCs w:val="16"/>
              </w:rPr>
              <w:t>e</w:t>
            </w:r>
            <w:r w:rsidRPr="00FE5CBA">
              <w:rPr>
                <w:rFonts w:cs="Arial"/>
                <w:i/>
                <w:sz w:val="16"/>
                <w:szCs w:val="16"/>
              </w:rPr>
              <w:t>benswelten im Mittelalter</w:t>
            </w:r>
          </w:p>
          <w:p w:rsidR="001F30D4" w:rsidRPr="00CF7C08" w:rsidRDefault="001F30D4" w:rsidP="00CF7C0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F7C08">
              <w:rPr>
                <w:rFonts w:cs="Arial"/>
                <w:b/>
                <w:bCs/>
                <w:sz w:val="16"/>
                <w:szCs w:val="16"/>
              </w:rPr>
              <w:t>Deutsch:</w:t>
            </w:r>
            <w:r w:rsidRPr="00CF7C08">
              <w:rPr>
                <w:rFonts w:cs="Arial"/>
                <w:sz w:val="16"/>
                <w:szCs w:val="16"/>
              </w:rPr>
              <w:t xml:space="preserve"> Kombinationen mit den Inhaltsfe</w:t>
            </w:r>
            <w:r w:rsidRPr="00CF7C08">
              <w:rPr>
                <w:rFonts w:cs="Arial"/>
                <w:sz w:val="16"/>
                <w:szCs w:val="16"/>
              </w:rPr>
              <w:t>l</w:t>
            </w:r>
            <w:r w:rsidRPr="00CF7C08">
              <w:rPr>
                <w:rFonts w:cs="Arial"/>
                <w:sz w:val="16"/>
                <w:szCs w:val="16"/>
              </w:rPr>
              <w:t xml:space="preserve">dern 1 und 2: </w:t>
            </w:r>
            <w:r w:rsidRPr="00FE5CBA">
              <w:rPr>
                <w:rFonts w:cs="Arial"/>
                <w:i/>
                <w:sz w:val="16"/>
                <w:szCs w:val="16"/>
              </w:rPr>
              <w:t>Spr</w:t>
            </w:r>
            <w:r w:rsidRPr="00FE5CBA">
              <w:rPr>
                <w:rFonts w:cs="Arial"/>
                <w:i/>
                <w:sz w:val="16"/>
                <w:szCs w:val="16"/>
              </w:rPr>
              <w:t>a</w:t>
            </w:r>
            <w:r w:rsidRPr="00FE5CBA">
              <w:rPr>
                <w:rFonts w:cs="Arial"/>
                <w:i/>
                <w:sz w:val="16"/>
                <w:szCs w:val="16"/>
              </w:rPr>
              <w:t>che und Texte</w:t>
            </w:r>
          </w:p>
          <w:p w:rsidR="007A126A" w:rsidRPr="00CF7C08" w:rsidRDefault="001F30D4" w:rsidP="00033F45">
            <w:pPr>
              <w:spacing w:before="60" w:after="240"/>
              <w:rPr>
                <w:rFonts w:cs="Arial"/>
                <w:sz w:val="16"/>
                <w:szCs w:val="16"/>
              </w:rPr>
            </w:pPr>
            <w:r w:rsidRPr="00CF7C08">
              <w:rPr>
                <w:rFonts w:cs="Arial"/>
                <w:b/>
                <w:bCs/>
                <w:sz w:val="16"/>
                <w:szCs w:val="16"/>
              </w:rPr>
              <w:t>Kunst:</w:t>
            </w:r>
            <w:r w:rsidRPr="00CF7C08">
              <w:rPr>
                <w:rFonts w:cs="Arial"/>
                <w:sz w:val="16"/>
                <w:szCs w:val="16"/>
              </w:rPr>
              <w:t xml:space="preserve"> Kombination mit dem Inhaltsfeld 3</w:t>
            </w:r>
            <w:r w:rsidR="008A1A45">
              <w:rPr>
                <w:rFonts w:cs="Arial"/>
                <w:sz w:val="16"/>
                <w:szCs w:val="16"/>
              </w:rPr>
              <w:t>:</w:t>
            </w:r>
            <w:r w:rsidRPr="00CF7C08">
              <w:rPr>
                <w:rFonts w:cs="Arial"/>
                <w:sz w:val="16"/>
                <w:szCs w:val="16"/>
              </w:rPr>
              <w:t xml:space="preserve"> </w:t>
            </w:r>
            <w:r w:rsidRPr="00FE5CBA">
              <w:rPr>
                <w:rFonts w:cs="Arial"/>
                <w:i/>
                <w:sz w:val="16"/>
                <w:szCs w:val="16"/>
              </w:rPr>
              <w:t>Gestaltung</w:t>
            </w:r>
            <w:r w:rsidR="008A1A45">
              <w:rPr>
                <w:rFonts w:cs="Arial"/>
                <w:i/>
                <w:sz w:val="16"/>
                <w:szCs w:val="16"/>
              </w:rPr>
              <w:t>s</w:t>
            </w:r>
            <w:r w:rsidR="008A1A45">
              <w:rPr>
                <w:rFonts w:cs="Arial"/>
                <w:i/>
                <w:sz w:val="16"/>
                <w:szCs w:val="16"/>
              </w:rPr>
              <w:t>felder</w:t>
            </w:r>
            <w:r w:rsidRPr="00FE5CBA">
              <w:rPr>
                <w:rFonts w:cs="Arial"/>
                <w:i/>
                <w:sz w:val="16"/>
                <w:szCs w:val="16"/>
              </w:rPr>
              <w:t xml:space="preserve"> in Funktionszusamme</w:t>
            </w:r>
            <w:r w:rsidRPr="00FE5CBA">
              <w:rPr>
                <w:rFonts w:cs="Arial"/>
                <w:i/>
                <w:sz w:val="16"/>
                <w:szCs w:val="16"/>
              </w:rPr>
              <w:t>n</w:t>
            </w:r>
            <w:r w:rsidRPr="00FE5CBA">
              <w:rPr>
                <w:rFonts w:cs="Arial"/>
                <w:i/>
                <w:sz w:val="16"/>
                <w:szCs w:val="16"/>
              </w:rPr>
              <w:t>hängen</w:t>
            </w:r>
          </w:p>
          <w:p w:rsidR="001F30D4" w:rsidRPr="00CF7C08" w:rsidRDefault="001F30D4" w:rsidP="00CF7C08">
            <w:pPr>
              <w:spacing w:before="60" w:after="60"/>
              <w:rPr>
                <w:rFonts w:cs="Arial"/>
                <w:b/>
                <w:sz w:val="20"/>
              </w:rPr>
            </w:pPr>
            <w:r w:rsidRPr="00CF7C08">
              <w:rPr>
                <w:rFonts w:cs="Arial"/>
                <w:b/>
                <w:sz w:val="20"/>
              </w:rPr>
              <w:t>Feedback / Leistungsbewertung</w:t>
            </w:r>
          </w:p>
          <w:p w:rsidR="001F30D4" w:rsidRPr="00CF7C08" w:rsidRDefault="001F30D4" w:rsidP="00033F45">
            <w:pPr>
              <w:numPr>
                <w:ilvl w:val="0"/>
                <w:numId w:val="29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siehe Bewertungsbogen 6.2.</w:t>
            </w:r>
          </w:p>
          <w:p w:rsidR="001F30D4" w:rsidRPr="00CF7C08" w:rsidRDefault="001F30D4" w:rsidP="00033F45">
            <w:pPr>
              <w:numPr>
                <w:ilvl w:val="0"/>
                <w:numId w:val="29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Kriteriengeleitete Bewertungen der Gestaltung</w:t>
            </w:r>
            <w:r w:rsidR="00CF7C08">
              <w:rPr>
                <w:rFonts w:cs="Arial"/>
                <w:bCs/>
                <w:sz w:val="16"/>
                <w:szCs w:val="16"/>
              </w:rPr>
              <w:t>en</w:t>
            </w:r>
          </w:p>
          <w:p w:rsidR="001F30D4" w:rsidRPr="00033F45" w:rsidRDefault="001F30D4" w:rsidP="00033F45">
            <w:pPr>
              <w:numPr>
                <w:ilvl w:val="0"/>
                <w:numId w:val="29"/>
              </w:numPr>
              <w:ind w:left="357" w:hanging="357"/>
              <w:rPr>
                <w:rFonts w:cs="Arial"/>
                <w:bCs/>
                <w:sz w:val="16"/>
                <w:szCs w:val="16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Schriftliche Übungen: Wissen Aufführung</w:t>
            </w:r>
            <w:r w:rsidRPr="00CF7C08">
              <w:rPr>
                <w:rFonts w:cs="Arial"/>
                <w:bCs/>
                <w:sz w:val="16"/>
                <w:szCs w:val="16"/>
              </w:rPr>
              <w:t>s</w:t>
            </w:r>
            <w:r w:rsidRPr="00CF7C08">
              <w:rPr>
                <w:rFonts w:cs="Arial"/>
                <w:bCs/>
                <w:sz w:val="16"/>
                <w:szCs w:val="16"/>
              </w:rPr>
              <w:t xml:space="preserve">praxis im </w:t>
            </w:r>
            <w:r w:rsidR="008A1A45">
              <w:rPr>
                <w:rFonts w:cs="Arial"/>
                <w:bCs/>
                <w:sz w:val="16"/>
                <w:szCs w:val="16"/>
              </w:rPr>
              <w:t>Mittelalter</w:t>
            </w:r>
            <w:r w:rsidRPr="00CF7C08">
              <w:rPr>
                <w:rFonts w:cs="Arial"/>
                <w:bCs/>
                <w:sz w:val="16"/>
                <w:szCs w:val="16"/>
              </w:rPr>
              <w:t>, Komposition von 4</w:t>
            </w:r>
            <w:r w:rsidR="0023135E">
              <w:rPr>
                <w:rFonts w:cs="Arial"/>
                <w:bCs/>
                <w:sz w:val="16"/>
                <w:szCs w:val="16"/>
              </w:rPr>
              <w:t>-</w:t>
            </w:r>
            <w:r w:rsidRPr="00CF7C08">
              <w:rPr>
                <w:rFonts w:cs="Arial"/>
                <w:bCs/>
                <w:sz w:val="16"/>
                <w:szCs w:val="16"/>
              </w:rPr>
              <w:t>taktigen M</w:t>
            </w:r>
            <w:r w:rsidRPr="00CF7C08">
              <w:rPr>
                <w:rFonts w:cs="Arial"/>
                <w:bCs/>
                <w:sz w:val="16"/>
                <w:szCs w:val="16"/>
              </w:rPr>
              <w:t>e</w:t>
            </w:r>
            <w:r w:rsidR="00033F45">
              <w:rPr>
                <w:rFonts w:cs="Arial"/>
                <w:bCs/>
                <w:sz w:val="16"/>
                <w:szCs w:val="16"/>
              </w:rPr>
              <w:t>lodie</w:t>
            </w:r>
            <w:r w:rsidRPr="00CF7C08">
              <w:rPr>
                <w:rFonts w:cs="Arial"/>
                <w:bCs/>
                <w:sz w:val="16"/>
                <w:szCs w:val="16"/>
              </w:rPr>
              <w:t>n</w:t>
            </w:r>
            <w:r w:rsidRPr="00033F4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3135E" w:rsidRDefault="0023135E" w:rsidP="00CF7C08">
            <w:pPr>
              <w:spacing w:before="60" w:after="6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>Weitere Aspekte</w:t>
            </w:r>
          </w:p>
          <w:p w:rsidR="0023135E" w:rsidRDefault="001F30D4" w:rsidP="0023135E">
            <w:p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3135E">
              <w:rPr>
                <w:rFonts w:eastAsia="Calibri"/>
                <w:b/>
                <w:sz w:val="16"/>
                <w:szCs w:val="16"/>
                <w:lang w:eastAsia="en-US"/>
              </w:rPr>
              <w:t>Einstiegsritual.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 xml:space="preserve"> ca. </w:t>
            </w:r>
            <w:r w:rsidR="00B50BDF" w:rsidRPr="0023135E">
              <w:rPr>
                <w:rFonts w:eastAsia="Calibri"/>
                <w:sz w:val="16"/>
                <w:szCs w:val="16"/>
                <w:lang w:eastAsia="en-US"/>
              </w:rPr>
              <w:t xml:space="preserve">3 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M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nuten Hören von weltl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cher Musik des Mittelalters</w:t>
            </w:r>
            <w:r w:rsidR="008738EE" w:rsidRPr="0023135E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Gregorianischer Ch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o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ral, Chormusik der Ars N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o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va/Antiqua, Musik der Minnesä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ger</w:t>
            </w:r>
          </w:p>
          <w:p w:rsidR="0023135E" w:rsidRPr="0023135E" w:rsidRDefault="0023135E" w:rsidP="0023135E">
            <w:p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FE5CBA" w:rsidRDefault="001F30D4" w:rsidP="00FE5CBA">
            <w:p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3135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Vertiefung: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 xml:space="preserve"> Beschreiben musik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lischer Stru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k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turen mit Nutzung der Hilfsmat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e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rialien (</w:t>
            </w:r>
            <w:r w:rsidR="008738EE" w:rsidRPr="0023135E">
              <w:rPr>
                <w:rFonts w:eastAsia="Calibri"/>
                <w:sz w:val="16"/>
                <w:szCs w:val="16"/>
                <w:lang w:eastAsia="en-US"/>
              </w:rPr>
              <w:t xml:space="preserve">mit 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Übersicht der Fachbegriffe der Param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e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ter)</w:t>
            </w:r>
          </w:p>
          <w:p w:rsidR="00FE5CBA" w:rsidRDefault="00FE5CBA" w:rsidP="00FE5CBA">
            <w:p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FE5CBA" w:rsidRPr="00FE5CBA" w:rsidRDefault="00FE5CBA" w:rsidP="00FE5CBA">
            <w:p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F7C08">
              <w:rPr>
                <w:rFonts w:cs="Arial"/>
                <w:bCs/>
                <w:sz w:val="16"/>
                <w:szCs w:val="16"/>
              </w:rPr>
              <w:t>Volkstümliche Tanzarten und deren Merkmale: Reigentä</w:t>
            </w:r>
            <w:r w:rsidRPr="00CF7C08">
              <w:rPr>
                <w:rFonts w:cs="Arial"/>
                <w:bCs/>
                <w:sz w:val="16"/>
                <w:szCs w:val="16"/>
              </w:rPr>
              <w:t>n</w:t>
            </w:r>
            <w:r w:rsidRPr="00CF7C08">
              <w:rPr>
                <w:rFonts w:cs="Arial"/>
                <w:bCs/>
                <w:sz w:val="16"/>
                <w:szCs w:val="16"/>
              </w:rPr>
              <w:t>ze, Estampie, …</w:t>
            </w:r>
          </w:p>
          <w:p w:rsidR="001F30D4" w:rsidRPr="0023135E" w:rsidRDefault="001F30D4" w:rsidP="0023135E">
            <w:pPr>
              <w:spacing w:before="60" w:after="6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23135E" w:rsidRDefault="001F30D4" w:rsidP="00CF7C08">
            <w:pPr>
              <w:spacing w:before="60" w:after="60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23135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Als Vorbereitung der selbs</w:t>
            </w:r>
            <w:r w:rsidRPr="0023135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</w:t>
            </w:r>
            <w:r w:rsidR="00AA62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st</w:t>
            </w:r>
            <w:r w:rsidRPr="0023135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ändigen Teamarbeit: 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Kompos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 xml:space="preserve">tions-/Improvisationsübungen im Stil der </w:t>
            </w:r>
            <w:r w:rsidR="008738EE" w:rsidRPr="0023135E">
              <w:rPr>
                <w:rFonts w:eastAsia="Calibri"/>
                <w:sz w:val="16"/>
                <w:szCs w:val="16"/>
                <w:lang w:eastAsia="en-US"/>
              </w:rPr>
              <w:t xml:space="preserve">Musik der 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Spielleu</w:t>
            </w:r>
            <w:r w:rsidR="0023135E">
              <w:rPr>
                <w:rFonts w:eastAsia="Calibri"/>
                <w:sz w:val="16"/>
                <w:szCs w:val="16"/>
                <w:lang w:eastAsia="en-US"/>
              </w:rPr>
              <w:t>te,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 xml:space="preserve"> Klassenm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u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sizieren von Mitspiel</w:t>
            </w:r>
            <w:r w:rsidR="00B02636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sätzen</w:t>
            </w:r>
            <w:r w:rsidR="007A126A" w:rsidRPr="0023135E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23135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Si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gen mittelalterlicher Lieder: siehe Liederb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>cher</w:t>
            </w:r>
            <w:r w:rsidR="007A126A" w:rsidRPr="0023135E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23135E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1F30D4" w:rsidRPr="0023135E" w:rsidRDefault="001F30D4" w:rsidP="00CF7C08">
            <w:pPr>
              <w:spacing w:before="60" w:after="60"/>
              <w:contextualSpacing/>
              <w:jc w:val="lef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135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F30D4" w:rsidRPr="00DB0EE0" w:rsidRDefault="00A55516" w:rsidP="00CF7C08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DB0EE0">
              <w:rPr>
                <w:rFonts w:cs="Arial"/>
                <w:b/>
                <w:sz w:val="20"/>
              </w:rPr>
              <w:t xml:space="preserve">Lernmittel </w:t>
            </w:r>
            <w:r w:rsidR="001F30D4" w:rsidRPr="00DB0EE0">
              <w:rPr>
                <w:rFonts w:cs="Arial"/>
                <w:b/>
                <w:sz w:val="20"/>
              </w:rPr>
              <w:t>/</w:t>
            </w:r>
            <w:r w:rsidRPr="00DB0EE0">
              <w:rPr>
                <w:rFonts w:cs="Arial"/>
                <w:b/>
                <w:sz w:val="20"/>
              </w:rPr>
              <w:t xml:space="preserve"> </w:t>
            </w:r>
            <w:r w:rsidR="001F30D4" w:rsidRPr="00DB0EE0">
              <w:rPr>
                <w:rFonts w:cs="Arial"/>
                <w:b/>
                <w:sz w:val="20"/>
              </w:rPr>
              <w:t>Literatur</w:t>
            </w:r>
          </w:p>
          <w:p w:rsidR="00F938D1" w:rsidRDefault="00F938D1" w:rsidP="00CF7C08">
            <w:pPr>
              <w:numPr>
                <w:ilvl w:val="0"/>
                <w:numId w:val="27"/>
              </w:numPr>
              <w:spacing w:before="60" w:after="6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Texte über Spielleute im Mittelalter</w:t>
            </w:r>
          </w:p>
          <w:p w:rsidR="00B50BDF" w:rsidRPr="0023135E" w:rsidRDefault="00A55516" w:rsidP="00CF7C08">
            <w:pPr>
              <w:numPr>
                <w:ilvl w:val="0"/>
                <w:numId w:val="27"/>
              </w:numPr>
              <w:spacing w:before="60" w:after="60"/>
              <w:jc w:val="left"/>
              <w:rPr>
                <w:bCs/>
                <w:sz w:val="16"/>
                <w:szCs w:val="16"/>
              </w:rPr>
            </w:pPr>
            <w:r w:rsidRPr="0023135E">
              <w:rPr>
                <w:rFonts w:cs="Arial"/>
                <w:bCs/>
                <w:sz w:val="16"/>
                <w:szCs w:val="16"/>
              </w:rPr>
              <w:t>Arbeits- und Übung</w:t>
            </w:r>
            <w:r w:rsidRPr="0023135E">
              <w:rPr>
                <w:rFonts w:cs="Arial"/>
                <w:bCs/>
                <w:sz w:val="16"/>
                <w:szCs w:val="16"/>
              </w:rPr>
              <w:t>s</w:t>
            </w:r>
            <w:r w:rsidRPr="0023135E">
              <w:rPr>
                <w:rFonts w:cs="Arial"/>
                <w:bCs/>
                <w:sz w:val="16"/>
                <w:szCs w:val="16"/>
              </w:rPr>
              <w:t>blätter zur Komposition 4taktiger Melodien</w:t>
            </w:r>
          </w:p>
          <w:p w:rsidR="00B50BDF" w:rsidRPr="0023135E" w:rsidRDefault="00A55516" w:rsidP="00CF7C08">
            <w:pPr>
              <w:numPr>
                <w:ilvl w:val="0"/>
                <w:numId w:val="27"/>
              </w:numPr>
              <w:spacing w:before="60" w:after="60"/>
              <w:jc w:val="left"/>
              <w:rPr>
                <w:bCs/>
                <w:sz w:val="16"/>
                <w:szCs w:val="16"/>
              </w:rPr>
            </w:pPr>
            <w:r w:rsidRPr="0023135E">
              <w:rPr>
                <w:rFonts w:cs="Arial"/>
                <w:bCs/>
                <w:sz w:val="16"/>
                <w:szCs w:val="16"/>
              </w:rPr>
              <w:lastRenderedPageBreak/>
              <w:t>Bild-/Text-Dokumente</w:t>
            </w:r>
          </w:p>
          <w:p w:rsidR="001F30D4" w:rsidRPr="00DB0EE0" w:rsidRDefault="001F30D4" w:rsidP="00CF7C08">
            <w:pPr>
              <w:spacing w:before="60" w:after="60"/>
              <w:jc w:val="left"/>
              <w:rPr>
                <w:bCs/>
                <w:sz w:val="20"/>
              </w:rPr>
            </w:pPr>
          </w:p>
        </w:tc>
      </w:tr>
    </w:tbl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  <w:sectPr w:rsidR="00774F6F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774F6F" w:rsidRPr="00071A46" w:rsidRDefault="00774F6F" w:rsidP="00774F6F">
      <w:pPr>
        <w:keepNext/>
        <w:widowControl w:val="0"/>
        <w:tabs>
          <w:tab w:val="left" w:pos="794"/>
        </w:tabs>
        <w:spacing w:after="240"/>
        <w:ind w:left="794" w:hanging="794"/>
        <w:outlineLvl w:val="0"/>
        <w:rPr>
          <w:b/>
          <w:sz w:val="32"/>
          <w:szCs w:val="32"/>
        </w:rPr>
      </w:pPr>
      <w:r w:rsidRPr="00071A46">
        <w:rPr>
          <w:b/>
          <w:sz w:val="28"/>
          <w:szCs w:val="28"/>
        </w:rPr>
        <w:lastRenderedPageBreak/>
        <w:t>Bewertungsbogen UV 6.2 von</w:t>
      </w:r>
      <w:r w:rsidRPr="00071A46">
        <w:rPr>
          <w:b/>
          <w:sz w:val="32"/>
          <w:szCs w:val="32"/>
        </w:rPr>
        <w:t xml:space="preserve">:_______________________ </w:t>
      </w:r>
      <w:r w:rsidRPr="00071A46">
        <w:rPr>
          <w:b/>
          <w:sz w:val="30"/>
        </w:rPr>
        <w:tab/>
      </w:r>
    </w:p>
    <w:p w:rsidR="00774F6F" w:rsidRPr="00FE5CBA" w:rsidRDefault="00774F6F" w:rsidP="00FE5CBA">
      <w:pPr>
        <w:spacing w:before="120" w:line="276" w:lineRule="auto"/>
        <w:ind w:left="993" w:hanging="993"/>
        <w:jc w:val="left"/>
        <w:rPr>
          <w:i/>
          <w:szCs w:val="24"/>
        </w:rPr>
      </w:pPr>
      <w:r w:rsidRPr="00FE5CBA">
        <w:rPr>
          <w:b/>
          <w:bCs/>
          <w:szCs w:val="24"/>
        </w:rPr>
        <w:t>Thema</w:t>
      </w:r>
      <w:r w:rsidRPr="00FE5CBA">
        <w:rPr>
          <w:bCs/>
          <w:szCs w:val="24"/>
        </w:rPr>
        <w:t>:</w:t>
      </w:r>
      <w:r w:rsidRPr="00FE5CBA">
        <w:rPr>
          <w:szCs w:val="24"/>
        </w:rPr>
        <w:t xml:space="preserve"> </w:t>
      </w:r>
      <w:r w:rsidR="005D75A3" w:rsidRPr="00FE5CBA">
        <w:rPr>
          <w:szCs w:val="24"/>
        </w:rPr>
        <w:t xml:space="preserve"> </w:t>
      </w:r>
      <w:r w:rsidRPr="00FE5CBA">
        <w:rPr>
          <w:i/>
          <w:szCs w:val="24"/>
        </w:rPr>
        <w:t>Geschichten erzählen, Nachrichten verbreiten und Menschen unte</w:t>
      </w:r>
      <w:r w:rsidR="005D75A3" w:rsidRPr="00FE5CBA">
        <w:rPr>
          <w:i/>
          <w:szCs w:val="24"/>
        </w:rPr>
        <w:t>r</w:t>
      </w:r>
      <w:r w:rsidRPr="00FE5CBA">
        <w:rPr>
          <w:i/>
          <w:szCs w:val="24"/>
        </w:rPr>
        <w:t>ha</w:t>
      </w:r>
      <w:r w:rsidR="005D75A3" w:rsidRPr="00FE5CBA">
        <w:rPr>
          <w:i/>
          <w:szCs w:val="24"/>
        </w:rPr>
        <w:t>l</w:t>
      </w:r>
      <w:r w:rsidRPr="00FE5CBA">
        <w:rPr>
          <w:i/>
          <w:szCs w:val="24"/>
        </w:rPr>
        <w:t>ten</w:t>
      </w:r>
      <w:r w:rsidR="00505657" w:rsidRPr="00FE5CBA">
        <w:rPr>
          <w:i/>
          <w:szCs w:val="24"/>
        </w:rPr>
        <w:t xml:space="preserve"> </w:t>
      </w:r>
      <w:r w:rsidR="00C5751C" w:rsidRPr="00FE5CBA">
        <w:rPr>
          <w:i/>
          <w:szCs w:val="24"/>
        </w:rPr>
        <w:t>–</w:t>
      </w:r>
      <w:r w:rsidR="00505657" w:rsidRPr="00FE5CBA">
        <w:rPr>
          <w:i/>
          <w:szCs w:val="24"/>
        </w:rPr>
        <w:t xml:space="preserve"> </w:t>
      </w:r>
      <w:r w:rsidRPr="00FE5CBA">
        <w:rPr>
          <w:rFonts w:cs="Arial"/>
          <w:i/>
          <w:szCs w:val="24"/>
        </w:rPr>
        <w:t xml:space="preserve">Gaukler und ihre Musik auf dem </w:t>
      </w:r>
      <w:r w:rsidR="00CD6476" w:rsidRPr="00FE5CBA">
        <w:rPr>
          <w:rFonts w:cs="Arial"/>
          <w:i/>
          <w:szCs w:val="24"/>
        </w:rPr>
        <w:t xml:space="preserve">mittelalterlichen </w:t>
      </w:r>
      <w:r w:rsidRPr="00FE5CBA">
        <w:rPr>
          <w:rFonts w:cs="Arial"/>
          <w:i/>
          <w:szCs w:val="24"/>
        </w:rPr>
        <w:t>Marktplatz</w:t>
      </w:r>
      <w:r w:rsidRPr="00FE5CBA">
        <w:rPr>
          <w:i/>
          <w:szCs w:val="24"/>
        </w:rPr>
        <w:t xml:space="preserve"> </w:t>
      </w:r>
    </w:p>
    <w:tbl>
      <w:tblPr>
        <w:tblpPr w:leftFromText="141" w:rightFromText="141" w:vertAnchor="text" w:horzAnchor="margin" w:tblpY="13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774F6F" w:rsidRPr="00071A46" w:rsidTr="00FE5CBA">
        <w:trPr>
          <w:trHeight w:val="975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 xml:space="preserve">Aufgabe: </w:t>
            </w:r>
          </w:p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i/>
                <w:sz w:val="20"/>
              </w:rPr>
              <w:t>Hier findest du 1</w:t>
            </w:r>
            <w:r>
              <w:rPr>
                <w:rFonts w:cs="Arial"/>
                <w:i/>
                <w:sz w:val="20"/>
              </w:rPr>
              <w:t>3</w:t>
            </w:r>
            <w:r w:rsidRPr="00071A46">
              <w:rPr>
                <w:rFonts w:cs="Arial"/>
                <w:i/>
                <w:sz w:val="20"/>
              </w:rPr>
              <w:t xml:space="preserve"> Aussagen zu deinem Lernerfolg im aktuellen Unterrichtsthema. </w:t>
            </w:r>
            <w:r w:rsidR="00FE5CBA" w:rsidRPr="00FE5CBA">
              <w:rPr>
                <w:rFonts w:cs="Arial"/>
                <w:i/>
                <w:sz w:val="20"/>
              </w:rPr>
              <w:t>: Kreuze zu jeder Aussage den Smiley an, der</w:t>
            </w:r>
            <w:r w:rsidR="00FE5CBA">
              <w:rPr>
                <w:rFonts w:cs="Arial"/>
                <w:i/>
                <w:sz w:val="20"/>
              </w:rPr>
              <w:t xml:space="preserve"> </w:t>
            </w:r>
            <w:r w:rsidRPr="00071A46">
              <w:rPr>
                <w:rFonts w:cs="Arial"/>
                <w:i/>
                <w:sz w:val="20"/>
              </w:rPr>
              <w:t>deiner eigenen Einschätzung am nächsten kommt</w:t>
            </w:r>
            <w:r w:rsidRPr="00071A46">
              <w:rPr>
                <w:rFonts w:cs="Arial"/>
                <w:sz w:val="20"/>
              </w:rPr>
              <w:t xml:space="preserve">.   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</w:pPr>
            <w:r w:rsidRPr="00071A46">
              <w:object w:dxaOrig="87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35pt;height:20.9pt">
                  <v:imagedata r:id="rId13" o:title=""/>
                </v:shape>
              </w:objec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</w:pPr>
            <w:r w:rsidRPr="00071A46">
              <w:object w:dxaOrig="855" w:dyaOrig="855">
                <v:shape id="_x0000_i1026" type="#_x0000_t75" style="width:20.35pt;height:20.35pt">
                  <v:imagedata r:id="rId14" o:title=""/>
                </v:shape>
              </w:objec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</w:pPr>
            <w:r w:rsidRPr="00071A46">
              <w:object w:dxaOrig="810" w:dyaOrig="810">
                <v:shape id="_x0000_i1027" type="#_x0000_t75" style="width:20.35pt;height:20.35pt">
                  <v:imagedata r:id="rId15" o:title=""/>
                </v:shape>
              </w:objec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</w:pPr>
            <w:r w:rsidRPr="00071A46">
              <w:object w:dxaOrig="855" w:dyaOrig="885">
                <v:shape id="_x0000_i1028" type="#_x0000_t75" style="width:20.35pt;height:20.9pt">
                  <v:imagedata r:id="rId16" o:title=""/>
                </v:shape>
              </w:object>
            </w: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</w:pPr>
            <w:r w:rsidRPr="00071A46">
              <w:object w:dxaOrig="885" w:dyaOrig="855">
                <v:shape id="_x0000_i1029" type="#_x0000_t75" style="width:20.35pt;height:19.25pt">
                  <v:imagedata r:id="rId17" o:title=""/>
                </v:shape>
              </w:object>
            </w:r>
          </w:p>
        </w:tc>
      </w:tr>
      <w:tr w:rsidR="00774F6F" w:rsidRPr="00071A46" w:rsidTr="00FE5CBA">
        <w:trPr>
          <w:trHeight w:val="285"/>
        </w:trPr>
        <w:tc>
          <w:tcPr>
            <w:tcW w:w="1046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FE5CBA" w:rsidRDefault="00774F6F" w:rsidP="00FE5CBA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>Musik</w:t>
            </w:r>
            <w:r>
              <w:rPr>
                <w:rFonts w:cs="Arial"/>
                <w:b/>
              </w:rPr>
              <w:t xml:space="preserve"> der Spielleute</w:t>
            </w:r>
            <w:r w:rsidRPr="00071A46">
              <w:rPr>
                <w:rFonts w:cs="Arial"/>
                <w:b/>
              </w:rPr>
              <w:t xml:space="preserve"> gezielt hören</w:t>
            </w:r>
            <w:r>
              <w:rPr>
                <w:rFonts w:cs="Arial"/>
                <w:b/>
              </w:rPr>
              <w:t xml:space="preserve"> und</w:t>
            </w:r>
            <w:r w:rsidRPr="00071A46">
              <w:rPr>
                <w:rFonts w:cs="Arial"/>
                <w:b/>
              </w:rPr>
              <w:t xml:space="preserve"> beschreiben</w:t>
            </w:r>
          </w:p>
        </w:tc>
      </w:tr>
      <w:tr w:rsidR="00774F6F" w:rsidRPr="00071A46" w:rsidTr="00FE5CBA"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4E15D5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iCs/>
                <w:sz w:val="20"/>
              </w:rPr>
              <w:t xml:space="preserve">Ich kann </w:t>
            </w:r>
            <w:r>
              <w:rPr>
                <w:rFonts w:cs="Arial"/>
                <w:iCs/>
                <w:sz w:val="20"/>
              </w:rPr>
              <w:t xml:space="preserve">die wichtigsten </w:t>
            </w:r>
            <w:r w:rsidRPr="00071A46">
              <w:rPr>
                <w:rFonts w:cs="Arial"/>
                <w:iCs/>
                <w:sz w:val="20"/>
              </w:rPr>
              <w:t xml:space="preserve">typische Merkmale der </w:t>
            </w:r>
            <w:r>
              <w:rPr>
                <w:rFonts w:cs="Arial"/>
                <w:iCs/>
                <w:sz w:val="20"/>
              </w:rPr>
              <w:t xml:space="preserve">mittelalterlichen </w:t>
            </w:r>
            <w:r w:rsidRPr="00071A46">
              <w:rPr>
                <w:rFonts w:cs="Arial"/>
                <w:iCs/>
                <w:sz w:val="20"/>
              </w:rPr>
              <w:t>Spielmannsmusik nennen</w:t>
            </w:r>
            <w:r w:rsidR="005D75A3">
              <w:rPr>
                <w:rFonts w:cs="Arial"/>
                <w:iCs/>
                <w:sz w:val="20"/>
              </w:rPr>
              <w:t>.</w:t>
            </w:r>
            <w:r w:rsidRPr="00071A4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585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kann beschreiben, wie Spielleute im Mittelalter Musik gezielt für ihre Gauklerau</w:t>
            </w: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tritte eingesetzt haben</w:t>
            </w:r>
            <w:r w:rsidR="005D75A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585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Default="00774F6F" w:rsidP="00FE5CB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kann beschre</w:t>
            </w:r>
            <w:r w:rsidR="005D75A3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ben, wie Musik sinnvoll beim „Geschichten erzählen“ eingesetzt werden kann</w:t>
            </w:r>
            <w:r w:rsidR="005D75A3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284"/>
        </w:trPr>
        <w:tc>
          <w:tcPr>
            <w:tcW w:w="1046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Einen Gaukler-Auftritt und die typische Musik dafür </w:t>
            </w:r>
            <w:r w:rsidRPr="00071A46">
              <w:rPr>
                <w:rFonts w:cs="Arial"/>
                <w:b/>
              </w:rPr>
              <w:t>gestalte</w:t>
            </w:r>
            <w:r>
              <w:rPr>
                <w:rFonts w:cs="Arial"/>
                <w:b/>
              </w:rPr>
              <w:t xml:space="preserve">n  </w:t>
            </w:r>
          </w:p>
        </w:tc>
      </w:tr>
      <w:tr w:rsidR="00774F6F" w:rsidRPr="00071A46" w:rsidTr="00FE5CBA">
        <w:trPr>
          <w:trHeight w:val="520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>
              <w:rPr>
                <w:rFonts w:cs="Arial"/>
                <w:sz w:val="20"/>
              </w:rPr>
              <w:t xml:space="preserve">einfache 4-taktige </w:t>
            </w:r>
            <w:r w:rsidRPr="00071A46">
              <w:rPr>
                <w:rFonts w:cs="Arial"/>
                <w:sz w:val="20"/>
              </w:rPr>
              <w:t>Melodie</w:t>
            </w:r>
            <w:r>
              <w:rPr>
                <w:rFonts w:cs="Arial"/>
                <w:sz w:val="20"/>
              </w:rPr>
              <w:t>n</w:t>
            </w:r>
            <w:r w:rsidRPr="00071A46">
              <w:rPr>
                <w:rFonts w:cs="Arial"/>
                <w:sz w:val="20"/>
              </w:rPr>
              <w:t xml:space="preserve"> auf einem </w:t>
            </w:r>
            <w:r>
              <w:rPr>
                <w:rFonts w:cs="Arial"/>
                <w:sz w:val="20"/>
              </w:rPr>
              <w:t>Melodie</w:t>
            </w:r>
            <w:r w:rsidR="005D75A3">
              <w:rPr>
                <w:rFonts w:cs="Arial"/>
                <w:sz w:val="20"/>
              </w:rPr>
              <w:t>i</w:t>
            </w:r>
            <w:r w:rsidRPr="00071A46">
              <w:rPr>
                <w:rFonts w:cs="Arial"/>
                <w:sz w:val="20"/>
              </w:rPr>
              <w:t xml:space="preserve">nstrument </w:t>
            </w:r>
            <w:r>
              <w:rPr>
                <w:rFonts w:cs="Arial"/>
                <w:sz w:val="20"/>
              </w:rPr>
              <w:t>zu einem Bo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dun </w:t>
            </w:r>
            <w:r w:rsidRPr="00071A46">
              <w:rPr>
                <w:rFonts w:cs="Arial"/>
                <w:sz w:val="20"/>
              </w:rPr>
              <w:t>erfinden und mit meinen Mitschülern zusammen präsentieren.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557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>Ich kann eine</w:t>
            </w:r>
            <w:r>
              <w:rPr>
                <w:rFonts w:cs="Arial"/>
                <w:sz w:val="20"/>
              </w:rPr>
              <w:t xml:space="preserve"> einfache</w:t>
            </w:r>
            <w:r w:rsidRPr="00071A46">
              <w:rPr>
                <w:rFonts w:cs="Arial"/>
                <w:sz w:val="20"/>
              </w:rPr>
              <w:t xml:space="preserve"> Melodie</w:t>
            </w:r>
            <w:r>
              <w:rPr>
                <w:rFonts w:cs="Arial"/>
                <w:sz w:val="20"/>
              </w:rPr>
              <w:t>, wie sie auf einem typischen mittelalterlichen Instr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>ment gespielt worden ist,</w:t>
            </w:r>
            <w:r w:rsidRPr="00071A46">
              <w:rPr>
                <w:rFonts w:cs="Arial"/>
                <w:sz w:val="20"/>
              </w:rPr>
              <w:t xml:space="preserve"> in Noten aufschreiben</w:t>
            </w:r>
            <w:r w:rsidR="005D75A3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557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weiß, wie man Musik sinnvoll zu einer selbst geschriebenen Geschichte einse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zen kann</w:t>
            </w:r>
            <w:r w:rsidR="005D75A3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585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>
              <w:rPr>
                <w:rFonts w:cs="Arial"/>
                <w:sz w:val="20"/>
              </w:rPr>
              <w:t xml:space="preserve">mit anderen zusammen einen Gaukler-Auftritt planen und durchführen, bei der ich meine Rolle sinnvoll ausfüllen kann.   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284"/>
        </w:trPr>
        <w:tc>
          <w:tcPr>
            <w:tcW w:w="1046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 xml:space="preserve">Über Musik </w:t>
            </w:r>
            <w:r>
              <w:rPr>
                <w:rFonts w:cs="Arial"/>
                <w:b/>
              </w:rPr>
              <w:t xml:space="preserve">einer vergangenen Zeit </w:t>
            </w:r>
            <w:r w:rsidRPr="00071A46">
              <w:rPr>
                <w:rFonts w:cs="Arial"/>
                <w:b/>
              </w:rPr>
              <w:t>nachdenken</w:t>
            </w:r>
          </w:p>
        </w:tc>
      </w:tr>
      <w:tr w:rsidR="00774F6F" w:rsidRPr="00071A46" w:rsidTr="00FE5CBA">
        <w:trPr>
          <w:trHeight w:val="240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die Art und Weise, wie </w:t>
            </w:r>
            <w:r w:rsidRPr="00071A46">
              <w:rPr>
                <w:rFonts w:cs="Arial"/>
                <w:sz w:val="20"/>
              </w:rPr>
              <w:t xml:space="preserve">mittelalterliche </w:t>
            </w:r>
            <w:r>
              <w:rPr>
                <w:rFonts w:cs="Arial"/>
                <w:sz w:val="20"/>
              </w:rPr>
              <w:t>Spielmannsm</w:t>
            </w:r>
            <w:r w:rsidRPr="00071A46">
              <w:rPr>
                <w:rFonts w:cs="Arial"/>
                <w:sz w:val="20"/>
              </w:rPr>
              <w:t>usik</w:t>
            </w:r>
            <w:r>
              <w:rPr>
                <w:rFonts w:cs="Arial"/>
                <w:sz w:val="20"/>
              </w:rPr>
              <w:t xml:space="preserve"> auf Marktplätzen und anderen Orten benutzt worden ist, erklär</w:t>
            </w:r>
            <w:r w:rsidRPr="00071A46">
              <w:rPr>
                <w:rFonts w:cs="Arial"/>
                <w:sz w:val="20"/>
              </w:rPr>
              <w:t>en</w:t>
            </w:r>
            <w:r w:rsidR="00C5751C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490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>Ich kann erklären, welche Rolle die Musik der Spielleute im Mittelalter gespielt hat</w:t>
            </w:r>
            <w:r w:rsidR="005D75A3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rPr>
          <w:trHeight w:val="490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 kann beurteilen, ob ein Gauklerauftritt Aufmerksamkeit beim Publikum e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zeug</w:t>
            </w:r>
            <w:r w:rsidR="005D75A3">
              <w:rPr>
                <w:rFonts w:cs="Arial"/>
                <w:sz w:val="20"/>
              </w:rPr>
              <w:t>t,</w:t>
            </w:r>
            <w:r>
              <w:rPr>
                <w:rFonts w:cs="Arial"/>
                <w:sz w:val="20"/>
              </w:rPr>
              <w:t xml:space="preserve"> und eventuell Anregungen zur Verbesserung machen</w:t>
            </w:r>
            <w:r w:rsidR="00C5751C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</w:rPr>
            </w:pPr>
          </w:p>
        </w:tc>
      </w:tr>
      <w:tr w:rsidR="00774F6F" w:rsidRPr="00071A46" w:rsidTr="00FE5CBA">
        <w:tc>
          <w:tcPr>
            <w:tcW w:w="1046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  <w:r w:rsidRPr="00071A46">
              <w:rPr>
                <w:rFonts w:cs="Arial"/>
                <w:b/>
              </w:rPr>
              <w:t>Und zum Schluss</w:t>
            </w:r>
            <w:r w:rsidRPr="00071A46">
              <w:rPr>
                <w:rFonts w:cs="Arial"/>
                <w:sz w:val="20"/>
              </w:rPr>
              <w:t xml:space="preserve"> </w:t>
            </w:r>
          </w:p>
        </w:tc>
      </w:tr>
      <w:tr w:rsidR="00774F6F" w:rsidRPr="00071A46" w:rsidTr="00FE5CBA"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sz w:val="20"/>
              </w:rPr>
              <w:t>Ich kann mir die Art, wi</w:t>
            </w:r>
            <w:r w:rsidR="005D75A3">
              <w:rPr>
                <w:rFonts w:cs="Arial"/>
                <w:sz w:val="20"/>
              </w:rPr>
              <w:t>e</w:t>
            </w:r>
            <w:r w:rsidRPr="00071A46">
              <w:rPr>
                <w:rFonts w:cs="Arial"/>
                <w:sz w:val="20"/>
              </w:rPr>
              <w:t xml:space="preserve"> Spielleute im Mittelalter Musik gemacht haben, gut vorste</w:t>
            </w:r>
            <w:r w:rsidRPr="00071A46">
              <w:rPr>
                <w:rFonts w:cs="Arial"/>
                <w:sz w:val="20"/>
              </w:rPr>
              <w:t>l</w:t>
            </w:r>
            <w:r w:rsidRPr="00071A46">
              <w:rPr>
                <w:rFonts w:cs="Arial"/>
                <w:sz w:val="20"/>
              </w:rPr>
              <w:t>len</w:t>
            </w:r>
            <w:r w:rsidR="00C5751C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774F6F" w:rsidRPr="00071A46" w:rsidTr="00FE5CBA"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noProof/>
                <w:sz w:val="20"/>
              </w:rPr>
              <w:t>Ich kann mich auf mittelalterliche Musik einlassen und ihr gut zuhören.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774F6F" w:rsidRPr="00071A46" w:rsidTr="00FE5CBA"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>Ich bin in der Lage, Ideen für ein</w:t>
            </w:r>
            <w:r>
              <w:rPr>
                <w:rFonts w:cs="Arial"/>
                <w:sz w:val="20"/>
              </w:rPr>
              <w:t>en</w:t>
            </w:r>
            <w:r w:rsidRPr="00071A46">
              <w:rPr>
                <w:rFonts w:cs="Arial"/>
                <w:sz w:val="20"/>
              </w:rPr>
              <w:t xml:space="preserve"> mittelalterliche</w:t>
            </w:r>
            <w:r>
              <w:rPr>
                <w:rFonts w:cs="Arial"/>
                <w:sz w:val="20"/>
              </w:rPr>
              <w:t>n Gauklerauftritt</w:t>
            </w:r>
            <w:r w:rsidRPr="00071A46">
              <w:rPr>
                <w:rFonts w:cs="Arial"/>
                <w:sz w:val="20"/>
              </w:rPr>
              <w:t xml:space="preserve"> zu entwickeln und diese in eine Gruppenarbeit einbringen</w:t>
            </w:r>
            <w:r w:rsidR="00C5751C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6F" w:rsidRPr="00071A46" w:rsidRDefault="00774F6F" w:rsidP="00FE5CBA">
            <w:pPr>
              <w:spacing w:line="276" w:lineRule="auto"/>
              <w:jc w:val="left"/>
              <w:rPr>
                <w:rFonts w:cs="Arial"/>
              </w:rPr>
            </w:pPr>
          </w:p>
        </w:tc>
      </w:tr>
    </w:tbl>
    <w:p w:rsidR="00774F6F" w:rsidRDefault="00774F6F" w:rsidP="00774F6F"/>
    <w:p w:rsidR="00774F6F" w:rsidRPr="00746A55" w:rsidRDefault="00774F6F" w:rsidP="001F30D4">
      <w:pPr>
        <w:jc w:val="left"/>
        <w:rPr>
          <w:sz w:val="14"/>
          <w:szCs w:val="14"/>
        </w:rPr>
      </w:pPr>
    </w:p>
    <w:sectPr w:rsidR="00774F6F" w:rsidRPr="0074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664FB"/>
    <w:multiLevelType w:val="hybridMultilevel"/>
    <w:tmpl w:val="34E82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A2F65"/>
    <w:multiLevelType w:val="hybridMultilevel"/>
    <w:tmpl w:val="D3AE6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34CCF"/>
    <w:multiLevelType w:val="hybridMultilevel"/>
    <w:tmpl w:val="D35AC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4085C"/>
    <w:multiLevelType w:val="hybridMultilevel"/>
    <w:tmpl w:val="7DC2E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26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24"/>
  </w:num>
  <w:num w:numId="17">
    <w:abstractNumId w:val="27"/>
  </w:num>
  <w:num w:numId="18">
    <w:abstractNumId w:val="13"/>
  </w:num>
  <w:num w:numId="19">
    <w:abstractNumId w:val="2"/>
  </w:num>
  <w:num w:numId="20">
    <w:abstractNumId w:val="22"/>
  </w:num>
  <w:num w:numId="21">
    <w:abstractNumId w:val="28"/>
  </w:num>
  <w:num w:numId="22">
    <w:abstractNumId w:val="3"/>
  </w:num>
  <w:num w:numId="23">
    <w:abstractNumId w:val="7"/>
  </w:num>
  <w:num w:numId="24">
    <w:abstractNumId w:val="15"/>
  </w:num>
  <w:num w:numId="25">
    <w:abstractNumId w:val="14"/>
  </w:num>
  <w:num w:numId="26">
    <w:abstractNumId w:val="10"/>
  </w:num>
  <w:num w:numId="27">
    <w:abstractNumId w:val="20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33F45"/>
    <w:rsid w:val="0004764F"/>
    <w:rsid w:val="00072AE1"/>
    <w:rsid w:val="00080FDA"/>
    <w:rsid w:val="00085809"/>
    <w:rsid w:val="00090BA4"/>
    <w:rsid w:val="000E1809"/>
    <w:rsid w:val="000E5A69"/>
    <w:rsid w:val="00114A9B"/>
    <w:rsid w:val="001344ED"/>
    <w:rsid w:val="001435B1"/>
    <w:rsid w:val="00165763"/>
    <w:rsid w:val="0018115C"/>
    <w:rsid w:val="001A5C79"/>
    <w:rsid w:val="001B5A60"/>
    <w:rsid w:val="001B6B8B"/>
    <w:rsid w:val="001F30D4"/>
    <w:rsid w:val="00222A61"/>
    <w:rsid w:val="0023135E"/>
    <w:rsid w:val="002A4AAF"/>
    <w:rsid w:val="00302679"/>
    <w:rsid w:val="00304BEC"/>
    <w:rsid w:val="00313E00"/>
    <w:rsid w:val="00314CBE"/>
    <w:rsid w:val="003516B7"/>
    <w:rsid w:val="003668B5"/>
    <w:rsid w:val="00371E6A"/>
    <w:rsid w:val="00375BA3"/>
    <w:rsid w:val="00384549"/>
    <w:rsid w:val="00396B7D"/>
    <w:rsid w:val="003C078F"/>
    <w:rsid w:val="00454F5E"/>
    <w:rsid w:val="0048132D"/>
    <w:rsid w:val="004D2533"/>
    <w:rsid w:val="00505657"/>
    <w:rsid w:val="00512B45"/>
    <w:rsid w:val="00545DDF"/>
    <w:rsid w:val="005575D0"/>
    <w:rsid w:val="005A0A08"/>
    <w:rsid w:val="005D75A3"/>
    <w:rsid w:val="005F10D4"/>
    <w:rsid w:val="005F3023"/>
    <w:rsid w:val="00650386"/>
    <w:rsid w:val="006A46FA"/>
    <w:rsid w:val="006A77FA"/>
    <w:rsid w:val="00712637"/>
    <w:rsid w:val="00746A55"/>
    <w:rsid w:val="00755F79"/>
    <w:rsid w:val="00774F6F"/>
    <w:rsid w:val="0079603F"/>
    <w:rsid w:val="007A126A"/>
    <w:rsid w:val="007C7C61"/>
    <w:rsid w:val="007D3652"/>
    <w:rsid w:val="007E7D6B"/>
    <w:rsid w:val="007F6A48"/>
    <w:rsid w:val="00814A87"/>
    <w:rsid w:val="00821413"/>
    <w:rsid w:val="00822FDD"/>
    <w:rsid w:val="00827DA1"/>
    <w:rsid w:val="0083456D"/>
    <w:rsid w:val="0085599C"/>
    <w:rsid w:val="00871FCA"/>
    <w:rsid w:val="008738EE"/>
    <w:rsid w:val="008801CB"/>
    <w:rsid w:val="008A0ED3"/>
    <w:rsid w:val="008A1A45"/>
    <w:rsid w:val="008B0717"/>
    <w:rsid w:val="0090334F"/>
    <w:rsid w:val="0090622C"/>
    <w:rsid w:val="00925485"/>
    <w:rsid w:val="00967BC9"/>
    <w:rsid w:val="00973950"/>
    <w:rsid w:val="0099331B"/>
    <w:rsid w:val="009F2480"/>
    <w:rsid w:val="00A26652"/>
    <w:rsid w:val="00A33599"/>
    <w:rsid w:val="00A55516"/>
    <w:rsid w:val="00A7027C"/>
    <w:rsid w:val="00A81B6E"/>
    <w:rsid w:val="00AA6291"/>
    <w:rsid w:val="00AA6323"/>
    <w:rsid w:val="00AC37CD"/>
    <w:rsid w:val="00AF5B06"/>
    <w:rsid w:val="00B00668"/>
    <w:rsid w:val="00B02636"/>
    <w:rsid w:val="00B100C9"/>
    <w:rsid w:val="00B21EEE"/>
    <w:rsid w:val="00B317B0"/>
    <w:rsid w:val="00B43E8B"/>
    <w:rsid w:val="00B44486"/>
    <w:rsid w:val="00B50BDF"/>
    <w:rsid w:val="00BD50E8"/>
    <w:rsid w:val="00C30810"/>
    <w:rsid w:val="00C42626"/>
    <w:rsid w:val="00C5751C"/>
    <w:rsid w:val="00C64E4B"/>
    <w:rsid w:val="00C70402"/>
    <w:rsid w:val="00C71223"/>
    <w:rsid w:val="00C74B79"/>
    <w:rsid w:val="00CA1F38"/>
    <w:rsid w:val="00CB0D5E"/>
    <w:rsid w:val="00CB264C"/>
    <w:rsid w:val="00CD6476"/>
    <w:rsid w:val="00CF7C08"/>
    <w:rsid w:val="00D82B0A"/>
    <w:rsid w:val="00DA3B13"/>
    <w:rsid w:val="00DA532F"/>
    <w:rsid w:val="00DB0EE0"/>
    <w:rsid w:val="00DB6266"/>
    <w:rsid w:val="00E13380"/>
    <w:rsid w:val="00E55D86"/>
    <w:rsid w:val="00ED0CDF"/>
    <w:rsid w:val="00ED7569"/>
    <w:rsid w:val="00EF66D3"/>
    <w:rsid w:val="00F14001"/>
    <w:rsid w:val="00F34376"/>
    <w:rsid w:val="00F63463"/>
    <w:rsid w:val="00F70C03"/>
    <w:rsid w:val="00F75CF5"/>
    <w:rsid w:val="00F8344E"/>
    <w:rsid w:val="00F938D1"/>
    <w:rsid w:val="00FA11FF"/>
    <w:rsid w:val="00FA3F44"/>
    <w:rsid w:val="00FD24C2"/>
    <w:rsid w:val="00FE5CBA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ommentarzeichen">
    <w:name w:val="annotation reference"/>
    <w:uiPriority w:val="99"/>
    <w:semiHidden/>
    <w:unhideWhenUsed/>
    <w:rsid w:val="00C5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51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575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5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751C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AA629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ommentarzeichen">
    <w:name w:val="annotation reference"/>
    <w:uiPriority w:val="99"/>
    <w:semiHidden/>
    <w:unhideWhenUsed/>
    <w:rsid w:val="00C5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51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575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5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751C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AA62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0613-5E9C-4C64-A6B6-8FD109E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2020-01-31T10:36:00Z</dcterms:created>
  <dcterms:modified xsi:type="dcterms:W3CDTF">2020-01-31T10:36:00Z</dcterms:modified>
</cp:coreProperties>
</file>