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Titel"/>
        <w:id w:val="709073681"/>
        <w:dataBinding w:prefixMappings="xmlns:ns0='http://purl.org/dc/elements/1.1/' xmlns:ns1='http://schemas.openxmlformats.org/package/2006/metadata/core-properties' " w:xpath="/ns1:coreProperties[1]/ns0:title[1]" w:storeItemID="{6C3C8BC8-F283-45AE-878A-BAB7291924A1}"/>
        <w:text/>
      </w:sdtPr>
      <w:sdtEndPr/>
      <w:sdtContent>
        <w:p w14:paraId="38DAE56B" w14:textId="77777777" w:rsidR="00420E0E" w:rsidRDefault="007530F2">
          <w:pPr>
            <w:pStyle w:val="Titel"/>
            <w:jc w:val="left"/>
          </w:pPr>
          <w:r>
            <w:t>UV 9.1 – Ein historischer Moment: Der Satz des Pythagoras</w:t>
          </w:r>
        </w:p>
      </w:sdtContent>
    </w:sdt>
    <w:p w14:paraId="40A01A74" w14:textId="77777777" w:rsidR="00420E0E" w:rsidRDefault="007530F2" w:rsidP="00247DE2">
      <w:pPr>
        <w:pStyle w:val="Untertitel"/>
      </w:pPr>
      <w:r>
        <w:t xml:space="preserve">Unterrichtsvorhaben zum KLP GYM SI Mathematik 2019 </w:t>
      </w:r>
    </w:p>
    <w:p w14:paraId="5923B326" w14:textId="77777777" w:rsidR="00420E0E" w:rsidRDefault="007530F2">
      <w:pPr>
        <w:pStyle w:val="Datum"/>
      </w:pPr>
      <w:r>
        <w:t>Januar 2020</w:t>
      </w:r>
    </w:p>
    <w:p w14:paraId="499C9EEF" w14:textId="77777777" w:rsidR="00420E0E" w:rsidRPr="00247DE2" w:rsidRDefault="007530F2">
      <w:pPr>
        <w:pStyle w:val="berschrift1"/>
        <w:rPr>
          <w:rFonts w:asciiTheme="minorHAnsi" w:hAnsiTheme="minorHAnsi"/>
          <w:sz w:val="28"/>
        </w:rPr>
      </w:pPr>
      <w:bookmarkStart w:id="0" w:name="_Kurzbeschreibung_1"/>
      <w:bookmarkEnd w:id="0"/>
      <w:r w:rsidRPr="00247DE2">
        <w:rPr>
          <w:rFonts w:asciiTheme="minorHAnsi" w:hAnsiTheme="minorHAnsi"/>
          <w:sz w:val="28"/>
        </w:rPr>
        <w:t>Kurzbeschreibung</w:t>
      </w:r>
    </w:p>
    <w:p w14:paraId="188A0068" w14:textId="77777777" w:rsidR="00420E0E" w:rsidRDefault="007530F2">
      <w:pPr>
        <w:pStyle w:val="Kurzbeschreibung"/>
        <w:spacing w:line="276" w:lineRule="auto"/>
      </w:pPr>
      <w:r>
        <w:t xml:space="preserve">Der Satz des Pythagoras stellt ohne Zweifel einen der, wenn nicht den bekanntesten Satz der Geometrie dar. Erstmals beschrieb und bewies Euklid diesen Satz in seinem mathematischen Werk "Elemente". Es existieren bis heute mehr als 400 verschiedene Beweise. </w:t>
      </w:r>
    </w:p>
    <w:p w14:paraId="013E577F" w14:textId="370D5F7B" w:rsidR="00420E0E" w:rsidRDefault="007530F2">
      <w:pPr>
        <w:pStyle w:val="Kurzbeschreibung"/>
        <w:spacing w:line="276" w:lineRule="auto"/>
      </w:pPr>
      <w:r>
        <w:t xml:space="preserve">Der Schwerpunkt dieses Unterrichtsvorhabens liegt in der Verknüpfung des Prozesses Begründen als Teilaspekt des Argumentierens mit dem Gegenstand „Satz des Pythagoras“. Aus der Vielzahl der Beweise aus den unterschiedlichen Jahrhunderten sind einige exemplarisch ausgewählt worden, an denen die Argumentations- und Problemlösekompetenz beim eigenständigen Erkunden einer historischen Beweisidee geschult werden sollen. Insgesamt werden somit verschiedene Beweisstrategien erarbeitet, verglichen und bewertet. Das eigenständige Führen des Beweises wird zunächst an vereinfachten Figuren, zunehmend komplexeren Darstellungen und in neuen Situationen gefestigt. Als Vertiefung </w:t>
      </w:r>
      <w:r w:rsidR="00524F3C">
        <w:t xml:space="preserve">über den KLP hinaus </w:t>
      </w:r>
      <w:r>
        <w:t>wird eine Übertragung auf den Höhen- und Kathetensatz angeboten.</w:t>
      </w:r>
    </w:p>
    <w:p w14:paraId="4FAF6213" w14:textId="77777777" w:rsidR="00420E0E" w:rsidRDefault="007530F2">
      <w:pPr>
        <w:pStyle w:val="Kurzbeschreibung"/>
        <w:spacing w:line="276" w:lineRule="auto"/>
      </w:pPr>
      <w:r>
        <w:t xml:space="preserve">Die Anwendung des Satzes erfolgt anschließend in inner- und außermathematischen Kontexten. Hierbei machen Schülerinnen und Schüler erste Bekanntschaft mit irrationalen Zahlen in Form von Wurzeln, die beim Lösen von quadratischen Gleichungen bei der Bestimmung der Länge von Dreiecksseiten entstehen. </w:t>
      </w:r>
    </w:p>
    <w:p w14:paraId="165262ED" w14:textId="77777777" w:rsidR="00420E0E" w:rsidRDefault="007530F2">
      <w:pPr>
        <w:pStyle w:val="Kurzbeschreibung"/>
        <w:spacing w:line="276" w:lineRule="auto"/>
      </w:pPr>
      <w:r>
        <w:rPr>
          <w:color w:val="000000"/>
        </w:rPr>
        <w:t>Die Geschichte der Mathematik wird in diesem Vorhaben gewinnbringend eingebracht, da historische Aufgaben und Fragestellungen sowie Beweise zur Motivation eingesetzt werden.</w:t>
      </w:r>
    </w:p>
    <w:p w14:paraId="71A9CBE0" w14:textId="77777777" w:rsidR="00420E0E" w:rsidRDefault="007530F2">
      <w:pPr>
        <w:pStyle w:val="Kurzbeschreibung"/>
        <w:spacing w:line="276" w:lineRule="auto"/>
      </w:pPr>
      <w:r>
        <w:t xml:space="preserve">Vernetzungen mit bereits abgeschlossenen (oder künftigen) Unterrichtsvorhaben wie z.B. binomische Formeln oder Termumformungen sind sinnvoll. </w:t>
      </w:r>
    </w:p>
    <w:p w14:paraId="19FF4FE8" w14:textId="77777777" w:rsidR="00420E0E" w:rsidRDefault="007530F2">
      <w:pPr>
        <w:pStyle w:val="berschrift2"/>
      </w:pPr>
      <w:r>
        <w:t>Das Unterrichtsvorhaben im Überblick</w:t>
      </w:r>
    </w:p>
    <w:p w14:paraId="72A930C0" w14:textId="77777777" w:rsidR="00420E0E" w:rsidRDefault="007530F2">
      <w:pPr>
        <w:pStyle w:val="berschrift2"/>
        <w:rPr>
          <w:b w:val="0"/>
          <w:bCs/>
        </w:rPr>
      </w:pPr>
      <w:r>
        <w:rPr>
          <w:b w:val="0"/>
          <w:bCs/>
        </w:rPr>
        <w:t>Zeitbedarf: ca. 16 Unterrichtsstunden</w:t>
      </w:r>
    </w:p>
    <w:p w14:paraId="5FC01BCD" w14:textId="77777777" w:rsidR="00420E0E" w:rsidRDefault="007530F2" w:rsidP="00247DE2">
      <w:pPr>
        <w:pStyle w:val="Listenabsatz"/>
        <w:numPr>
          <w:ilvl w:val="0"/>
          <w:numId w:val="3"/>
        </w:numPr>
        <w:spacing w:line="240" w:lineRule="auto"/>
        <w:ind w:left="714" w:hanging="357"/>
        <w:jc w:val="left"/>
      </w:pPr>
      <w:r>
        <w:t xml:space="preserve">Einführung in den geschichtlichen Kontext – Pythagoras und die Pythagoreer (1 </w:t>
      </w:r>
      <w:r w:rsidR="00F427BD">
        <w:t>U.-Std.</w:t>
      </w:r>
      <w:r>
        <w:t>)</w:t>
      </w:r>
    </w:p>
    <w:p w14:paraId="67F77098" w14:textId="77777777" w:rsidR="00420E0E" w:rsidRDefault="007530F2">
      <w:pPr>
        <w:pStyle w:val="Listenabsatz"/>
        <w:numPr>
          <w:ilvl w:val="0"/>
          <w:numId w:val="3"/>
        </w:numPr>
        <w:spacing w:line="240" w:lineRule="auto"/>
        <w:jc w:val="left"/>
      </w:pPr>
      <w:r>
        <w:t xml:space="preserve">Der Satz des Pythagoras - Wie kann man ihn beweisen? (6 </w:t>
      </w:r>
      <w:r w:rsidR="00247DE2">
        <w:t>U.-Std.</w:t>
      </w:r>
      <w:r>
        <w:t>)</w:t>
      </w:r>
    </w:p>
    <w:p w14:paraId="1AA7715B" w14:textId="77777777" w:rsidR="00420E0E" w:rsidRDefault="007530F2">
      <w:pPr>
        <w:pStyle w:val="Listenabsatz"/>
        <w:numPr>
          <w:ilvl w:val="0"/>
          <w:numId w:val="3"/>
        </w:numPr>
        <w:spacing w:line="240" w:lineRule="auto"/>
        <w:jc w:val="left"/>
      </w:pPr>
      <w:r>
        <w:rPr>
          <w:i/>
        </w:rPr>
        <w:t>Vertiefung</w:t>
      </w:r>
      <w:r>
        <w:t xml:space="preserve"> Der Höhen- und der Kathetensatz – Anwendung von Beweisstrategien auf weitere geometrische Sätze (3 </w:t>
      </w:r>
      <w:r w:rsidR="00247DE2">
        <w:t>U.-Std.</w:t>
      </w:r>
      <w:r>
        <w:t>)</w:t>
      </w:r>
    </w:p>
    <w:p w14:paraId="24B46662" w14:textId="77777777" w:rsidR="00420E0E" w:rsidRDefault="007530F2">
      <w:pPr>
        <w:pStyle w:val="Listenabsatz"/>
        <w:numPr>
          <w:ilvl w:val="0"/>
          <w:numId w:val="3"/>
        </w:numPr>
        <w:spacing w:line="240" w:lineRule="auto"/>
        <w:jc w:val="left"/>
      </w:pPr>
      <w:r>
        <w:t xml:space="preserve">Bestimmung von unbekannten Seitenlängen in rechtwinkligen Dreiecken – Innermathematische Anwendung des Satzes des Pythagoras (2 </w:t>
      </w:r>
      <w:r w:rsidR="00247DE2">
        <w:t>U.-Std.</w:t>
      </w:r>
      <w:r>
        <w:t>)</w:t>
      </w:r>
    </w:p>
    <w:p w14:paraId="37C88B87" w14:textId="77777777" w:rsidR="00420E0E" w:rsidRDefault="007530F2">
      <w:pPr>
        <w:pStyle w:val="Listenabsatz"/>
        <w:numPr>
          <w:ilvl w:val="0"/>
          <w:numId w:val="3"/>
        </w:numPr>
        <w:spacing w:line="240" w:lineRule="auto"/>
        <w:jc w:val="left"/>
      </w:pPr>
      <w:r>
        <w:t xml:space="preserve">Bestimmung von unbekannten Seitenlängen in nichtrechtwinkligen Dreiecken durch die Strategie der Zerlegung in rechtwinklige Teildreiecke – Innermathematische Anwendung des Satzes des Pythagoras (2 </w:t>
      </w:r>
      <w:r w:rsidR="00247DE2">
        <w:t>U.-Std.</w:t>
      </w:r>
      <w:r>
        <w:t>)</w:t>
      </w:r>
    </w:p>
    <w:p w14:paraId="239D904A" w14:textId="77777777" w:rsidR="00420E0E" w:rsidRDefault="007530F2">
      <w:pPr>
        <w:pStyle w:val="Listenabsatz"/>
        <w:numPr>
          <w:ilvl w:val="0"/>
          <w:numId w:val="3"/>
        </w:numPr>
        <w:spacing w:line="240" w:lineRule="auto"/>
        <w:jc w:val="left"/>
      </w:pPr>
      <w:r>
        <w:t xml:space="preserve">Bestimmung von Größen in Sachzusammenhängen – Anwendung des Satzes des Pythagoras in Kontexten (2 </w:t>
      </w:r>
      <w:r w:rsidR="00247DE2">
        <w:t>U.-Std.</w:t>
      </w:r>
      <w:r>
        <w:t>)</w:t>
      </w:r>
    </w:p>
    <w:p w14:paraId="6EB51CFB" w14:textId="77777777" w:rsidR="00247DE2" w:rsidRDefault="00247DE2">
      <w:pPr>
        <w:spacing w:after="0" w:line="240" w:lineRule="auto"/>
        <w:jc w:val="left"/>
        <w:rPr>
          <w:b/>
          <w:iCs/>
          <w:sz w:val="26"/>
          <w:szCs w:val="26"/>
        </w:rPr>
      </w:pPr>
      <w:r>
        <w:br w:type="page"/>
      </w:r>
    </w:p>
    <w:p w14:paraId="3525A891" w14:textId="77777777" w:rsidR="00420E0E" w:rsidRDefault="007530F2">
      <w:pPr>
        <w:pStyle w:val="berschrift1"/>
      </w:pPr>
      <w:r>
        <w:lastRenderedPageBreak/>
        <w:t>Zielsetzung</w:t>
      </w:r>
    </w:p>
    <w:p w14:paraId="00C0A55C" w14:textId="77777777" w:rsidR="00420E0E" w:rsidRDefault="007530F2" w:rsidP="00247DE2">
      <w:r>
        <w:t xml:space="preserve">Dieses Unterrichtsvorhaben konkretisiert die Umsetzung des Schulinternen Lehrplans Mathematik (SiLP), der auf dem Kernlehrplan Gymnasium SI Mathematik </w:t>
      </w:r>
      <w:r w:rsidR="00F427BD">
        <w:fldChar w:fldCharType="begin"/>
      </w:r>
      <w:r w:rsidR="00F427BD">
        <w:instrText>ADDIN CITAVI.PLACEHOLDER c80b7366-dcef-4ead-bbe4-dea5fe9c42f6 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WluaXN0ZXJpdW0gZsO8ciBTY2h1bGUgdW5kIEJpbGR1bmcgZGVzIExhbmRlcyBOb3JkcmhlaW4tV2VzdGZhbGVuLCAyMDE5KTwvVGV4dD4NCiAgICA8L1RleHRVbml0Pg0KICA8L1RleHRVbml0cz4NCjwvUGxhY2Vob2xkZXI+</w:instrText>
      </w:r>
      <w:r w:rsidR="00F427BD">
        <w:fldChar w:fldCharType="separate"/>
      </w:r>
      <w:bookmarkStart w:id="1" w:name="_CTVP001c80b7366dcef4eadbbe4dea5fe9c42f6"/>
      <w:r w:rsidR="002B0BD5">
        <w:t>(Ministerium für Schule und Bildung des Landes Nordrhein-Westfalen, 2019)</w:t>
      </w:r>
      <w:bookmarkEnd w:id="1"/>
      <w:r w:rsidR="00F427BD">
        <w:fldChar w:fldCharType="end"/>
      </w:r>
      <w:r w:rsidR="00F427BD">
        <w:t xml:space="preserve"> </w:t>
      </w:r>
      <w:r>
        <w:t xml:space="preserve">basiert. </w:t>
      </w:r>
    </w:p>
    <w:p w14:paraId="7994765C" w14:textId="74933D0A" w:rsidR="00420E0E" w:rsidRDefault="007530F2" w:rsidP="00247DE2">
      <w:r>
        <w:t xml:space="preserve">Die in der Tabelle aufgeführten Kompetenzerwartungen des Kernlehrplans </w:t>
      </w:r>
      <w:r w:rsidR="00524F3C">
        <w:t xml:space="preserve">(KLP) </w:t>
      </w:r>
      <w:r>
        <w:t xml:space="preserve">sind Schwerpunkte der Kompetenzentwicklung in diesem Unterrichtsvorhaben.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34"/>
        <w:gridCol w:w="3530"/>
      </w:tblGrid>
      <w:tr w:rsidR="00247DE2" w:rsidRPr="001F781C" w14:paraId="3BFCFC39" w14:textId="77777777" w:rsidTr="00247DE2">
        <w:trPr>
          <w:cantSplit/>
          <w:trHeight w:val="567"/>
        </w:trPr>
        <w:tc>
          <w:tcPr>
            <w:tcW w:w="936" w:type="pct"/>
          </w:tcPr>
          <w:p w14:paraId="4F8DB39D" w14:textId="77777777" w:rsidR="00247DE2" w:rsidRPr="001F781C" w:rsidRDefault="00247DE2" w:rsidP="0074454F">
            <w:pPr>
              <w:pStyle w:val="bersichtsraster"/>
            </w:pPr>
            <w:r w:rsidRPr="001F781C">
              <w:t>Geometrie</w:t>
            </w:r>
          </w:p>
          <w:p w14:paraId="0A306DB9" w14:textId="77777777" w:rsidR="00247DE2" w:rsidRPr="00571978" w:rsidRDefault="00247DE2" w:rsidP="00247DE2">
            <w:pPr>
              <w:pStyle w:val="bersichtsraster-Aufzhlung"/>
              <w:numPr>
                <w:ilvl w:val="0"/>
                <w:numId w:val="9"/>
              </w:numPr>
              <w:suppressAutoHyphens w:val="0"/>
              <w:spacing w:before="0" w:after="160" w:line="259" w:lineRule="auto"/>
              <w:ind w:left="227" w:hanging="227"/>
              <w:contextualSpacing/>
              <w:rPr>
                <w:i/>
                <w:color w:val="808080" w:themeColor="background1" w:themeShade="80"/>
              </w:rPr>
            </w:pPr>
            <w:r>
              <w:t>g</w:t>
            </w:r>
            <w:r w:rsidRPr="001F781C">
              <w:t xml:space="preserve">eometrische Sätze: Satz des Pythagoras, </w:t>
            </w:r>
            <w:r w:rsidRPr="00571978">
              <w:rPr>
                <w:i/>
                <w:color w:val="808080" w:themeColor="background1" w:themeShade="80"/>
              </w:rPr>
              <w:t>Kosinussatz</w:t>
            </w:r>
          </w:p>
          <w:p w14:paraId="7EEE03F5" w14:textId="77777777" w:rsidR="00247DE2" w:rsidRDefault="00247DE2" w:rsidP="0074454F">
            <w:pPr>
              <w:pStyle w:val="bersichtsraster"/>
              <w:spacing w:line="276" w:lineRule="auto"/>
            </w:pPr>
            <w:r>
              <w:t>Arithmetik/ Algebra</w:t>
            </w:r>
          </w:p>
          <w:p w14:paraId="0C1ABF39" w14:textId="77777777" w:rsidR="00247DE2" w:rsidRPr="001F781C" w:rsidRDefault="00247DE2" w:rsidP="00247DE2">
            <w:pPr>
              <w:pStyle w:val="bersichtsraster-Aufzhlung"/>
              <w:numPr>
                <w:ilvl w:val="0"/>
                <w:numId w:val="9"/>
              </w:numPr>
              <w:suppressAutoHyphens w:val="0"/>
              <w:spacing w:before="0" w:after="160" w:line="259" w:lineRule="auto"/>
              <w:ind w:left="227" w:hanging="227"/>
              <w:contextualSpacing/>
            </w:pPr>
            <w:r w:rsidRPr="00FB6309">
              <w:t xml:space="preserve">Begriffsbildung: </w:t>
            </w:r>
            <w:r w:rsidRPr="00571978">
              <w:rPr>
                <w:i/>
                <w:color w:val="808080" w:themeColor="background1" w:themeShade="80"/>
              </w:rPr>
              <w:t>Potenzen</w:t>
            </w:r>
            <w:r w:rsidRPr="00FB6309">
              <w:t xml:space="preserve">, Wurzeln, </w:t>
            </w:r>
            <w:r w:rsidRPr="00571978">
              <w:rPr>
                <w:i/>
                <w:color w:val="808080" w:themeColor="background1" w:themeShade="80"/>
              </w:rPr>
              <w:t>Logarithmen</w:t>
            </w:r>
          </w:p>
        </w:tc>
        <w:tc>
          <w:tcPr>
            <w:tcW w:w="2116" w:type="pct"/>
          </w:tcPr>
          <w:p w14:paraId="7926B2DD" w14:textId="77777777" w:rsidR="00247DE2" w:rsidRDefault="00247DE2" w:rsidP="0074454F">
            <w:pPr>
              <w:pStyle w:val="bersichtsraster"/>
              <w:spacing w:line="22" w:lineRule="atLeast"/>
            </w:pPr>
            <w:r>
              <w:t>Konkretisierte Kompetenzerwartungen</w:t>
            </w:r>
          </w:p>
          <w:p w14:paraId="5CA8BB39" w14:textId="77777777" w:rsidR="00247DE2" w:rsidRDefault="00247DE2" w:rsidP="0074454F">
            <w:pPr>
              <w:pStyle w:val="bersichtsraster"/>
              <w:spacing w:line="22" w:lineRule="atLeast"/>
            </w:pPr>
            <w:r>
              <w:t>Die Schülerinnen und Schüler …</w:t>
            </w:r>
          </w:p>
          <w:p w14:paraId="50236C1F" w14:textId="77777777" w:rsidR="00247DE2" w:rsidRPr="00FB6309" w:rsidRDefault="00247DE2" w:rsidP="0074454F">
            <w:pPr>
              <w:pStyle w:val="bersichtsraster-Kompetenz"/>
              <w:spacing w:line="22" w:lineRule="atLeast"/>
              <w:rPr>
                <w:rFonts w:eastAsia="Times New Roman" w:cs="Arial"/>
              </w:rPr>
            </w:pPr>
            <w:r>
              <w:rPr>
                <w:rFonts w:eastAsia="Times New Roman" w:cs="Arial"/>
              </w:rPr>
              <w:t>(</w:t>
            </w:r>
            <w:r w:rsidRPr="00FB6309">
              <w:rPr>
                <w:rFonts w:eastAsia="Times New Roman" w:cs="Arial"/>
              </w:rPr>
              <w:t>Geo-1)</w:t>
            </w:r>
            <w:r w:rsidRPr="00FB6309">
              <w:rPr>
                <w:rFonts w:eastAsia="Times New Roman" w:cs="Arial"/>
              </w:rPr>
              <w:tab/>
              <w:t>beweisen den Satz des Pythagoras,</w:t>
            </w:r>
          </w:p>
          <w:p w14:paraId="79F7C91C" w14:textId="77777777" w:rsidR="00247DE2" w:rsidRPr="00FB6309" w:rsidRDefault="00247DE2" w:rsidP="0074454F">
            <w:pPr>
              <w:pStyle w:val="bersichtsraster-Kompetenz"/>
              <w:spacing w:line="22" w:lineRule="atLeast"/>
              <w:rPr>
                <w:rFonts w:eastAsia="Times New Roman" w:cs="Arial"/>
              </w:rPr>
            </w:pPr>
            <w:r w:rsidRPr="00FB6309">
              <w:rPr>
                <w:rFonts w:eastAsia="Times New Roman" w:cs="Arial"/>
              </w:rPr>
              <w:t>(Geo-9)</w:t>
            </w:r>
            <w:r w:rsidRPr="00FB6309">
              <w:rPr>
                <w:rFonts w:eastAsia="Times New Roman" w:cs="Arial"/>
              </w:rPr>
              <w:tab/>
              <w:t xml:space="preserve">berechnen Größen mithilfe von </w:t>
            </w:r>
            <w:r w:rsidRPr="00571978">
              <w:rPr>
                <w:rFonts w:eastAsia="Times New Roman" w:cs="Arial"/>
                <w:i/>
                <w:color w:val="808080" w:themeColor="background1" w:themeShade="80"/>
              </w:rPr>
              <w:t>Ähnlichkeitsbeziehungen</w:t>
            </w:r>
            <w:r w:rsidRPr="00FB6309">
              <w:rPr>
                <w:rFonts w:eastAsia="Times New Roman" w:cs="Arial"/>
              </w:rPr>
              <w:t xml:space="preserve">, geometrischen Sätzen und </w:t>
            </w:r>
            <w:r w:rsidRPr="00571978">
              <w:rPr>
                <w:rFonts w:eastAsia="Times New Roman" w:cs="Arial"/>
                <w:i/>
                <w:color w:val="808080" w:themeColor="background1" w:themeShade="80"/>
              </w:rPr>
              <w:t>trigonometrischen Beziehungen</w:t>
            </w:r>
            <w:r w:rsidRPr="00FB6309">
              <w:rPr>
                <w:rFonts w:eastAsia="Times New Roman" w:cs="Arial"/>
              </w:rPr>
              <w:t xml:space="preserve">, </w:t>
            </w:r>
          </w:p>
          <w:p w14:paraId="31EB2DEF" w14:textId="77777777" w:rsidR="00247DE2" w:rsidRPr="00FB6309" w:rsidRDefault="00247DE2" w:rsidP="0074454F">
            <w:pPr>
              <w:pStyle w:val="bersichtsraster-Kompetenz"/>
              <w:spacing w:line="22" w:lineRule="atLeast"/>
              <w:rPr>
                <w:rFonts w:eastAsia="Times New Roman" w:cs="Arial"/>
              </w:rPr>
            </w:pPr>
            <w:r w:rsidRPr="00FB6309">
              <w:rPr>
                <w:rFonts w:eastAsia="Times New Roman" w:cs="Arial"/>
              </w:rPr>
              <w:t xml:space="preserve">(Geo-10) ermitteln Maßangaben in Sachsituationen, nutzen diese für geometrische Berechnungen und bewerten die Ergebnisse sowie die Vorgehensweise, </w:t>
            </w:r>
          </w:p>
          <w:p w14:paraId="264DFFEB" w14:textId="77777777" w:rsidR="00247DE2" w:rsidRPr="00FB6309" w:rsidRDefault="00247DE2" w:rsidP="0074454F">
            <w:pPr>
              <w:pStyle w:val="bersichtsraster-Kompetenz"/>
              <w:spacing w:line="22" w:lineRule="atLeast"/>
              <w:rPr>
                <w:rFonts w:eastAsia="Times New Roman" w:cs="Arial"/>
              </w:rPr>
            </w:pPr>
            <w:r w:rsidRPr="00FB6309">
              <w:rPr>
                <w:rFonts w:eastAsia="Times New Roman" w:cs="Arial"/>
              </w:rPr>
              <w:t>(Ari-9) wenden das Radizieren als Umkehrung des Potenzie</w:t>
            </w:r>
            <w:r>
              <w:rPr>
                <w:rFonts w:eastAsia="Times New Roman" w:cs="Arial"/>
              </w:rPr>
              <w:t>rens an,</w:t>
            </w:r>
          </w:p>
          <w:p w14:paraId="195FA8E6" w14:textId="77777777" w:rsidR="00247DE2" w:rsidRDefault="00247DE2" w:rsidP="0074454F">
            <w:pPr>
              <w:pStyle w:val="bersichtsraster"/>
              <w:spacing w:line="22" w:lineRule="atLeast"/>
            </w:pPr>
            <w:r>
              <w:t>Prozessbezogene Kompetenzerwartungen</w:t>
            </w:r>
          </w:p>
          <w:p w14:paraId="05DF40D2" w14:textId="77777777" w:rsidR="00247DE2" w:rsidRPr="0036695B" w:rsidRDefault="00247DE2" w:rsidP="0074454F">
            <w:pPr>
              <w:pStyle w:val="bersichtsraster-Kompetenz"/>
              <w:spacing w:line="22" w:lineRule="atLeast"/>
              <w:rPr>
                <w:rFonts w:eastAsia="Times New Roman" w:cs="Arial"/>
              </w:rPr>
            </w:pPr>
            <w:r w:rsidRPr="0036695B">
              <w:rPr>
                <w:rFonts w:eastAsia="Times New Roman" w:cs="Arial"/>
              </w:rPr>
              <w:t>(Ope-5) arbeiten unter Berücksichtigung mathematischer Regeln und Gesetze mit Variablen, Termen, Gleichungen und Funktionen,</w:t>
            </w:r>
          </w:p>
          <w:p w14:paraId="60C673C8" w14:textId="77777777" w:rsidR="00247DE2" w:rsidRDefault="00247DE2" w:rsidP="0074454F">
            <w:pPr>
              <w:pStyle w:val="bersichtsraster-Kompetenz"/>
              <w:spacing w:line="22" w:lineRule="atLeast"/>
              <w:rPr>
                <w:rFonts w:eastAsia="Times New Roman" w:cs="Arial"/>
              </w:rPr>
            </w:pPr>
            <w:r w:rsidRPr="0036695B">
              <w:rPr>
                <w:rFonts w:eastAsia="Times New Roman" w:cs="Arial"/>
              </w:rPr>
              <w:t xml:space="preserve">(Arg-6) verknüpfen Argumente zu Argumentationsketten, </w:t>
            </w:r>
          </w:p>
          <w:p w14:paraId="3854A20A" w14:textId="77777777" w:rsidR="00247DE2" w:rsidRPr="00FB6309" w:rsidRDefault="00247DE2" w:rsidP="0074454F">
            <w:pPr>
              <w:pStyle w:val="bersichtsraster-Kompetenz"/>
              <w:spacing w:line="22" w:lineRule="atLeast"/>
              <w:rPr>
                <w:rFonts w:eastAsia="Times New Roman" w:cs="Arial"/>
              </w:rPr>
            </w:pPr>
            <w:r w:rsidRPr="00FB6309">
              <w:rPr>
                <w:rFonts w:eastAsia="Times New Roman" w:cs="Arial"/>
              </w:rPr>
              <w:t xml:space="preserve">(Arg-7) nutzen verschiedene Argumentationsstrategien (Gegenbeispiel, direktes Schlussfolgern, </w:t>
            </w:r>
            <w:r w:rsidRPr="00571978">
              <w:rPr>
                <w:rFonts w:eastAsia="Times New Roman" w:cs="Arial"/>
                <w:i/>
                <w:color w:val="808080" w:themeColor="background1" w:themeShade="80"/>
              </w:rPr>
              <w:t>Widerspruch</w:t>
            </w:r>
            <w:r w:rsidRPr="00FB6309">
              <w:rPr>
                <w:rFonts w:eastAsia="Times New Roman" w:cs="Arial"/>
              </w:rPr>
              <w:t xml:space="preserve">), </w:t>
            </w:r>
          </w:p>
          <w:p w14:paraId="21D92011" w14:textId="77777777" w:rsidR="00247DE2" w:rsidRDefault="00247DE2" w:rsidP="0074454F">
            <w:pPr>
              <w:pStyle w:val="bersichtsraster-Kompetenz"/>
              <w:spacing w:line="22" w:lineRule="atLeast"/>
              <w:rPr>
                <w:rFonts w:eastAsia="Times New Roman" w:cs="Arial"/>
              </w:rPr>
            </w:pPr>
            <w:r w:rsidRPr="00FB6309">
              <w:rPr>
                <w:rFonts w:eastAsia="Times New Roman" w:cs="Arial"/>
              </w:rPr>
              <w:t xml:space="preserve">(Arg-8) erläutern vorgegebene Argumentationen und Beweise hinsichtlich ihrer logischen Struktur (Folgerungen/Äquivalenz, Und-/Oder- Verknüpfungen, Negation, </w:t>
            </w:r>
            <w:r w:rsidRPr="003B3CCE">
              <w:rPr>
                <w:rFonts w:eastAsia="Times New Roman" w:cs="Arial"/>
                <w:i/>
                <w:color w:val="808080" w:themeColor="background1" w:themeShade="80"/>
              </w:rPr>
              <w:t>All- und Existenzaussagen</w:t>
            </w:r>
            <w:r w:rsidRPr="00FB6309">
              <w:rPr>
                <w:rFonts w:eastAsia="Times New Roman" w:cs="Arial"/>
              </w:rPr>
              <w:t>)</w:t>
            </w:r>
            <w:r>
              <w:rPr>
                <w:rFonts w:eastAsia="Times New Roman" w:cs="Arial"/>
              </w:rPr>
              <w:t>,</w:t>
            </w:r>
          </w:p>
          <w:p w14:paraId="21AFFC20" w14:textId="77777777" w:rsidR="00247DE2" w:rsidRPr="00FB6309" w:rsidRDefault="00247DE2" w:rsidP="0074454F">
            <w:pPr>
              <w:pStyle w:val="bersichtsraster-Kompetenz"/>
              <w:spacing w:line="22" w:lineRule="atLeast"/>
              <w:rPr>
                <w:rFonts w:eastAsia="Times New Roman" w:cs="Arial"/>
              </w:rPr>
            </w:pPr>
            <w:r>
              <w:rPr>
                <w:rFonts w:eastAsia="Times New Roman" w:cs="Arial"/>
              </w:rPr>
              <w:t>(Arg-9) beurteilen, ob vorliegende Argumentationsketten vollständig und fehlerfrei sind,</w:t>
            </w:r>
          </w:p>
          <w:p w14:paraId="77682A31" w14:textId="77777777" w:rsidR="00247DE2" w:rsidRDefault="00247DE2" w:rsidP="0074454F">
            <w:pPr>
              <w:pStyle w:val="bersichtsraster-Kompetenz"/>
              <w:spacing w:line="22" w:lineRule="atLeast"/>
              <w:rPr>
                <w:rFonts w:eastAsia="Times New Roman" w:cs="Arial"/>
              </w:rPr>
            </w:pPr>
            <w:r w:rsidRPr="00FB6309">
              <w:rPr>
                <w:rFonts w:eastAsia="Times New Roman" w:cs="Arial"/>
              </w:rPr>
              <w:t>(Pro-4) wählen geeignete Begriffe, Zusammenhänge, Verfahren und Werkzeuge zur Problemlösung aus</w:t>
            </w:r>
            <w:r>
              <w:rPr>
                <w:rFonts w:eastAsia="Times New Roman" w:cs="Arial"/>
              </w:rPr>
              <w:t>,</w:t>
            </w:r>
          </w:p>
          <w:p w14:paraId="7227A072" w14:textId="77777777" w:rsidR="00247DE2" w:rsidRPr="001F781C" w:rsidRDefault="00247DE2" w:rsidP="0074454F">
            <w:pPr>
              <w:pStyle w:val="bersichtsraster-Kompetenz"/>
              <w:spacing w:line="22" w:lineRule="atLeast"/>
              <w:rPr>
                <w:rFonts w:eastAsia="Times New Roman" w:cs="Arial"/>
              </w:rPr>
            </w:pPr>
            <w:r>
              <w:rPr>
                <w:rFonts w:eastAsia="Times New Roman" w:cs="Arial"/>
              </w:rPr>
              <w:t>(Mod-8) überprüfen Lösungen auf ihre Plausibilität in realen Situationen.</w:t>
            </w:r>
          </w:p>
        </w:tc>
        <w:tc>
          <w:tcPr>
            <w:tcW w:w="1948" w:type="pct"/>
          </w:tcPr>
          <w:p w14:paraId="75431EFC" w14:textId="77777777" w:rsidR="00247DE2" w:rsidRPr="001F781C" w:rsidRDefault="00247DE2" w:rsidP="0074454F">
            <w:pPr>
              <w:pStyle w:val="bersichtsraster"/>
              <w:spacing w:line="22" w:lineRule="atLeast"/>
            </w:pPr>
            <w:r>
              <w:t>Zur Umsetzung</w:t>
            </w:r>
          </w:p>
          <w:p w14:paraId="2B08A734" w14:textId="1FC4A5A8" w:rsidR="00247DE2" w:rsidRPr="00FB6309" w:rsidRDefault="00247DE2" w:rsidP="00247DE2">
            <w:pPr>
              <w:pStyle w:val="bersichtsraster-Aufzhlung"/>
              <w:numPr>
                <w:ilvl w:val="0"/>
                <w:numId w:val="9"/>
              </w:numPr>
              <w:suppressAutoHyphens w:val="0"/>
              <w:spacing w:before="0" w:after="160" w:line="22" w:lineRule="atLeast"/>
              <w:ind w:left="227" w:hanging="227"/>
              <w:contextualSpacing/>
            </w:pPr>
            <w:r w:rsidRPr="00FB6309">
              <w:t>selbstständiges Aufstellen von Argumentationsketten und Präsentation unterschiedlicher B</w:t>
            </w:r>
            <w:r>
              <w:t>eweise (z.B. als Gruppenpuzzle</w:t>
            </w:r>
            <w:r w:rsidR="00524F3C">
              <w:t>)</w:t>
            </w:r>
          </w:p>
          <w:p w14:paraId="060340E6" w14:textId="77777777" w:rsidR="00247DE2" w:rsidRPr="00FB6309" w:rsidRDefault="00247DE2" w:rsidP="00247DE2">
            <w:pPr>
              <w:pStyle w:val="bersichtsraster-Aufzhlung"/>
              <w:numPr>
                <w:ilvl w:val="0"/>
                <w:numId w:val="9"/>
              </w:numPr>
              <w:suppressAutoHyphens w:val="0"/>
              <w:spacing w:before="0" w:after="160" w:line="22" w:lineRule="atLeast"/>
              <w:ind w:left="227" w:hanging="227"/>
              <w:contextualSpacing/>
            </w:pPr>
            <w:r w:rsidRPr="00FB6309">
              <w:t>Vielfache geometrische Anwendungen auf die Berechnung von Abständen, Höhen und Diagonalen</w:t>
            </w:r>
          </w:p>
          <w:p w14:paraId="45DD6436" w14:textId="77777777" w:rsidR="00247DE2" w:rsidRPr="00FB6309" w:rsidRDefault="00247DE2" w:rsidP="00247DE2">
            <w:pPr>
              <w:pStyle w:val="bersichtsraster-Aufzhlung"/>
              <w:numPr>
                <w:ilvl w:val="0"/>
                <w:numId w:val="9"/>
              </w:numPr>
              <w:suppressAutoHyphens w:val="0"/>
              <w:spacing w:before="0" w:after="160" w:line="22" w:lineRule="atLeast"/>
              <w:ind w:left="227" w:hanging="227"/>
              <w:contextualSpacing/>
            </w:pPr>
            <w:r w:rsidRPr="00FB6309">
              <w:t xml:space="preserve">Existenz von Wurzeln als reelle Zahlen erst in </w:t>
            </w:r>
            <w:r>
              <w:t>→</w:t>
            </w:r>
            <w:r w:rsidRPr="00FB6309">
              <w:t>9.2; Rechnerergebnisse als Näherung akzeptieren</w:t>
            </w:r>
          </w:p>
          <w:p w14:paraId="595A4F58" w14:textId="77777777" w:rsidR="00247DE2" w:rsidRPr="001F781C" w:rsidRDefault="00247DE2" w:rsidP="0074454F">
            <w:pPr>
              <w:pStyle w:val="bersichtsraster"/>
              <w:spacing w:line="22" w:lineRule="atLeast"/>
              <w:rPr>
                <w:rFonts w:asciiTheme="minorHAnsi" w:hAnsiTheme="minorHAnsi"/>
              </w:rPr>
            </w:pPr>
            <w:r>
              <w:t>Zur Vernetzung</w:t>
            </w:r>
          </w:p>
          <w:p w14:paraId="78A2DA1A" w14:textId="77777777" w:rsidR="00247DE2" w:rsidRDefault="00247DE2" w:rsidP="00247DE2">
            <w:pPr>
              <w:pStyle w:val="bersichtsraster-Aufzhlung"/>
              <w:numPr>
                <w:ilvl w:val="0"/>
                <w:numId w:val="9"/>
              </w:numPr>
              <w:suppressAutoHyphens w:val="0"/>
              <w:spacing w:before="0" w:after="160" w:line="22" w:lineRule="atLeast"/>
              <w:ind w:left="227" w:hanging="227"/>
              <w:contextualSpacing/>
            </w:pPr>
            <w:r>
              <w:t>Pythagoras als Spezialfall des Kosinussatzes in →10.4, dort Nachweis der Umkehrbarkeit</w:t>
            </w:r>
          </w:p>
          <w:p w14:paraId="1A96104F" w14:textId="77777777" w:rsidR="00247DE2" w:rsidRDefault="00247DE2" w:rsidP="00247DE2">
            <w:pPr>
              <w:pStyle w:val="bersichtsraster-Aufzhlung"/>
              <w:numPr>
                <w:ilvl w:val="0"/>
                <w:numId w:val="9"/>
              </w:numPr>
              <w:suppressAutoHyphens w:val="0"/>
              <w:spacing w:before="0" w:after="160" w:line="22" w:lineRule="atLeast"/>
              <w:ind w:left="227" w:hanging="227"/>
              <w:contextualSpacing/>
            </w:pPr>
            <w:r>
              <w:t>Beweisvarianten nutzen binomischen Formeln ←7.6</w:t>
            </w:r>
          </w:p>
          <w:p w14:paraId="09FC59BB" w14:textId="77777777" w:rsidR="00247DE2" w:rsidRDefault="00247DE2" w:rsidP="00247DE2">
            <w:pPr>
              <w:pStyle w:val="bersichtsraster-Aufzhlung"/>
              <w:numPr>
                <w:ilvl w:val="0"/>
                <w:numId w:val="9"/>
              </w:numPr>
              <w:suppressAutoHyphens w:val="0"/>
              <w:spacing w:before="0" w:after="160" w:line="22" w:lineRule="atLeast"/>
              <w:ind w:left="227" w:hanging="227"/>
              <w:contextualSpacing/>
            </w:pPr>
            <w:r>
              <w:t>Berechnung der Länge der Diagonalen im Quader als Vorbereitung auf →EF und Höhe einer Pyramide →9.6,</w:t>
            </w:r>
          </w:p>
          <w:p w14:paraId="310B02CC" w14:textId="77777777" w:rsidR="00247DE2" w:rsidRDefault="00247DE2" w:rsidP="0074454F">
            <w:pPr>
              <w:pStyle w:val="bersichtsraster"/>
              <w:spacing w:line="22" w:lineRule="atLeast"/>
            </w:pPr>
            <w:r>
              <w:t>Zur Erweiterung und Vertiefung</w:t>
            </w:r>
          </w:p>
          <w:p w14:paraId="09DB4544" w14:textId="2F103158" w:rsidR="00247DE2" w:rsidRPr="001F781C" w:rsidRDefault="00247DE2" w:rsidP="00524F3C">
            <w:pPr>
              <w:pStyle w:val="bersichtsraster-Aufzhlung"/>
              <w:numPr>
                <w:ilvl w:val="0"/>
                <w:numId w:val="9"/>
              </w:numPr>
              <w:suppressAutoHyphens w:val="0"/>
              <w:spacing w:before="0" w:after="160" w:line="22" w:lineRule="atLeast"/>
              <w:ind w:left="227" w:hanging="227"/>
              <w:contextualSpacing/>
            </w:pPr>
            <w:r>
              <w:t>Beweis und Anwendung des Höhen- und Kathetensatzes</w:t>
            </w:r>
          </w:p>
        </w:tc>
      </w:tr>
    </w:tbl>
    <w:p w14:paraId="7364EB39" w14:textId="77777777" w:rsidR="00420E0E" w:rsidRDefault="007530F2">
      <w:pPr>
        <w:spacing w:after="0" w:line="240" w:lineRule="auto"/>
        <w:jc w:val="left"/>
      </w:pPr>
      <w:r>
        <w:br w:type="page"/>
      </w:r>
    </w:p>
    <w:tbl>
      <w:tblPr>
        <w:tblW w:w="9085" w:type="dxa"/>
        <w:tblInd w:w="1" w:type="dxa"/>
        <w:tblCellMar>
          <w:top w:w="57" w:type="dxa"/>
          <w:bottom w:w="57" w:type="dxa"/>
        </w:tblCellMar>
        <w:tblLook w:val="04A0" w:firstRow="1" w:lastRow="0" w:firstColumn="1" w:lastColumn="0" w:noHBand="0" w:noVBand="1"/>
      </w:tblPr>
      <w:tblGrid>
        <w:gridCol w:w="2270"/>
        <w:gridCol w:w="2270"/>
        <w:gridCol w:w="2260"/>
        <w:gridCol w:w="2285"/>
      </w:tblGrid>
      <w:tr w:rsidR="00326C94" w14:paraId="4E4674A5" w14:textId="77777777" w:rsidTr="00326C94">
        <w:trPr>
          <w:trHeight w:val="198"/>
        </w:trPr>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0E5B8" w14:textId="77777777" w:rsidR="00326C94" w:rsidRPr="00CE3AE9" w:rsidRDefault="00326C94" w:rsidP="00CE3AE9">
            <w:pPr>
              <w:pStyle w:val="Orientierungsleiste"/>
            </w:pPr>
            <w:r>
              <w:lastRenderedPageBreak/>
              <w:t>Kurzbeschrei</w:t>
            </w:r>
            <w:r w:rsidRPr="00CE3AE9">
              <w:t>bung</w:t>
            </w:r>
          </w:p>
        </w:tc>
        <w:tc>
          <w:tcPr>
            <w:tcW w:w="2270"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149968A3" w14:textId="77777777" w:rsidR="00326C94" w:rsidRPr="00CE3AE9" w:rsidRDefault="00326C94" w:rsidP="00CE3AE9">
            <w:pPr>
              <w:pStyle w:val="Orientierungsleiste"/>
            </w:pPr>
            <w:r w:rsidRPr="00CE3AE9">
              <w:t>Didaktische Hinweise</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FEFCF" w14:textId="77777777" w:rsidR="00326C94" w:rsidRPr="00CE3AE9" w:rsidRDefault="00326C94" w:rsidP="00CE3AE9">
            <w:pPr>
              <w:pStyle w:val="Orientierungsleiste"/>
            </w:pPr>
            <w:r>
              <w:t>Umsetzung</w:t>
            </w:r>
          </w:p>
        </w:tc>
        <w:tc>
          <w:tcPr>
            <w:tcW w:w="22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FBF31" w14:textId="77777777" w:rsidR="00326C94" w:rsidRPr="00CE3AE9" w:rsidRDefault="00326C94" w:rsidP="00CE3AE9">
            <w:pPr>
              <w:pStyle w:val="Orientierungsleiste"/>
            </w:pPr>
            <w:r>
              <w:t>Literatur</w:t>
            </w:r>
          </w:p>
        </w:tc>
      </w:tr>
    </w:tbl>
    <w:p w14:paraId="7FF5C079" w14:textId="77777777" w:rsidR="00420E0E" w:rsidRDefault="007530F2">
      <w:pPr>
        <w:pStyle w:val="berschrift1"/>
      </w:pPr>
      <w:r>
        <w:t>Didaktische Hinweise</w:t>
      </w:r>
    </w:p>
    <w:p w14:paraId="11E5CD55" w14:textId="77777777" w:rsidR="00F427BD" w:rsidRPr="00F427BD" w:rsidRDefault="007530F2" w:rsidP="00F427BD">
      <w:r>
        <w:t>Der Satz des Pythagoras hat eine zentrale Rolle innerhalb der Schulmathematik. Baptist führt hierzu folgende Gründe an</w:t>
      </w:r>
      <w:r w:rsidR="002727B9">
        <w:t xml:space="preserve"> </w:t>
      </w:r>
      <w:r w:rsidR="002727B9">
        <w:fldChar w:fldCharType="begin"/>
      </w:r>
      <w:r w:rsidR="00F427BD">
        <w:instrText>ADDIN CITAVI.PLACEHOLDER 7c0d5199-dca3-4212-9dd2-9eace96453de 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mFwdGlzdCwgMTk5OCwgUy4gMik8L1RleHQ+DQogICAgPC9UZXh0VW5pdD4NCiAgPC9UZXh0VW5pdHM+DQo8L1BsYWNlaG9sZGVyPg==</w:instrText>
      </w:r>
      <w:r w:rsidR="002727B9">
        <w:fldChar w:fldCharType="separate"/>
      </w:r>
      <w:bookmarkStart w:id="2" w:name="_CTVP0017c0d5199dca342129dd29eace96453de"/>
      <w:r w:rsidR="002B0BD5">
        <w:t>(Baptist, 1998, S. 2)</w:t>
      </w:r>
      <w:bookmarkEnd w:id="2"/>
      <w:r w:rsidR="002727B9">
        <w:fldChar w:fldCharType="end"/>
      </w:r>
      <w:r w:rsidR="00F427BD">
        <w:t>:</w:t>
      </w:r>
    </w:p>
    <w:p w14:paraId="3802F498" w14:textId="77777777" w:rsidR="00420E0E" w:rsidRPr="00CE3AE9" w:rsidRDefault="007530F2" w:rsidP="00F427BD">
      <w:pPr>
        <w:pStyle w:val="Listenabsatz"/>
        <w:numPr>
          <w:ilvl w:val="0"/>
          <w:numId w:val="4"/>
        </w:numPr>
        <w:spacing w:after="0" w:line="276" w:lineRule="auto"/>
      </w:pPr>
      <w:r w:rsidRPr="00CE3AE9">
        <w:t xml:space="preserve">ein erstes Beispiel substantieller Mathematik innerhalb des Schulstoffs, </w:t>
      </w:r>
    </w:p>
    <w:p w14:paraId="646E4654" w14:textId="77777777" w:rsidR="00420E0E" w:rsidRPr="00CE3AE9" w:rsidRDefault="007530F2" w:rsidP="00F427BD">
      <w:pPr>
        <w:pStyle w:val="Listenabsatz"/>
        <w:numPr>
          <w:ilvl w:val="0"/>
          <w:numId w:val="4"/>
        </w:numPr>
        <w:spacing w:after="0" w:line="276" w:lineRule="auto"/>
      </w:pPr>
      <w:r w:rsidRPr="00CE3AE9">
        <w:t>der Beziehungsreichtum zu vielen Inhalten des Lehrplans,</w:t>
      </w:r>
    </w:p>
    <w:p w14:paraId="758CFFEB" w14:textId="77777777" w:rsidR="00420E0E" w:rsidRPr="00CE3AE9" w:rsidRDefault="007530F2" w:rsidP="00F427BD">
      <w:pPr>
        <w:pStyle w:val="Listenabsatz"/>
        <w:numPr>
          <w:ilvl w:val="0"/>
          <w:numId w:val="4"/>
        </w:numPr>
        <w:spacing w:after="0" w:line="276" w:lineRule="auto"/>
      </w:pPr>
      <w:r w:rsidRPr="00CE3AE9">
        <w:t>die Vielfalt kulturgeschichtlicher Aspekte.</w:t>
      </w:r>
    </w:p>
    <w:p w14:paraId="3D42E0CB" w14:textId="77777777" w:rsidR="00420E0E" w:rsidRPr="00CE3AE9" w:rsidRDefault="007530F2" w:rsidP="00CE3AE9">
      <w:r w:rsidRPr="00CE3AE9">
        <w:t>Dieser Satz erschließt sich jedoch nicht ohne weiteres</w:t>
      </w:r>
      <w:r w:rsidR="00852D61" w:rsidRPr="00CE3AE9">
        <w:t xml:space="preserve"> </w:t>
      </w:r>
      <w:r w:rsidRPr="00CE3AE9">
        <w:t>durch die Betrachtung von rechtwinkligen Dreiecken und seine Allgemeingültigkeit lässt sich nicht allein</w:t>
      </w:r>
      <w:r w:rsidR="004F1770" w:rsidRPr="00CE3AE9">
        <w:t>e</w:t>
      </w:r>
      <w:r w:rsidRPr="00CE3AE9">
        <w:t xml:space="preserve"> durch die Visualisierung z.B. mit einer dynamischen Geometriesoftware zeigen. Damit wird eine Beweisnotwendigkeit bei den Schülerinnen und Schülern geweckt</w:t>
      </w:r>
      <w:r w:rsidR="00BE7941">
        <w:t xml:space="preserve"> </w:t>
      </w:r>
      <w:r w:rsidR="00BE7941">
        <w:fldChar w:fldCharType="begin"/>
      </w:r>
      <w:r w:rsidR="002B0BD5">
        <w:instrText>ADDIN CITAVI.PLACEHOLDER 2624c079-53b7-470d-ae0b-7f202025fab4 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dmdsLiB6LkIuIEVsc2NoZW5icm9pY2gsIDIwMDIsIDIwMTYpPC9UZXh0Pg0KICAgIDwvVGV4dFVuaXQ+DQogIDwvVGV4dFVuaXRzPg0KPC9QbGFjZWhvbGRlcj4=</w:instrText>
      </w:r>
      <w:r w:rsidR="00BE7941">
        <w:fldChar w:fldCharType="separate"/>
      </w:r>
      <w:bookmarkStart w:id="3" w:name="_CTVP0012624c07953b7470dae0b7f202025fab4"/>
      <w:r w:rsidR="002B0BD5">
        <w:t>(vgl. z.B. Elschenbroich, 2002, 2016)</w:t>
      </w:r>
      <w:bookmarkEnd w:id="3"/>
      <w:r w:rsidR="00BE7941">
        <w:fldChar w:fldCharType="end"/>
      </w:r>
      <w:r w:rsidRPr="00CE3AE9">
        <w:t>.</w:t>
      </w:r>
    </w:p>
    <w:p w14:paraId="49B6A07D" w14:textId="77777777" w:rsidR="00326C94" w:rsidRDefault="007530F2" w:rsidP="00CE3AE9">
      <w:r w:rsidRPr="00CE3AE9">
        <w:t>Somit kommt dem Beweis eine hohe Bedeutsamkeit zu: „Zum einen dient er der Erkenntnissicherung, zum anderen ermöglicht er erst Einsicht in die Aussage selbst.“</w:t>
      </w:r>
      <w:r w:rsidR="007D6E03" w:rsidRPr="00CE3AE9">
        <w:t xml:space="preserve"> </w:t>
      </w:r>
      <w:r w:rsidR="002727B9">
        <w:fldChar w:fldCharType="begin"/>
      </w:r>
      <w:r w:rsidR="00F427BD">
        <w:instrText>ADDIN CITAVI.PLACEHOLDER 644e2782-2e38-426e-a15c-daf7d6bccbde 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mFwdGlzdCwgMTk5OCwgUy4gMyk8L1RleHQ+DQogICAgPC9UZXh0VW5pdD4NCiAgPC9UZXh0VW5pdHM+DQo8L1BsYWNlaG9sZGVyPg==</w:instrText>
      </w:r>
      <w:r w:rsidR="002727B9">
        <w:fldChar w:fldCharType="separate"/>
      </w:r>
      <w:bookmarkStart w:id="4" w:name="_CTVP001644e27822e38426ea15cdaf7d6bccbde"/>
      <w:r w:rsidR="002B0BD5">
        <w:t>(Baptist, 1998, S. 3)</w:t>
      </w:r>
      <w:bookmarkEnd w:id="4"/>
      <w:r w:rsidR="002727B9">
        <w:fldChar w:fldCharType="end"/>
      </w:r>
      <w:r w:rsidR="00326C94">
        <w:t xml:space="preserve">. </w:t>
      </w:r>
      <w:r w:rsidRPr="00CE3AE9">
        <w:t xml:space="preserve">Dabei wird für dieses Unterrichtsvorhaben auf die für Schule angemessene Beweisdefinition zurückgegriffen: </w:t>
      </w:r>
    </w:p>
    <w:p w14:paraId="7E37C5F4" w14:textId="77777777" w:rsidR="00420E0E" w:rsidRPr="00CE3AE9" w:rsidRDefault="007530F2" w:rsidP="00326C94">
      <w:pPr>
        <w:pStyle w:val="Zitat"/>
      </w:pPr>
      <w:r w:rsidRPr="00CE3AE9">
        <w:t>„Eine Begründung auf Grund einer vorgegebenen Argumentationsbasis soll als Beweis bezüglich dieser Argumentationsbasis bezeichnet werden.“</w:t>
      </w:r>
      <w:r w:rsidR="002727B9">
        <w:t xml:space="preserve"> </w:t>
      </w:r>
      <w:r w:rsidR="002727B9">
        <w:fldChar w:fldCharType="begin"/>
      </w:r>
      <w:r w:rsidR="00F427BD">
        <w:instrText>ADDIN CITAVI.PLACEHOLDER 5dc2c1e8-cb1e-45db-a99d-49043de720aa 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GaXNjaGVyICZhbXA7IE1hbGxlLCAyMDA0LCBTLiAxODA7IHppdGllcnQgbmFjaCBKYWhua2UgJmFtcDsgVWZlciwgMjAxNSwgUy4gMzM0KTwvVGV4dD4NCiAgICA8L1RleHRVbml0Pg0KICA8L1RleHRVbml0cz4NCjwvUGxhY2Vob2xkZXI+</w:instrText>
      </w:r>
      <w:r w:rsidR="002727B9">
        <w:fldChar w:fldCharType="separate"/>
      </w:r>
      <w:bookmarkStart w:id="5" w:name="_CTVP0015dc2c1e8cb1e45dba99d49043de720aa"/>
      <w:r w:rsidR="002B0BD5">
        <w:t>(Fischer &amp; Malle, 2004, S. 180; zitiert nach Jahnke &amp; Ufer, 2015, S. 334)</w:t>
      </w:r>
      <w:bookmarkEnd w:id="5"/>
      <w:r w:rsidR="002727B9">
        <w:fldChar w:fldCharType="end"/>
      </w:r>
    </w:p>
    <w:p w14:paraId="3CB22D15" w14:textId="77777777" w:rsidR="00420E0E" w:rsidRPr="00CE3AE9" w:rsidRDefault="007530F2" w:rsidP="00CE3AE9">
      <w:r w:rsidRPr="00CE3AE9">
        <w:t xml:space="preserve">Aus den zahlreichen Beweisen zum Satz des Pythagoras wurden für dieses Vorhaben verschiedene Beweise exemplarisch ausgewählt, die auf verschiedenen Beweisstrategien der Mathematik beruhen und unterschiedliche Inhalte aus den Teilgebieten der Mathematik aufgreifen. </w:t>
      </w:r>
    </w:p>
    <w:p w14:paraId="1A7859D2" w14:textId="77777777" w:rsidR="00420E0E" w:rsidRPr="00CE3AE9" w:rsidRDefault="007530F2" w:rsidP="00F427BD">
      <w:r w:rsidRPr="00CE3AE9">
        <w:t xml:space="preserve">Das Hauptlernziel dieser Unterrichtsreihe ist durch die konkretisierte Kompetenzerwartung Geo-1 gegeben: „Die Schülerinnen und Schüler beweisen den Satz des Pythagoras“ </w:t>
      </w:r>
      <w:r w:rsidR="002727B9">
        <w:fldChar w:fldCharType="begin"/>
      </w:r>
      <w:r w:rsidR="00F427BD">
        <w:instrText>ADDIN CITAVI.PLACEHOLDER f4091908-05bb-4483-a419-7f36c6ef4be3 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VNCLCAyMDE5KTwvVGV4dD4NCiAgICA8L1RleHRVbml0Pg0KICA8L1RleHRVbml0cz4NCjwvUGxhY2Vob2xkZXI+</w:instrText>
      </w:r>
      <w:r w:rsidR="002727B9">
        <w:fldChar w:fldCharType="separate"/>
      </w:r>
      <w:bookmarkStart w:id="6" w:name="_CTVP001f409190805bb4483a4197f36c6ef4be3"/>
      <w:r w:rsidR="002B0BD5">
        <w:t>(MSB, 2019)</w:t>
      </w:r>
      <w:bookmarkEnd w:id="6"/>
      <w:r w:rsidR="002727B9">
        <w:fldChar w:fldCharType="end"/>
      </w:r>
      <w:r w:rsidRPr="00CE3AE9">
        <w:t>.</w:t>
      </w:r>
      <w:r w:rsidR="00F427BD">
        <w:t xml:space="preserve"> </w:t>
      </w:r>
      <w:r w:rsidRPr="00CE3AE9">
        <w:t xml:space="preserve">Um dieses umzusetzen wird der Schwerpunkt dieses Unterrichtsvorhabens auf die selbstständige Erarbeitung eines </w:t>
      </w:r>
      <w:r w:rsidRPr="00F427BD">
        <w:t>Beweises</w:t>
      </w:r>
      <w:r w:rsidRPr="00CE3AE9">
        <w:t xml:space="preserve"> aus sechs verschiedenen Beweisvarianten gelegt. Diese verschiedenen Beweise werden anschließend vorgestellt und wie folgt ausgewertet: </w:t>
      </w:r>
    </w:p>
    <w:p w14:paraId="161A82F1" w14:textId="77777777" w:rsidR="00420E0E" w:rsidRDefault="007530F2">
      <w:pPr>
        <w:pStyle w:val="Listenabsatz"/>
        <w:numPr>
          <w:ilvl w:val="0"/>
          <w:numId w:val="4"/>
        </w:numPr>
        <w:spacing w:after="0" w:line="276" w:lineRule="auto"/>
      </w:pPr>
      <w:r>
        <w:t>Vergleichen und Bewerten von Beweisvarianten in Bezug auf Zugänglichkeit und</w:t>
      </w:r>
      <w:r w:rsidR="007D6E03">
        <w:t xml:space="preserve"> </w:t>
      </w:r>
      <w:r>
        <w:t>Komplexität sowie Benennen der genutzten Beweisstrategien</w:t>
      </w:r>
    </w:p>
    <w:p w14:paraId="121E0D21" w14:textId="77777777" w:rsidR="00420E0E" w:rsidRDefault="007530F2">
      <w:pPr>
        <w:pStyle w:val="Listenabsatz"/>
        <w:numPr>
          <w:ilvl w:val="0"/>
          <w:numId w:val="4"/>
        </w:numPr>
        <w:spacing w:after="0" w:line="276" w:lineRule="auto"/>
      </w:pPr>
      <w:r>
        <w:t>Beurteilen der Qualität (logisch schlüssig, vollständig, geeignet, übertragbar) einer Argumentationskette</w:t>
      </w:r>
    </w:p>
    <w:p w14:paraId="25EA5998" w14:textId="77777777" w:rsidR="00420E0E" w:rsidRDefault="007530F2" w:rsidP="00326C94">
      <w:r>
        <w:t xml:space="preserve">Das eigenständige Führen des </w:t>
      </w:r>
      <w:r w:rsidRPr="00326C94">
        <w:t>Beweises</w:t>
      </w:r>
      <w:r>
        <w:t xml:space="preserve"> wird zunächst an vereinfachten Figuren, zunehmend komplexeren Darstellungen und in neuen Situationen gefestigt. Zur Erweiterung kann auf einen Scherungsbeweis zurückgegriffen werden.</w:t>
      </w:r>
    </w:p>
    <w:p w14:paraId="2A7BF54F" w14:textId="77777777" w:rsidR="00420E0E" w:rsidRDefault="007530F2">
      <w:pPr>
        <w:spacing w:after="0" w:line="276" w:lineRule="auto"/>
      </w:pPr>
      <w:r>
        <w:t>Zur Vertiefung und Übung der Beweisstrategien wird eine Übertragung auf den Höhen- und den Kathetensatz angeboten, welche aber im KLP nicht vorgesehen sind.</w:t>
      </w:r>
    </w:p>
    <w:p w14:paraId="707EB069" w14:textId="77777777" w:rsidR="00326C94" w:rsidRDefault="007530F2" w:rsidP="00326C94">
      <w:r>
        <w:t xml:space="preserve">Die Anwendung des Satzes erfolgt anschließend in inner- und außermathematischen Kontexten. Hierbei machen Schülerinnen und Schüler erste Bekanntschaft mit irrationalen Zahlen in Form von Wurzeln, die beim Lösen von quadratischen Gleichungen bei der Bestimmung von </w:t>
      </w:r>
      <w:r>
        <w:lastRenderedPageBreak/>
        <w:t>Längen von Dreiecksseiten entstehen. Diese Wurzeln werden zunächst mit dem Taschenrechner bestimmt. Die grundlegende Behandlung des Radizierens als Umkehrung des Potenzierens erfolgt in einem späteren Unterrichtsvorhaben.</w:t>
      </w:r>
      <w:r w:rsidR="00326C94">
        <w:t xml:space="preserve"> </w:t>
      </w:r>
    </w:p>
    <w:p w14:paraId="4742AEBF" w14:textId="77777777" w:rsidR="00420E0E" w:rsidRDefault="007530F2" w:rsidP="00326C94">
      <w:r>
        <w:t>In den sich anschließenden Unterrichtseinheiten werden Übungen eingebaut, so dass die Schülerinnen und Schüler den Satz sicher anwenden und mit ihm unbekannte geometrische Größen auch in Sachzusammenhängen bestimmen können. Das Ergänzen von unvollständigen Beweisen oder das Aufstellen von Argumentationsketten sind sinnvolle Variationen beim Einüben von Beweistechniken.</w:t>
      </w:r>
    </w:p>
    <w:p w14:paraId="64369FF0" w14:textId="77777777" w:rsidR="00420E0E" w:rsidRDefault="007530F2" w:rsidP="00752313">
      <w:r>
        <w:t xml:space="preserve">Die Umkehrung des Satzes des </w:t>
      </w:r>
      <w:r w:rsidRPr="00752313">
        <w:t>Pythagoras</w:t>
      </w:r>
      <w:r>
        <w:t xml:space="preserve"> wird in einem späteren Unterrichtsvorhaben zusammen mit dem Kosinussatz thematisiert.</w:t>
      </w:r>
      <w:r w:rsidR="007D6E03">
        <w:t xml:space="preserve"> </w:t>
      </w:r>
    </w:p>
    <w:tbl>
      <w:tblPr>
        <w:tblW w:w="9085" w:type="dxa"/>
        <w:tblInd w:w="1" w:type="dxa"/>
        <w:tblCellMar>
          <w:top w:w="57" w:type="dxa"/>
          <w:bottom w:w="57" w:type="dxa"/>
        </w:tblCellMar>
        <w:tblLook w:val="04A0" w:firstRow="1" w:lastRow="0" w:firstColumn="1" w:lastColumn="0" w:noHBand="0" w:noVBand="1"/>
      </w:tblPr>
      <w:tblGrid>
        <w:gridCol w:w="2270"/>
        <w:gridCol w:w="2270"/>
        <w:gridCol w:w="2260"/>
        <w:gridCol w:w="2285"/>
      </w:tblGrid>
      <w:tr w:rsidR="00326C94" w14:paraId="6E9974C9" w14:textId="77777777" w:rsidTr="00326C94">
        <w:trPr>
          <w:trHeight w:val="198"/>
        </w:trPr>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2B021" w14:textId="77777777" w:rsidR="00326C94" w:rsidRPr="00CE3AE9" w:rsidRDefault="00326C94" w:rsidP="0074454F">
            <w:pPr>
              <w:pStyle w:val="Orientierungsleiste"/>
            </w:pPr>
            <w:r>
              <w:lastRenderedPageBreak/>
              <w:t>Kurzbeschrei</w:t>
            </w:r>
            <w:r w:rsidRPr="00CE3AE9">
              <w:t>bung</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B91B7" w14:textId="77777777" w:rsidR="00326C94" w:rsidRPr="00CE3AE9" w:rsidRDefault="00326C94" w:rsidP="0074454F">
            <w:pPr>
              <w:pStyle w:val="Orientierungsleiste"/>
            </w:pPr>
            <w:r w:rsidRPr="00CE3AE9">
              <w:t>Didaktische Hinweise</w:t>
            </w:r>
          </w:p>
        </w:tc>
        <w:tc>
          <w:tcPr>
            <w:tcW w:w="2260"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08220E5F" w14:textId="77777777" w:rsidR="00326C94" w:rsidRPr="00CE3AE9" w:rsidRDefault="00326C94" w:rsidP="0074454F">
            <w:pPr>
              <w:pStyle w:val="Orientierungsleiste"/>
            </w:pPr>
            <w:r>
              <w:t>Umsetzung</w:t>
            </w:r>
          </w:p>
        </w:tc>
        <w:tc>
          <w:tcPr>
            <w:tcW w:w="22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E13C7" w14:textId="77777777" w:rsidR="00326C94" w:rsidRPr="00CE3AE9" w:rsidRDefault="00326C94" w:rsidP="0074454F">
            <w:pPr>
              <w:pStyle w:val="Orientierungsleiste"/>
            </w:pPr>
            <w:r>
              <w:t>Literatur</w:t>
            </w:r>
          </w:p>
        </w:tc>
      </w:tr>
    </w:tbl>
    <w:p w14:paraId="10222567" w14:textId="77777777" w:rsidR="00326C94" w:rsidRDefault="00326C94" w:rsidP="00326C94">
      <w:pPr>
        <w:pStyle w:val="berschrift1"/>
      </w:pPr>
      <w:r>
        <w:t>Umsetzung</w:t>
      </w:r>
    </w:p>
    <w:tbl>
      <w:tblPr>
        <w:tblW w:w="5063" w:type="pct"/>
        <w:tblInd w:w="-108" w:type="dxa"/>
        <w:tblLook w:val="00A0" w:firstRow="1" w:lastRow="0" w:firstColumn="1" w:lastColumn="0" w:noHBand="0" w:noVBand="0"/>
      </w:tblPr>
      <w:tblGrid>
        <w:gridCol w:w="2083"/>
        <w:gridCol w:w="3407"/>
        <w:gridCol w:w="3684"/>
      </w:tblGrid>
      <w:tr w:rsidR="00420E0E" w14:paraId="26369A94" w14:textId="77777777" w:rsidTr="00326C94">
        <w:trPr>
          <w:cantSplit/>
          <w:tblHeader/>
        </w:trPr>
        <w:tc>
          <w:tcPr>
            <w:tcW w:w="208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901A6EE" w14:textId="77777777" w:rsidR="00420E0E" w:rsidRPr="00F7044E" w:rsidRDefault="007530F2" w:rsidP="00F427BD">
            <w:pPr>
              <w:pStyle w:val="bersichtsraster"/>
              <w:rPr>
                <w:b/>
              </w:rPr>
            </w:pPr>
            <w:r w:rsidRPr="00F7044E">
              <w:rPr>
                <w:b/>
              </w:rPr>
              <w:t>Unterrichtseinheit</w:t>
            </w:r>
            <w:r w:rsidR="00F427BD" w:rsidRPr="00F7044E">
              <w:rPr>
                <w:b/>
              </w:rPr>
              <w:t xml:space="preserve">; </w:t>
            </w:r>
            <w:r w:rsidRPr="00F7044E">
              <w:rPr>
                <w:b/>
              </w:rPr>
              <w:t>Thema</w:t>
            </w:r>
            <w:r w:rsidR="00F427BD" w:rsidRPr="00F7044E">
              <w:rPr>
                <w:b/>
              </w:rPr>
              <w:t xml:space="preserve">; </w:t>
            </w:r>
            <w:r w:rsidRPr="00F7044E">
              <w:rPr>
                <w:b/>
              </w:rPr>
              <w:t>(Zeitumfang)</w:t>
            </w:r>
          </w:p>
        </w:tc>
        <w:tc>
          <w:tcPr>
            <w:tcW w:w="340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F6DA904" w14:textId="77777777" w:rsidR="00420E0E" w:rsidRPr="00F7044E" w:rsidRDefault="007530F2" w:rsidP="00F427BD">
            <w:pPr>
              <w:pStyle w:val="bersichtsraster"/>
              <w:rPr>
                <w:b/>
              </w:rPr>
            </w:pPr>
            <w:r w:rsidRPr="00F7044E">
              <w:rPr>
                <w:b/>
              </w:rPr>
              <w:t xml:space="preserve">Kompetenzerwartungen </w:t>
            </w:r>
            <w:r w:rsidR="00F427BD" w:rsidRPr="00F7044E">
              <w:rPr>
                <w:b/>
              </w:rPr>
              <w:br/>
              <w:t>Die Schülerinnen und Schüler…</w:t>
            </w:r>
          </w:p>
        </w:tc>
        <w:tc>
          <w:tcPr>
            <w:tcW w:w="368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CF9CCE7" w14:textId="77777777" w:rsidR="00420E0E" w:rsidRPr="00F7044E" w:rsidRDefault="007530F2" w:rsidP="00F427BD">
            <w:pPr>
              <w:pStyle w:val="bersichtsraster"/>
              <w:rPr>
                <w:b/>
              </w:rPr>
            </w:pPr>
            <w:r w:rsidRPr="00F7044E">
              <w:rPr>
                <w:b/>
              </w:rPr>
              <w:t>Hinweise zur Umsetzung, Vernetzung und Vertiefung</w:t>
            </w:r>
            <w:r w:rsidR="00F427BD" w:rsidRPr="00F7044E">
              <w:rPr>
                <w:b/>
              </w:rPr>
              <w:t xml:space="preserve">;  </w:t>
            </w:r>
            <w:r w:rsidRPr="00F7044E">
              <w:rPr>
                <w:b/>
              </w:rPr>
              <w:t xml:space="preserve">Absprachen und Empfehlungen </w:t>
            </w:r>
          </w:p>
        </w:tc>
      </w:tr>
      <w:tr w:rsidR="00420E0E" w14:paraId="2FBD6EB5" w14:textId="77777777" w:rsidTr="00326C94">
        <w:trPr>
          <w:cantSplit/>
          <w:trHeight w:val="1272"/>
        </w:trPr>
        <w:tc>
          <w:tcPr>
            <w:tcW w:w="2083" w:type="dxa"/>
            <w:tcBorders>
              <w:top w:val="single" w:sz="4" w:space="0" w:color="000000"/>
              <w:left w:val="single" w:sz="4" w:space="0" w:color="000000"/>
              <w:bottom w:val="single" w:sz="4" w:space="0" w:color="000000"/>
              <w:right w:val="single" w:sz="4" w:space="0" w:color="000000"/>
            </w:tcBorders>
            <w:shd w:val="clear" w:color="auto" w:fill="auto"/>
          </w:tcPr>
          <w:p w14:paraId="17D4DF62" w14:textId="77777777" w:rsidR="00420E0E" w:rsidRDefault="007530F2" w:rsidP="00F427BD">
            <w:pPr>
              <w:pStyle w:val="bersichtsraster"/>
            </w:pPr>
            <w:r>
              <w:t>Einführung in den geschichtlichen Kontext –</w:t>
            </w:r>
          </w:p>
          <w:p w14:paraId="5C8A6E3E" w14:textId="77777777" w:rsidR="00420E0E" w:rsidRDefault="007530F2" w:rsidP="00F427BD">
            <w:pPr>
              <w:pStyle w:val="bersichtsraster"/>
            </w:pPr>
            <w:r>
              <w:t>Pythagoras und die Pythagoreer</w:t>
            </w:r>
          </w:p>
          <w:p w14:paraId="45B430D7" w14:textId="691CF34A" w:rsidR="00420E0E" w:rsidRDefault="007530F2" w:rsidP="00F427BD">
            <w:pPr>
              <w:pStyle w:val="bersichtsraster"/>
            </w:pPr>
            <w:r>
              <w:t xml:space="preserve">(1 </w:t>
            </w:r>
            <w:r w:rsidR="00524F3C">
              <w:t>U.-Std.</w:t>
            </w:r>
            <w:r>
              <w:t>)</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14:paraId="2CC28CA9" w14:textId="77777777" w:rsidR="00420E0E" w:rsidRDefault="007530F2" w:rsidP="00F427BD">
            <w:pPr>
              <w:pStyle w:val="bersichtsraster-Kompetenz"/>
            </w:pPr>
            <w:r>
              <w:t xml:space="preserve">(Kom-1) entnehmen und strukturieren Informationen aus mathematikhaltigen Texten und Darstellungen, </w:t>
            </w:r>
          </w:p>
          <w:p w14:paraId="3E9B0018" w14:textId="77777777" w:rsidR="00420E0E" w:rsidRDefault="007530F2" w:rsidP="00F427BD">
            <w:pPr>
              <w:pStyle w:val="bersichtsraster-Kompetenz"/>
            </w:pPr>
            <w:r>
              <w:t>(Kom-2) recherchieren und bewerten fachbezogene Informationen,</w:t>
            </w:r>
          </w:p>
          <w:p w14:paraId="5B5F643F" w14:textId="77777777" w:rsidR="00420E0E" w:rsidRDefault="007530F2" w:rsidP="00F427BD">
            <w:pPr>
              <w:pStyle w:val="bersichtsraster-Kompetenz"/>
            </w:pPr>
            <w:r>
              <w:t>(Ope-10) nutzen Informationen und Daten aus Medienangeboten (Printmedien, Internet und Formelsammlung) zur Informationsrecherche,</w:t>
            </w: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14:paraId="7595A252" w14:textId="3A8AA9C7" w:rsidR="00420E0E" w:rsidRDefault="007530F2" w:rsidP="00F427BD">
            <w:pPr>
              <w:pStyle w:val="bersichtsraster-Aufzhlung"/>
              <w:numPr>
                <w:ilvl w:val="0"/>
                <w:numId w:val="9"/>
              </w:numPr>
              <w:suppressAutoHyphens w:val="0"/>
              <w:spacing w:before="0" w:after="160" w:line="22" w:lineRule="atLeast"/>
              <w:ind w:left="227" w:hanging="227"/>
              <w:contextualSpacing/>
            </w:pPr>
            <w:r>
              <w:t xml:space="preserve">Einführung in den Zusammenhang der Gleichung </w:t>
            </w:r>
            <m:oMath>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c</m:t>
                  </m:r>
                </m:e>
                <m:sup>
                  <m:r>
                    <m:rPr>
                      <m:sty m:val="p"/>
                    </m:rPr>
                    <w:rPr>
                      <w:rFonts w:ascii="Cambria Math" w:hAnsi="Cambria Math"/>
                    </w:rPr>
                    <m:t>2</m:t>
                  </m:r>
                </m:sup>
              </m:sSup>
            </m:oMath>
            <w:r>
              <w:t xml:space="preserve"> z.B. aufgrund</w:t>
            </w:r>
            <w:r w:rsidR="007D6E03">
              <w:t xml:space="preserve"> </w:t>
            </w:r>
            <w:r>
              <w:t>alter Darstellungen wie den Tontafeln der Babylonier „Plimpton 322“, die eine Vielzahl an pythagoreischen Zahlentripeln auflistet oder anhand der Gärtnerschnur</w:t>
            </w:r>
            <w:r w:rsidR="00524F3C">
              <w:rPr>
                <w:rStyle w:val="Funotenzeichen"/>
              </w:rPr>
              <w:footnoteReference w:id="1"/>
            </w:r>
          </w:p>
          <w:p w14:paraId="0881110A" w14:textId="77777777" w:rsidR="00420E0E" w:rsidRDefault="007530F2" w:rsidP="00F427BD">
            <w:pPr>
              <w:pStyle w:val="bersichtsraster-Aufzhlung"/>
              <w:numPr>
                <w:ilvl w:val="0"/>
                <w:numId w:val="9"/>
              </w:numPr>
              <w:suppressAutoHyphens w:val="0"/>
              <w:spacing w:before="0" w:after="160" w:line="22" w:lineRule="atLeast"/>
              <w:ind w:left="227" w:hanging="227"/>
              <w:contextualSpacing/>
            </w:pPr>
            <w:r>
              <w:t>Pythagoras in einer Kurzbiografie</w:t>
            </w:r>
          </w:p>
          <w:p w14:paraId="5A7759D0" w14:textId="77777777" w:rsidR="00420E0E" w:rsidRDefault="007530F2" w:rsidP="00F427BD">
            <w:pPr>
              <w:pStyle w:val="bersichtsraster-Aufzhlung"/>
              <w:numPr>
                <w:ilvl w:val="0"/>
                <w:numId w:val="9"/>
              </w:numPr>
              <w:suppressAutoHyphens w:val="0"/>
              <w:spacing w:before="0" w:after="160" w:line="22" w:lineRule="atLeast"/>
              <w:ind w:left="227" w:hanging="227"/>
              <w:contextualSpacing/>
            </w:pPr>
            <w:r>
              <w:t>Pythagoras und die Pythagoreer</w:t>
            </w:r>
          </w:p>
        </w:tc>
      </w:tr>
      <w:tr w:rsidR="00420E0E" w14:paraId="358D3059" w14:textId="77777777" w:rsidTr="00326C94">
        <w:trPr>
          <w:cantSplit/>
          <w:trHeight w:val="1272"/>
        </w:trPr>
        <w:tc>
          <w:tcPr>
            <w:tcW w:w="2083" w:type="dxa"/>
            <w:tcBorders>
              <w:top w:val="single" w:sz="4" w:space="0" w:color="000000"/>
              <w:left w:val="single" w:sz="4" w:space="0" w:color="000000"/>
              <w:bottom w:val="single" w:sz="4" w:space="0" w:color="000000"/>
              <w:right w:val="single" w:sz="4" w:space="0" w:color="000000"/>
            </w:tcBorders>
            <w:shd w:val="clear" w:color="auto" w:fill="auto"/>
          </w:tcPr>
          <w:p w14:paraId="114CF00C" w14:textId="77777777" w:rsidR="00420E0E" w:rsidRDefault="007530F2" w:rsidP="00F427BD">
            <w:pPr>
              <w:pStyle w:val="bersichtsraster"/>
            </w:pPr>
            <w:r>
              <w:t>Der Satz des Pythagoras</w:t>
            </w:r>
          </w:p>
          <w:p w14:paraId="4FA1AB1D" w14:textId="77777777" w:rsidR="00420E0E" w:rsidRDefault="007530F2" w:rsidP="00F427BD">
            <w:pPr>
              <w:pStyle w:val="bersichtsraster"/>
            </w:pPr>
            <w:r>
              <w:t>Wie kann man ihn beweisen?</w:t>
            </w:r>
          </w:p>
          <w:p w14:paraId="082E5E91" w14:textId="77777777" w:rsidR="00420E0E" w:rsidRDefault="007530F2" w:rsidP="00F427BD">
            <w:pPr>
              <w:pStyle w:val="bersichtsraster"/>
            </w:pPr>
            <w:r>
              <w:t xml:space="preserve">(6 </w:t>
            </w:r>
            <w:r w:rsidR="00247DE2">
              <w:t>U.-Std.</w:t>
            </w:r>
            <w:r>
              <w:t>)</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14:paraId="75EE8AC8" w14:textId="77777777" w:rsidR="00420E0E" w:rsidRDefault="007530F2" w:rsidP="00F427BD">
            <w:pPr>
              <w:pStyle w:val="bersichtsraster-Kompetenz"/>
              <w:rPr>
                <w:bCs/>
              </w:rPr>
            </w:pPr>
            <w:r>
              <w:rPr>
                <w:bCs/>
              </w:rPr>
              <w:t>(Geo-1) beweisen den Satz des Pythagoras,</w:t>
            </w:r>
          </w:p>
          <w:p w14:paraId="5B4F1E01" w14:textId="77777777" w:rsidR="00420E0E" w:rsidRDefault="007530F2" w:rsidP="00F427BD">
            <w:pPr>
              <w:pStyle w:val="bersichtsraster-Kompetenz"/>
              <w:rPr>
                <w:bCs/>
              </w:rPr>
            </w:pPr>
            <w:r>
              <w:rPr>
                <w:bCs/>
              </w:rPr>
              <w:t>(Arg-6) verknüpfen Argumente zu Argumentationsketten,</w:t>
            </w:r>
          </w:p>
          <w:p w14:paraId="053EF63E" w14:textId="77777777" w:rsidR="00420E0E" w:rsidRDefault="007530F2" w:rsidP="00F427BD">
            <w:pPr>
              <w:pStyle w:val="bersichtsraster-Kompetenz"/>
              <w:rPr>
                <w:bCs/>
              </w:rPr>
            </w:pPr>
            <w:r>
              <w:rPr>
                <w:bCs/>
              </w:rPr>
              <w:t>(Arg-7) nutzen verschiedene Argumentationsstrategien (Gegenbeispiel, direktes Schlussfolgern),</w:t>
            </w:r>
          </w:p>
          <w:p w14:paraId="5B794EE3" w14:textId="77777777" w:rsidR="00420E0E" w:rsidRDefault="007530F2" w:rsidP="00F427BD">
            <w:pPr>
              <w:pStyle w:val="bersichtsraster-Kompetenz"/>
              <w:rPr>
                <w:bCs/>
              </w:rPr>
            </w:pPr>
            <w:r>
              <w:rPr>
                <w:bCs/>
              </w:rPr>
              <w:t>(Arg-8) erläutern vorgegebene Argumentationen und Beweise hinsichtlich ihrer logischen Struktur (Folgerungen/Äquivalenz, Und-/Oder- Verknüpfungen, Negation, All- und Existenzaussagen).</w:t>
            </w: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14:paraId="57D4344E" w14:textId="77777777" w:rsidR="00420E0E" w:rsidRDefault="007530F2" w:rsidP="00F427BD">
            <w:pPr>
              <w:pStyle w:val="bersichtsraster"/>
            </w:pPr>
            <w:r>
              <w:t xml:space="preserve">3-Stufen-Gruppenpuzzle: </w:t>
            </w:r>
          </w:p>
          <w:p w14:paraId="02E76603" w14:textId="77777777" w:rsidR="00420E0E" w:rsidRDefault="007530F2" w:rsidP="00F427BD">
            <w:pPr>
              <w:pStyle w:val="bersichtsraster-Aufzhlung"/>
              <w:numPr>
                <w:ilvl w:val="0"/>
                <w:numId w:val="9"/>
              </w:numPr>
              <w:suppressAutoHyphens w:val="0"/>
              <w:spacing w:before="0" w:after="160" w:line="22" w:lineRule="atLeast"/>
              <w:ind w:left="227" w:hanging="227"/>
              <w:contextualSpacing/>
              <w:rPr>
                <w:bCs/>
              </w:rPr>
            </w:pPr>
            <w:r>
              <w:rPr>
                <w:bCs/>
              </w:rPr>
              <w:t>1. Partnerarbeit: Erarbeitung je einer Beweisvariante</w:t>
            </w:r>
            <w:r w:rsidRPr="00BE7941">
              <w:rPr>
                <w:rStyle w:val="Funotenzeichen"/>
              </w:rPr>
              <w:footnoteReference w:id="2"/>
            </w:r>
          </w:p>
          <w:p w14:paraId="0241341F" w14:textId="77777777" w:rsidR="00420E0E" w:rsidRPr="00F427BD" w:rsidRDefault="007530F2" w:rsidP="00F427BD">
            <w:pPr>
              <w:pStyle w:val="bersichtsraster-Aufzhlung"/>
              <w:numPr>
                <w:ilvl w:val="1"/>
                <w:numId w:val="9"/>
              </w:numPr>
              <w:suppressAutoHyphens w:val="0"/>
              <w:spacing w:before="0" w:after="160" w:line="22" w:lineRule="atLeast"/>
              <w:ind w:left="616"/>
              <w:contextualSpacing/>
              <w:rPr>
                <w:bCs/>
              </w:rPr>
            </w:pPr>
            <w:r>
              <w:rPr>
                <w:bCs/>
              </w:rPr>
              <w:t>A1 „Stuhl der Braut“ - A2 „Zhoubi suanjing“</w:t>
            </w:r>
            <w:r w:rsidRPr="00BE7941">
              <w:rPr>
                <w:rStyle w:val="Funotenzeichen"/>
              </w:rPr>
              <w:footnoteReference w:id="3"/>
            </w:r>
          </w:p>
          <w:p w14:paraId="1A793121" w14:textId="77777777" w:rsidR="00420E0E" w:rsidRDefault="007530F2" w:rsidP="00F427BD">
            <w:pPr>
              <w:pStyle w:val="bersichtsraster-Aufzhlung"/>
              <w:numPr>
                <w:ilvl w:val="1"/>
                <w:numId w:val="9"/>
              </w:numPr>
              <w:suppressAutoHyphens w:val="0"/>
              <w:spacing w:before="0" w:after="160" w:line="22" w:lineRule="atLeast"/>
              <w:ind w:left="616"/>
              <w:contextualSpacing/>
              <w:rPr>
                <w:bCs/>
              </w:rPr>
            </w:pPr>
            <w:r>
              <w:rPr>
                <w:bCs/>
              </w:rPr>
              <w:t>(B1 Scherung I - B2 Scherung II) als Vertiefung</w:t>
            </w:r>
          </w:p>
          <w:p w14:paraId="365E7B60" w14:textId="77777777" w:rsidR="00420E0E" w:rsidRDefault="007530F2" w:rsidP="00F427BD">
            <w:pPr>
              <w:pStyle w:val="bersichtsraster-Aufzhlung"/>
              <w:numPr>
                <w:ilvl w:val="1"/>
                <w:numId w:val="9"/>
              </w:numPr>
              <w:suppressAutoHyphens w:val="0"/>
              <w:spacing w:before="0" w:after="160" w:line="22" w:lineRule="atLeast"/>
              <w:ind w:left="616"/>
              <w:contextualSpacing/>
              <w:rPr>
                <w:bCs/>
              </w:rPr>
            </w:pPr>
            <w:r>
              <w:rPr>
                <w:bCs/>
              </w:rPr>
              <w:t>C1 Garfield - C2 Bhaskara</w:t>
            </w:r>
          </w:p>
          <w:p w14:paraId="61AFF386" w14:textId="77777777" w:rsidR="00420E0E" w:rsidRDefault="007530F2" w:rsidP="00F427BD">
            <w:pPr>
              <w:pStyle w:val="bersichtsraster-Aufzhlung"/>
              <w:numPr>
                <w:ilvl w:val="1"/>
                <w:numId w:val="9"/>
              </w:numPr>
              <w:suppressAutoHyphens w:val="0"/>
              <w:spacing w:before="0" w:after="160" w:line="22" w:lineRule="atLeast"/>
              <w:ind w:left="616"/>
              <w:contextualSpacing/>
              <w:rPr>
                <w:bCs/>
              </w:rPr>
            </w:pPr>
            <w:r>
              <w:rPr>
                <w:bCs/>
              </w:rPr>
              <w:t>D1 Altindischer Beweis (geometrisch)</w:t>
            </w:r>
          </w:p>
          <w:p w14:paraId="361E47A7" w14:textId="77777777" w:rsidR="00420E0E" w:rsidRDefault="007530F2" w:rsidP="00F427BD">
            <w:pPr>
              <w:pStyle w:val="bersichtsraster-Aufzhlung"/>
              <w:numPr>
                <w:ilvl w:val="1"/>
                <w:numId w:val="9"/>
              </w:numPr>
              <w:suppressAutoHyphens w:val="0"/>
              <w:spacing w:before="0" w:after="160" w:line="22" w:lineRule="atLeast"/>
              <w:ind w:left="616"/>
              <w:contextualSpacing/>
              <w:rPr>
                <w:bCs/>
              </w:rPr>
            </w:pPr>
            <w:r>
              <w:rPr>
                <w:bCs/>
              </w:rPr>
              <w:t>D2 Altinidischer Beweis (algebraisch)</w:t>
            </w:r>
          </w:p>
          <w:p w14:paraId="42AFA1B1" w14:textId="77777777" w:rsidR="00420E0E" w:rsidRDefault="00326C94" w:rsidP="00F427BD">
            <w:pPr>
              <w:pStyle w:val="bersichtsraster-Aufzhlung"/>
              <w:numPr>
                <w:ilvl w:val="0"/>
                <w:numId w:val="9"/>
              </w:numPr>
              <w:suppressAutoHyphens w:val="0"/>
              <w:spacing w:before="0" w:after="160" w:line="22" w:lineRule="atLeast"/>
              <w:ind w:left="227" w:hanging="227"/>
              <w:contextualSpacing/>
              <w:rPr>
                <w:bCs/>
              </w:rPr>
            </w:pPr>
            <w:r>
              <w:rPr>
                <w:bCs/>
              </w:rPr>
              <w:t>2. Partnerarbeit</w:t>
            </w:r>
            <w:r w:rsidR="007530F2">
              <w:rPr>
                <w:bCs/>
              </w:rPr>
              <w:t>: Je eine Person aus A1 mit A2, C1 mit C2 und D1 mit D2: Vorstellen und Herausarbeiten von Gemeinsamkeiten und mathematischer Argumentationen</w:t>
            </w:r>
          </w:p>
          <w:p w14:paraId="66DADCD7" w14:textId="77777777" w:rsidR="00420E0E" w:rsidRDefault="007530F2" w:rsidP="00F427BD">
            <w:pPr>
              <w:pStyle w:val="bersichtsraster-Aufzhlung"/>
              <w:numPr>
                <w:ilvl w:val="0"/>
                <w:numId w:val="9"/>
              </w:numPr>
              <w:suppressAutoHyphens w:val="0"/>
              <w:spacing w:before="0" w:after="160" w:line="22" w:lineRule="atLeast"/>
              <w:ind w:left="227" w:hanging="227"/>
              <w:contextualSpacing/>
              <w:rPr>
                <w:bCs/>
              </w:rPr>
            </w:pPr>
            <w:r>
              <w:rPr>
                <w:bCs/>
              </w:rPr>
              <w:t xml:space="preserve">3. Gruppenarbeit: Je </w:t>
            </w:r>
            <w:r w:rsidR="00326C94">
              <w:rPr>
                <w:bCs/>
              </w:rPr>
              <w:t xml:space="preserve">einer </w:t>
            </w:r>
            <w:r>
              <w:rPr>
                <w:bCs/>
              </w:rPr>
              <w:t xml:space="preserve">aus A, C und D: Vorstellen, Vergleichen und Bewerten von Beweisvarianten in Bezug </w:t>
            </w:r>
          </w:p>
          <w:p w14:paraId="75570044" w14:textId="77777777" w:rsidR="00420E0E" w:rsidRDefault="007530F2" w:rsidP="00F427BD">
            <w:pPr>
              <w:pStyle w:val="bersichtsraster-Aufzhlung"/>
              <w:numPr>
                <w:ilvl w:val="1"/>
                <w:numId w:val="9"/>
              </w:numPr>
              <w:suppressAutoHyphens w:val="0"/>
              <w:spacing w:before="0" w:after="160" w:line="22" w:lineRule="atLeast"/>
              <w:ind w:left="616"/>
              <w:contextualSpacing/>
              <w:rPr>
                <w:bCs/>
              </w:rPr>
            </w:pPr>
            <w:r>
              <w:rPr>
                <w:bCs/>
              </w:rPr>
              <w:t xml:space="preserve">auf Zugänglichkeit, </w:t>
            </w:r>
          </w:p>
          <w:p w14:paraId="25B21A94" w14:textId="77777777" w:rsidR="00420E0E" w:rsidRDefault="007530F2" w:rsidP="00F427BD">
            <w:pPr>
              <w:pStyle w:val="bersichtsraster-Aufzhlung"/>
              <w:numPr>
                <w:ilvl w:val="1"/>
                <w:numId w:val="9"/>
              </w:numPr>
              <w:suppressAutoHyphens w:val="0"/>
              <w:spacing w:before="0" w:after="160" w:line="22" w:lineRule="atLeast"/>
              <w:ind w:left="616"/>
              <w:contextualSpacing/>
              <w:rPr>
                <w:bCs/>
              </w:rPr>
            </w:pPr>
            <w:r>
              <w:rPr>
                <w:bCs/>
              </w:rPr>
              <w:t>auf Komplexität</w:t>
            </w:r>
          </w:p>
          <w:p w14:paraId="3CB26C91" w14:textId="77777777" w:rsidR="00420E0E" w:rsidRPr="00F427BD" w:rsidRDefault="00752313" w:rsidP="00F427BD">
            <w:pPr>
              <w:pStyle w:val="bersichtsraster-Aufzhlung"/>
              <w:numPr>
                <w:ilvl w:val="1"/>
                <w:numId w:val="9"/>
              </w:numPr>
              <w:suppressAutoHyphens w:val="0"/>
              <w:spacing w:before="0" w:after="160" w:line="22" w:lineRule="atLeast"/>
              <w:ind w:left="616"/>
              <w:contextualSpacing/>
              <w:rPr>
                <w:bCs/>
              </w:rPr>
            </w:pPr>
            <w:r>
              <w:rPr>
                <w:bCs/>
              </w:rPr>
              <w:t xml:space="preserve">auf die </w:t>
            </w:r>
            <w:r w:rsidR="007530F2">
              <w:rPr>
                <w:bCs/>
              </w:rPr>
              <w:t>Qualität einer Argumentationskette (logisch schlüssig, vollstän</w:t>
            </w:r>
            <w:r>
              <w:rPr>
                <w:bCs/>
              </w:rPr>
              <w:t>dig, geeignet, übertragbar)</w:t>
            </w:r>
          </w:p>
          <w:p w14:paraId="23FBD77C" w14:textId="77777777" w:rsidR="00420E0E" w:rsidRDefault="007530F2" w:rsidP="00F427BD">
            <w:pPr>
              <w:pStyle w:val="bersichtsraster-Aufzhlung"/>
              <w:numPr>
                <w:ilvl w:val="0"/>
                <w:numId w:val="9"/>
              </w:numPr>
              <w:suppressAutoHyphens w:val="0"/>
              <w:spacing w:before="0" w:after="160" w:line="22" w:lineRule="atLeast"/>
              <w:ind w:left="227" w:hanging="227"/>
              <w:contextualSpacing/>
              <w:rPr>
                <w:bCs/>
              </w:rPr>
            </w:pPr>
            <w:r>
              <w:rPr>
                <w:bCs/>
              </w:rPr>
              <w:t>Plenum: Beweisstrategien und (subjektives) Bewerten der Zugänglichkeit, Komplexität und Einsichtigkeit</w:t>
            </w:r>
          </w:p>
          <w:p w14:paraId="0F867D9A" w14:textId="77777777" w:rsidR="00420E0E" w:rsidRPr="00F427BD" w:rsidRDefault="007530F2" w:rsidP="00752313">
            <w:pPr>
              <w:pStyle w:val="bersichtsraster-Aufzhlung"/>
              <w:numPr>
                <w:ilvl w:val="0"/>
                <w:numId w:val="9"/>
              </w:numPr>
              <w:suppressAutoHyphens w:val="0"/>
              <w:spacing w:before="0" w:after="160" w:line="22" w:lineRule="atLeast"/>
              <w:ind w:left="227" w:hanging="227"/>
              <w:contextualSpacing/>
              <w:rPr>
                <w:bCs/>
              </w:rPr>
            </w:pPr>
            <w:r>
              <w:rPr>
                <w:bCs/>
              </w:rPr>
              <w:t xml:space="preserve">Vernetzung: binomische Formeln und Termumformungen in </w:t>
            </w:r>
            <w:r w:rsidR="00752313">
              <w:rPr>
                <w:bCs/>
              </w:rPr>
              <w:t>Beweisvariante</w:t>
            </w:r>
            <w:r w:rsidR="00F427BD">
              <w:rPr>
                <w:bCs/>
              </w:rPr>
              <w:t>.</w:t>
            </w:r>
          </w:p>
        </w:tc>
      </w:tr>
      <w:tr w:rsidR="00420E0E" w14:paraId="20841249" w14:textId="77777777" w:rsidTr="00326C94">
        <w:trPr>
          <w:cantSplit/>
          <w:trHeight w:val="1272"/>
        </w:trPr>
        <w:tc>
          <w:tcPr>
            <w:tcW w:w="2083" w:type="dxa"/>
            <w:tcBorders>
              <w:top w:val="single" w:sz="4" w:space="0" w:color="000000"/>
              <w:left w:val="single" w:sz="4" w:space="0" w:color="000000"/>
              <w:bottom w:val="single" w:sz="4" w:space="0" w:color="000000"/>
              <w:right w:val="single" w:sz="4" w:space="0" w:color="000000"/>
            </w:tcBorders>
            <w:shd w:val="clear" w:color="auto" w:fill="auto"/>
          </w:tcPr>
          <w:p w14:paraId="0484910A" w14:textId="77777777" w:rsidR="00420E0E" w:rsidRPr="00F427BD" w:rsidRDefault="007530F2" w:rsidP="00F427BD">
            <w:pPr>
              <w:pStyle w:val="bersichtsraster"/>
              <w:rPr>
                <w:b/>
              </w:rPr>
            </w:pPr>
            <w:r w:rsidRPr="00F427BD">
              <w:rPr>
                <w:b/>
              </w:rPr>
              <w:lastRenderedPageBreak/>
              <w:t>Fakultativ</w:t>
            </w:r>
          </w:p>
          <w:p w14:paraId="6CBCE3C7" w14:textId="77777777" w:rsidR="00420E0E" w:rsidRDefault="007530F2" w:rsidP="00F427BD">
            <w:pPr>
              <w:pStyle w:val="bersichtsraster"/>
            </w:pPr>
            <w:r>
              <w:t>Der Höhen- und Kathetensatz</w:t>
            </w:r>
          </w:p>
          <w:p w14:paraId="257B3D82" w14:textId="77777777" w:rsidR="00420E0E" w:rsidRDefault="007530F2" w:rsidP="00F427BD">
            <w:pPr>
              <w:pStyle w:val="bersichtsraster"/>
            </w:pPr>
            <w:r>
              <w:t>Anwendung der Beweisstrategien auf weitere geometrische Sätze</w:t>
            </w:r>
          </w:p>
          <w:p w14:paraId="03F37394" w14:textId="77777777" w:rsidR="00420E0E" w:rsidRDefault="007530F2" w:rsidP="00F427BD">
            <w:pPr>
              <w:pStyle w:val="bersichtsraster"/>
            </w:pPr>
            <w:r>
              <w:t xml:space="preserve">(3 </w:t>
            </w:r>
            <w:r w:rsidR="00247DE2">
              <w:t>U.-Std.</w:t>
            </w:r>
            <w:r>
              <w:t>)</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14:paraId="2DA5B5F4" w14:textId="77777777" w:rsidR="00420E0E" w:rsidRDefault="007530F2" w:rsidP="00F427BD">
            <w:pPr>
              <w:pStyle w:val="bersichtsraster-Kompetenz"/>
            </w:pPr>
            <w:r>
              <w:t xml:space="preserve">(Arg-6) verknüpfen Argumente zu Argumentationsketten, </w:t>
            </w:r>
          </w:p>
          <w:p w14:paraId="49422C87" w14:textId="77777777" w:rsidR="00420E0E" w:rsidRDefault="007530F2" w:rsidP="00F427BD">
            <w:pPr>
              <w:pStyle w:val="bersichtsraster-Kompetenz"/>
            </w:pPr>
            <w:r>
              <w:t xml:space="preserve">(Arg-7) nutzen verschiedene Argumentationsstrategien (Gegenbeispiel, direktes Schlussfolgern, Widerspruch), </w:t>
            </w:r>
          </w:p>
          <w:p w14:paraId="0AB31D8C" w14:textId="394AC5BE" w:rsidR="00420E0E" w:rsidRDefault="007530F2" w:rsidP="00F427BD">
            <w:pPr>
              <w:pStyle w:val="bersichtsraster-Kompetenz"/>
            </w:pPr>
            <w:r>
              <w:t>(Arg-8) erläutern vorgegebene Argumentationen und Beweise hinsichtlich ihrer logischen Struktur (Folgerungen/Äquivalenz, Und-/Oder- Verknüpfungen, Negation, All- und Existenzaussagen)</w:t>
            </w:r>
            <w:r w:rsidR="005976E1">
              <w:t>,</w:t>
            </w: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14:paraId="148149EC" w14:textId="12245BD5" w:rsidR="00420E0E" w:rsidRDefault="007530F2" w:rsidP="00F427BD">
            <w:pPr>
              <w:pStyle w:val="bersichtsraster-Aufzhlung"/>
              <w:numPr>
                <w:ilvl w:val="0"/>
                <w:numId w:val="9"/>
              </w:numPr>
              <w:suppressAutoHyphens w:val="0"/>
              <w:spacing w:before="0" w:after="160" w:line="22" w:lineRule="atLeast"/>
              <w:ind w:left="227" w:hanging="227"/>
              <w:contextualSpacing/>
              <w:rPr>
                <w:bCs/>
              </w:rPr>
            </w:pPr>
            <w:r>
              <w:rPr>
                <w:bCs/>
              </w:rPr>
              <w:t xml:space="preserve">Hinweis: Diese Unterrichtseinheit ist </w:t>
            </w:r>
            <w:r w:rsidR="00524F3C">
              <w:rPr>
                <w:bCs/>
              </w:rPr>
              <w:t>vertieft den KLP</w:t>
            </w:r>
            <w:r>
              <w:rPr>
                <w:bCs/>
              </w:rPr>
              <w:t>, da hier noch einmal die Anwendung von Beweisstrategien auf weitere grundlegende geometrische Sätze aus der Satzgruppe des Pythagoras geübt und damit auch gesichert werden können.</w:t>
            </w:r>
          </w:p>
          <w:p w14:paraId="3EFD8FD7" w14:textId="77777777" w:rsidR="00420E0E" w:rsidRDefault="007530F2" w:rsidP="00326C94">
            <w:pPr>
              <w:pStyle w:val="bersichtsraster-Aufzhlung"/>
              <w:numPr>
                <w:ilvl w:val="0"/>
                <w:numId w:val="9"/>
              </w:numPr>
              <w:suppressAutoHyphens w:val="0"/>
              <w:spacing w:before="0" w:after="160" w:line="22" w:lineRule="atLeast"/>
              <w:ind w:left="227" w:hanging="227"/>
              <w:contextualSpacing/>
              <w:rPr>
                <w:bCs/>
              </w:rPr>
            </w:pPr>
            <w:r>
              <w:rPr>
                <w:bCs/>
              </w:rPr>
              <w:t>Material: siehe Arbeitsblätter zu</w:t>
            </w:r>
            <w:r w:rsidR="00326C94">
              <w:rPr>
                <w:bCs/>
              </w:rPr>
              <w:t>m Höhen und Kathetensatz</w:t>
            </w:r>
            <w:r w:rsidR="00326C94">
              <w:rPr>
                <w:rStyle w:val="Funotenzeichen"/>
                <w:bCs/>
              </w:rPr>
              <w:footnoteReference w:id="4"/>
            </w:r>
            <w:r w:rsidR="00326C94">
              <w:rPr>
                <w:bCs/>
              </w:rPr>
              <w:t xml:space="preserve"> zu diesem UV</w:t>
            </w:r>
          </w:p>
        </w:tc>
      </w:tr>
      <w:tr w:rsidR="00420E0E" w14:paraId="29086B80" w14:textId="77777777" w:rsidTr="00326C94">
        <w:trPr>
          <w:cantSplit/>
          <w:trHeight w:val="581"/>
        </w:trPr>
        <w:tc>
          <w:tcPr>
            <w:tcW w:w="2083" w:type="dxa"/>
            <w:tcBorders>
              <w:top w:val="single" w:sz="4" w:space="0" w:color="000000"/>
              <w:left w:val="single" w:sz="4" w:space="0" w:color="000000"/>
              <w:bottom w:val="single" w:sz="4" w:space="0" w:color="000000"/>
              <w:right w:val="single" w:sz="4" w:space="0" w:color="000000"/>
            </w:tcBorders>
            <w:shd w:val="clear" w:color="auto" w:fill="auto"/>
          </w:tcPr>
          <w:p w14:paraId="05BE3292" w14:textId="77777777" w:rsidR="00420E0E" w:rsidRDefault="007530F2" w:rsidP="00F427BD">
            <w:pPr>
              <w:pStyle w:val="bersichtsraster"/>
            </w:pPr>
            <w:r>
              <w:t>Bestimmung von unbekannten Seitenlängen in rechtwinkligen Dreiecken</w:t>
            </w:r>
          </w:p>
          <w:p w14:paraId="6CA6B96B" w14:textId="77777777" w:rsidR="00420E0E" w:rsidRDefault="007530F2" w:rsidP="00F427BD">
            <w:pPr>
              <w:pStyle w:val="bersichtsraster"/>
            </w:pPr>
            <w:r>
              <w:t>Innermathematische Anwendung des Satzes des Pythagoras</w:t>
            </w:r>
          </w:p>
          <w:p w14:paraId="5324286B" w14:textId="77777777" w:rsidR="00420E0E" w:rsidRDefault="007530F2" w:rsidP="00F427BD">
            <w:pPr>
              <w:pStyle w:val="bersichtsraster"/>
            </w:pPr>
            <w:r>
              <w:t xml:space="preserve">(2 </w:t>
            </w:r>
            <w:r w:rsidR="00247DE2">
              <w:t>U.-Std.</w:t>
            </w:r>
            <w:r>
              <w:t>)</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14:paraId="2D2F761A" w14:textId="77777777" w:rsidR="00420E0E" w:rsidRDefault="007530F2" w:rsidP="00F427BD">
            <w:pPr>
              <w:pStyle w:val="bersichtsraster-Kompetenz"/>
            </w:pPr>
            <w:r>
              <w:t xml:space="preserve">(Geo-9) berechnen Größen mithilfe von Ähnlichkeitsbeziehungen, geometrischen Sätzen und trigonometrischen Beziehungen, </w:t>
            </w:r>
          </w:p>
          <w:p w14:paraId="10D28622" w14:textId="77777777" w:rsidR="00420E0E" w:rsidRDefault="007530F2" w:rsidP="00F427BD">
            <w:pPr>
              <w:pStyle w:val="bersichtsraster-Kompetenz"/>
            </w:pPr>
            <w:r>
              <w:t>(Ari-9) wenden das Radizieren als Umkehrung des Potenzierens an.</w:t>
            </w:r>
          </w:p>
          <w:p w14:paraId="77709326" w14:textId="77777777" w:rsidR="00420E0E" w:rsidRDefault="007530F2" w:rsidP="00F427BD">
            <w:pPr>
              <w:pStyle w:val="bersichtsraster-Kompetenz"/>
            </w:pPr>
            <w:r>
              <w:t>(Ope-5) arbeiten unter Berücksichtigung mathematischer Regeln und Gesetze mit Variablen, Termen, Gleichungen und Funktionen,</w:t>
            </w: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14:paraId="34CA1FFA" w14:textId="77777777" w:rsidR="00420E0E" w:rsidRDefault="007530F2" w:rsidP="00F427BD">
            <w:pPr>
              <w:pStyle w:val="bersichtsraster-Aufzhlung"/>
              <w:numPr>
                <w:ilvl w:val="0"/>
                <w:numId w:val="9"/>
              </w:numPr>
              <w:suppressAutoHyphens w:val="0"/>
              <w:spacing w:before="0" w:after="160" w:line="22" w:lineRule="atLeast"/>
              <w:ind w:left="227" w:hanging="227"/>
              <w:contextualSpacing/>
              <w:rPr>
                <w:bCs/>
              </w:rPr>
            </w:pPr>
            <w:r>
              <w:rPr>
                <w:bCs/>
              </w:rPr>
              <w:t>Anwendung des Satzes des Pythagoras in rechtwinkligen Dreiecken in innermathematischen Zusammenhängen mit Variation der Seiten und Seitenbezeichnungen.</w:t>
            </w:r>
          </w:p>
          <w:p w14:paraId="4939875F" w14:textId="77777777" w:rsidR="00420E0E" w:rsidRPr="00F427BD" w:rsidRDefault="007530F2" w:rsidP="00F427BD">
            <w:pPr>
              <w:pStyle w:val="bersichtsraster-Aufzhlung"/>
              <w:numPr>
                <w:ilvl w:val="0"/>
                <w:numId w:val="9"/>
              </w:numPr>
              <w:suppressAutoHyphens w:val="0"/>
              <w:spacing w:before="0" w:after="160" w:line="22" w:lineRule="atLeast"/>
              <w:ind w:left="227" w:hanging="227"/>
              <w:contextualSpacing/>
              <w:rPr>
                <w:bCs/>
              </w:rPr>
            </w:pPr>
            <w:r>
              <w:rPr>
                <w:bCs/>
              </w:rPr>
              <w:t>Existenz von Wurzeln als reelle Zahlen erst in →9.2; Taschenrechnerergebnisse als Näherung akzeptieren</w:t>
            </w:r>
          </w:p>
          <w:p w14:paraId="3F0B2147" w14:textId="448F7416" w:rsidR="00420E0E" w:rsidRPr="00F427BD" w:rsidRDefault="007530F2" w:rsidP="00F427BD">
            <w:pPr>
              <w:pStyle w:val="bersichtsraster-Aufzhlung"/>
              <w:numPr>
                <w:ilvl w:val="0"/>
                <w:numId w:val="9"/>
              </w:numPr>
              <w:suppressAutoHyphens w:val="0"/>
              <w:spacing w:before="0" w:after="160" w:line="22" w:lineRule="atLeast"/>
              <w:ind w:left="227" w:hanging="227"/>
              <w:contextualSpacing/>
              <w:rPr>
                <w:bCs/>
              </w:rPr>
            </w:pPr>
            <w:r>
              <w:rPr>
                <w:bCs/>
              </w:rPr>
              <w:t>Übliche Aufgaben können den bekannten Schulbüchern entnommen werden</w:t>
            </w:r>
            <w:r w:rsidR="00524F3C">
              <w:rPr>
                <w:bCs/>
              </w:rPr>
              <w:t>.</w:t>
            </w:r>
          </w:p>
        </w:tc>
      </w:tr>
      <w:tr w:rsidR="00420E0E" w14:paraId="66A6F2A0" w14:textId="77777777" w:rsidTr="00326C94">
        <w:trPr>
          <w:cantSplit/>
          <w:trHeight w:val="581"/>
        </w:trPr>
        <w:tc>
          <w:tcPr>
            <w:tcW w:w="2083" w:type="dxa"/>
            <w:tcBorders>
              <w:left w:val="single" w:sz="4" w:space="0" w:color="000000"/>
              <w:bottom w:val="single" w:sz="4" w:space="0" w:color="000000"/>
              <w:right w:val="single" w:sz="4" w:space="0" w:color="000000"/>
            </w:tcBorders>
            <w:shd w:val="clear" w:color="auto" w:fill="auto"/>
          </w:tcPr>
          <w:p w14:paraId="4310C4A6" w14:textId="77777777" w:rsidR="00420E0E" w:rsidRDefault="007530F2" w:rsidP="00F427BD">
            <w:pPr>
              <w:pStyle w:val="bersichtsraster"/>
            </w:pPr>
            <w:r>
              <w:t>Bestimmung von unbekannten Seitenlängen in nichtrechtwinkligen Dreiecken durch die Strategie der Zerlegung in rechtwinklige Teildreiecke</w:t>
            </w:r>
          </w:p>
          <w:p w14:paraId="7554E227" w14:textId="77777777" w:rsidR="00420E0E" w:rsidRDefault="007530F2" w:rsidP="00F427BD">
            <w:pPr>
              <w:pStyle w:val="bersichtsraster"/>
            </w:pPr>
            <w:r>
              <w:t>Innermathematische Anwendung des Satzes des Pythagoras</w:t>
            </w:r>
          </w:p>
          <w:p w14:paraId="5474E7CE" w14:textId="77777777" w:rsidR="00420E0E" w:rsidRDefault="007530F2" w:rsidP="00F427BD">
            <w:pPr>
              <w:pStyle w:val="bersichtsraster"/>
            </w:pPr>
            <w:r>
              <w:t xml:space="preserve">(2 </w:t>
            </w:r>
            <w:r w:rsidR="00247DE2">
              <w:t>U.-Std.</w:t>
            </w:r>
            <w:r>
              <w:t>)</w:t>
            </w:r>
          </w:p>
        </w:tc>
        <w:tc>
          <w:tcPr>
            <w:tcW w:w="3407" w:type="dxa"/>
            <w:tcBorders>
              <w:left w:val="single" w:sz="4" w:space="0" w:color="000000"/>
              <w:bottom w:val="single" w:sz="4" w:space="0" w:color="000000"/>
              <w:right w:val="single" w:sz="4" w:space="0" w:color="000000"/>
            </w:tcBorders>
            <w:shd w:val="clear" w:color="auto" w:fill="auto"/>
          </w:tcPr>
          <w:p w14:paraId="23EDAA92" w14:textId="77777777" w:rsidR="00420E0E" w:rsidRDefault="007530F2" w:rsidP="00F427BD">
            <w:pPr>
              <w:pStyle w:val="bersichtsraster-Kompetenz"/>
            </w:pPr>
            <w:r>
              <w:t xml:space="preserve">(Geo-9) berechnen Größen mithilfe von Ähnlichkeitsbeziehungen, geometrischen Sätzen und trigonometrischen Beziehungen, </w:t>
            </w:r>
          </w:p>
          <w:p w14:paraId="6FB5699E" w14:textId="77777777" w:rsidR="00420E0E" w:rsidRDefault="007530F2" w:rsidP="00F427BD">
            <w:pPr>
              <w:pStyle w:val="bersichtsraster-Kompetenz"/>
            </w:pPr>
            <w:r>
              <w:t>(Ari-9) wenden das Radizieren als Umkehrung des Potenzierens an.</w:t>
            </w:r>
          </w:p>
          <w:p w14:paraId="1DA1D6A6" w14:textId="54AA44E3" w:rsidR="00420E0E" w:rsidRDefault="007530F2" w:rsidP="00F427BD">
            <w:pPr>
              <w:pStyle w:val="bersichtsraster-Kompetenz"/>
            </w:pPr>
            <w:r>
              <w:t>(Ope-5) arbeiten unter Berücksichtigung mathematischer Regeln und Gesetze mit Variablen, Termen, Gleichungen und Funkt</w:t>
            </w:r>
            <w:r w:rsidR="005976E1">
              <w:t>ionen.</w:t>
            </w:r>
          </w:p>
        </w:tc>
        <w:tc>
          <w:tcPr>
            <w:tcW w:w="3684" w:type="dxa"/>
            <w:tcBorders>
              <w:left w:val="single" w:sz="4" w:space="0" w:color="000000"/>
              <w:bottom w:val="single" w:sz="4" w:space="0" w:color="000000"/>
              <w:right w:val="single" w:sz="4" w:space="0" w:color="000000"/>
            </w:tcBorders>
            <w:shd w:val="clear" w:color="auto" w:fill="auto"/>
          </w:tcPr>
          <w:p w14:paraId="64B468B5" w14:textId="77777777" w:rsidR="00420E0E" w:rsidRDefault="007530F2" w:rsidP="00F427BD">
            <w:pPr>
              <w:pStyle w:val="bersichtsraster-Aufzhlung"/>
              <w:numPr>
                <w:ilvl w:val="0"/>
                <w:numId w:val="9"/>
              </w:numPr>
              <w:suppressAutoHyphens w:val="0"/>
              <w:spacing w:before="0" w:after="160" w:line="22" w:lineRule="atLeast"/>
              <w:ind w:left="227" w:hanging="227"/>
              <w:contextualSpacing/>
              <w:rPr>
                <w:bCs/>
              </w:rPr>
            </w:pPr>
            <w:r>
              <w:rPr>
                <w:bCs/>
              </w:rPr>
              <w:t>Durch die Höhe wird ein Dreieck in zwei rechtwinklige Teildreiecke zerlegt.</w:t>
            </w:r>
          </w:p>
          <w:p w14:paraId="7821CFC0" w14:textId="77777777" w:rsidR="00420E0E" w:rsidRDefault="007530F2" w:rsidP="00F427BD">
            <w:pPr>
              <w:pStyle w:val="bersichtsraster-Aufzhlung"/>
              <w:numPr>
                <w:ilvl w:val="0"/>
                <w:numId w:val="9"/>
              </w:numPr>
              <w:suppressAutoHyphens w:val="0"/>
              <w:spacing w:before="0" w:after="160" w:line="22" w:lineRule="atLeast"/>
              <w:ind w:left="227" w:hanging="227"/>
              <w:contextualSpacing/>
              <w:rPr>
                <w:bCs/>
              </w:rPr>
            </w:pPr>
            <w:r>
              <w:rPr>
                <w:bCs/>
              </w:rPr>
              <w:t>Existenz von Wurzeln als reelle Zahlen erst in →9.2; Rechnerergebnisse als Näherung akzeptieren</w:t>
            </w:r>
          </w:p>
          <w:p w14:paraId="442BFD73" w14:textId="163414AF" w:rsidR="00420E0E" w:rsidRPr="00F427BD" w:rsidRDefault="007530F2" w:rsidP="00F427BD">
            <w:pPr>
              <w:pStyle w:val="bersichtsraster-Aufzhlung"/>
              <w:numPr>
                <w:ilvl w:val="0"/>
                <w:numId w:val="9"/>
              </w:numPr>
              <w:suppressAutoHyphens w:val="0"/>
              <w:spacing w:before="0" w:after="160" w:line="22" w:lineRule="atLeast"/>
              <w:ind w:left="227" w:hanging="227"/>
              <w:contextualSpacing/>
              <w:rPr>
                <w:bCs/>
              </w:rPr>
            </w:pPr>
            <w:r>
              <w:rPr>
                <w:bCs/>
              </w:rPr>
              <w:t>Es gibt zahlreiche Aufgaben in der üblichen Schulbuchliteratur</w:t>
            </w:r>
            <w:r w:rsidR="00524F3C">
              <w:rPr>
                <w:bCs/>
              </w:rPr>
              <w:t>.</w:t>
            </w:r>
          </w:p>
        </w:tc>
      </w:tr>
      <w:tr w:rsidR="00420E0E" w14:paraId="1F99A221" w14:textId="77777777" w:rsidTr="00326C94">
        <w:trPr>
          <w:cantSplit/>
          <w:trHeight w:val="581"/>
        </w:trPr>
        <w:tc>
          <w:tcPr>
            <w:tcW w:w="2083" w:type="dxa"/>
            <w:tcBorders>
              <w:left w:val="single" w:sz="4" w:space="0" w:color="000000"/>
              <w:bottom w:val="single" w:sz="4" w:space="0" w:color="000000"/>
              <w:right w:val="single" w:sz="4" w:space="0" w:color="000000"/>
            </w:tcBorders>
            <w:shd w:val="clear" w:color="auto" w:fill="auto"/>
          </w:tcPr>
          <w:p w14:paraId="2DB6D9C4" w14:textId="77777777" w:rsidR="00420E0E" w:rsidRDefault="007530F2" w:rsidP="00F427BD">
            <w:pPr>
              <w:pStyle w:val="bersichtsraster"/>
            </w:pPr>
            <w:r>
              <w:lastRenderedPageBreak/>
              <w:t>Bestimmung von Größen in Sachzusammenhängen</w:t>
            </w:r>
          </w:p>
          <w:p w14:paraId="5ACCEE6C" w14:textId="77777777" w:rsidR="00420E0E" w:rsidRDefault="007530F2" w:rsidP="00F427BD">
            <w:pPr>
              <w:pStyle w:val="bersichtsraster"/>
            </w:pPr>
            <w:r>
              <w:t>Anwendung des Satzes des Pythagoras in Sachzusammenhängen / Kontexten</w:t>
            </w:r>
          </w:p>
          <w:p w14:paraId="02E3843F" w14:textId="77777777" w:rsidR="00420E0E" w:rsidRDefault="007530F2" w:rsidP="00F427BD">
            <w:pPr>
              <w:pStyle w:val="bersichtsraster"/>
            </w:pPr>
            <w:r>
              <w:t xml:space="preserve">(2 </w:t>
            </w:r>
            <w:r w:rsidR="00247DE2">
              <w:t>U.-Std.</w:t>
            </w:r>
            <w:r>
              <w:t>)</w:t>
            </w:r>
          </w:p>
        </w:tc>
        <w:tc>
          <w:tcPr>
            <w:tcW w:w="3407" w:type="dxa"/>
            <w:tcBorders>
              <w:left w:val="single" w:sz="4" w:space="0" w:color="000000"/>
              <w:bottom w:val="single" w:sz="4" w:space="0" w:color="000000"/>
              <w:right w:val="single" w:sz="4" w:space="0" w:color="000000"/>
            </w:tcBorders>
            <w:shd w:val="clear" w:color="auto" w:fill="auto"/>
          </w:tcPr>
          <w:p w14:paraId="6D5524A6" w14:textId="77777777" w:rsidR="00420E0E" w:rsidRDefault="007530F2" w:rsidP="00F427BD">
            <w:pPr>
              <w:pStyle w:val="bersichtsraster-Kompetenz"/>
            </w:pPr>
            <w:r>
              <w:t>(Geo-9)</w:t>
            </w:r>
            <w:r>
              <w:tab/>
              <w:t xml:space="preserve">berechnen Größen mithilfe von Ähnlichkeitsbeziehungen, geometrischen Sätzen und trigonometrischen Beziehungen, </w:t>
            </w:r>
          </w:p>
          <w:p w14:paraId="766BE43F" w14:textId="77777777" w:rsidR="00420E0E" w:rsidRDefault="007530F2" w:rsidP="00F427BD">
            <w:pPr>
              <w:pStyle w:val="bersichtsraster-Kompetenz"/>
            </w:pPr>
            <w:r>
              <w:t xml:space="preserve">(Geo-10) ermitteln Maßangaben in Sachsituationen, nutzen diese für geometrische Berechnungen und bewerten die Ergebnisse sowie die Vorgehensweise, </w:t>
            </w:r>
          </w:p>
          <w:p w14:paraId="2420440B" w14:textId="77777777" w:rsidR="00420E0E" w:rsidRDefault="007530F2" w:rsidP="00F427BD">
            <w:pPr>
              <w:pStyle w:val="bersichtsraster-Kompetenz"/>
            </w:pPr>
            <w:r>
              <w:t>(Ari-9) wenden das Radizieren al</w:t>
            </w:r>
            <w:r w:rsidR="00F427BD">
              <w:t>s Umkehrung des Potenzierens an,</w:t>
            </w:r>
          </w:p>
          <w:p w14:paraId="04DF16EB" w14:textId="77777777" w:rsidR="00420E0E" w:rsidRDefault="007530F2" w:rsidP="00F427BD">
            <w:pPr>
              <w:pStyle w:val="bersichtsraster-Kompetenz"/>
            </w:pPr>
            <w:r>
              <w:t xml:space="preserve">(Pro-4) wählen geeignete Begriffe, Zusammenhänge, Verfahren und </w:t>
            </w:r>
            <w:r w:rsidR="00F427BD">
              <w:t>Werkzeuge zur Problemlösung aus.</w:t>
            </w:r>
          </w:p>
        </w:tc>
        <w:tc>
          <w:tcPr>
            <w:tcW w:w="3684" w:type="dxa"/>
            <w:tcBorders>
              <w:left w:val="single" w:sz="4" w:space="0" w:color="000000"/>
              <w:bottom w:val="single" w:sz="4" w:space="0" w:color="000000"/>
              <w:right w:val="single" w:sz="4" w:space="0" w:color="000000"/>
            </w:tcBorders>
            <w:shd w:val="clear" w:color="auto" w:fill="auto"/>
          </w:tcPr>
          <w:p w14:paraId="7D7EDC55" w14:textId="77777777" w:rsidR="00420E0E" w:rsidRDefault="007530F2" w:rsidP="00F427BD">
            <w:pPr>
              <w:pStyle w:val="bersichtsraster-Aufzhlung"/>
              <w:numPr>
                <w:ilvl w:val="0"/>
                <w:numId w:val="9"/>
              </w:numPr>
              <w:suppressAutoHyphens w:val="0"/>
              <w:spacing w:before="0" w:after="160" w:line="22" w:lineRule="atLeast"/>
              <w:ind w:left="227" w:hanging="227"/>
              <w:contextualSpacing/>
              <w:rPr>
                <w:bCs/>
              </w:rPr>
            </w:pPr>
            <w:r>
              <w:rPr>
                <w:bCs/>
              </w:rPr>
              <w:t>Bestimmung von Größen in Sachzusammenhängen mit Pythagoras (Gebäude, Landschaft, Natur, …)</w:t>
            </w:r>
          </w:p>
          <w:p w14:paraId="06D7941B" w14:textId="77777777" w:rsidR="00420E0E" w:rsidRDefault="007530F2" w:rsidP="00F427BD">
            <w:pPr>
              <w:pStyle w:val="bersichtsraster-Aufzhlung"/>
              <w:numPr>
                <w:ilvl w:val="0"/>
                <w:numId w:val="9"/>
              </w:numPr>
              <w:suppressAutoHyphens w:val="0"/>
              <w:spacing w:before="0" w:after="160" w:line="22" w:lineRule="atLeast"/>
              <w:ind w:left="227" w:hanging="227"/>
              <w:contextualSpacing/>
              <w:rPr>
                <w:bCs/>
              </w:rPr>
            </w:pPr>
            <w:r>
              <w:rPr>
                <w:bCs/>
              </w:rPr>
              <w:t>Existenz von Wurzeln als reelle Zahlen erst in →9.2; Rechnerergebnisse als Näherung akzeptieren</w:t>
            </w:r>
          </w:p>
          <w:p w14:paraId="17598097" w14:textId="77777777" w:rsidR="00420E0E" w:rsidRPr="00BE7941" w:rsidRDefault="007530F2" w:rsidP="00F427BD">
            <w:pPr>
              <w:pStyle w:val="bersichtsraster-Aufzhlung"/>
              <w:numPr>
                <w:ilvl w:val="0"/>
                <w:numId w:val="9"/>
              </w:numPr>
              <w:suppressAutoHyphens w:val="0"/>
              <w:spacing w:before="0" w:after="160" w:line="22" w:lineRule="atLeast"/>
              <w:ind w:left="227" w:hanging="227"/>
              <w:contextualSpacing/>
              <w:rPr>
                <w:bCs/>
              </w:rPr>
            </w:pPr>
            <w:r>
              <w:rPr>
                <w:bCs/>
              </w:rPr>
              <w:t>Stationenlernen</w:t>
            </w:r>
            <w:r w:rsidR="00BE7941">
              <w:rPr>
                <w:rStyle w:val="Funotenzeichen"/>
                <w:bCs/>
              </w:rPr>
              <w:footnoteReference w:id="5"/>
            </w:r>
          </w:p>
          <w:p w14:paraId="5FA6DDD8" w14:textId="4F510231" w:rsidR="00420E0E" w:rsidRDefault="007530F2" w:rsidP="00F427BD">
            <w:pPr>
              <w:pStyle w:val="bersichtsraster-Aufzhlung"/>
              <w:numPr>
                <w:ilvl w:val="0"/>
                <w:numId w:val="9"/>
              </w:numPr>
              <w:suppressAutoHyphens w:val="0"/>
              <w:spacing w:before="0" w:after="160" w:line="22" w:lineRule="atLeast"/>
              <w:ind w:left="227" w:hanging="227"/>
              <w:contextualSpacing/>
            </w:pPr>
            <w:r>
              <w:rPr>
                <w:bCs/>
              </w:rPr>
              <w:t>Aufgaben können den üblichen Schulbüchern entnommen werden</w:t>
            </w:r>
            <w:r w:rsidR="00524F3C">
              <w:rPr>
                <w:bCs/>
              </w:rPr>
              <w:t>.</w:t>
            </w:r>
          </w:p>
        </w:tc>
      </w:tr>
    </w:tbl>
    <w:p w14:paraId="63ED8CB9" w14:textId="77777777" w:rsidR="00420E0E" w:rsidRDefault="00420E0E">
      <w:pPr>
        <w:pStyle w:val="Textkrper"/>
      </w:pPr>
    </w:p>
    <w:p w14:paraId="2B3C9303" w14:textId="77777777" w:rsidR="00326C94" w:rsidRDefault="00326C94" w:rsidP="00326C94">
      <w:pPr>
        <w:pStyle w:val="berschrift1"/>
      </w:pPr>
      <w:r>
        <w:t>Unterrichtsmaterial</w:t>
      </w:r>
    </w:p>
    <w:p w14:paraId="403E24D0" w14:textId="77777777" w:rsidR="00326C94" w:rsidRDefault="00326C94" w:rsidP="00326C94">
      <w:pPr>
        <w:pStyle w:val="Listenabsatz"/>
        <w:numPr>
          <w:ilvl w:val="0"/>
          <w:numId w:val="13"/>
        </w:numPr>
        <w:jc w:val="left"/>
      </w:pPr>
      <w:r>
        <w:t xml:space="preserve">Gruppenpuzzle: </w:t>
      </w:r>
      <w:r>
        <w:br/>
      </w:r>
      <w:r w:rsidRPr="00752313">
        <w:t>g9_ma_silp_jg09_uv1_pythagorasgruppenpuzzle_2020_01_21.docx</w:t>
      </w:r>
    </w:p>
    <w:p w14:paraId="1B1CD214" w14:textId="77777777" w:rsidR="005976E1" w:rsidRDefault="00326C94" w:rsidP="005976E1">
      <w:pPr>
        <w:pStyle w:val="Listenabsatz"/>
        <w:numPr>
          <w:ilvl w:val="0"/>
          <w:numId w:val="13"/>
        </w:numPr>
        <w:jc w:val="left"/>
      </w:pPr>
      <w:r w:rsidRPr="00BE7941">
        <w:t>Arbeitsbl</w:t>
      </w:r>
      <w:r>
        <w:t>ä</w:t>
      </w:r>
      <w:r w:rsidRPr="00BE7941">
        <w:t xml:space="preserve">tter </w:t>
      </w:r>
      <w:r>
        <w:t>zum Hö</w:t>
      </w:r>
      <w:r w:rsidRPr="00BE7941">
        <w:t xml:space="preserve">hen- und </w:t>
      </w:r>
      <w:r>
        <w:t xml:space="preserve">Kathetensatz: </w:t>
      </w:r>
      <w:r>
        <w:br/>
      </w:r>
      <w:r w:rsidRPr="00752313">
        <w:t>g9_ma_silp_jg09_uv1_pythagorashoehenundkathetensatz_2020_01_21.docx</w:t>
      </w:r>
      <w:r w:rsidR="005976E1" w:rsidRPr="005976E1">
        <w:t xml:space="preserve"> </w:t>
      </w:r>
    </w:p>
    <w:p w14:paraId="2B17282A" w14:textId="79F7590A" w:rsidR="00326C94" w:rsidRDefault="005976E1" w:rsidP="005976E1">
      <w:pPr>
        <w:pStyle w:val="Listenabsatz"/>
        <w:numPr>
          <w:ilvl w:val="0"/>
          <w:numId w:val="13"/>
        </w:numPr>
        <w:jc w:val="left"/>
      </w:pPr>
      <w:r>
        <w:t xml:space="preserve">Material zum UV passend zum alten KLP Gymnasium Mathematik Sekundarstufe I (G8), 2007: </w:t>
      </w:r>
      <w:r>
        <w:br/>
      </w:r>
      <w:r w:rsidRPr="00BE7941">
        <w:t>https://www.schulentwicklung.nrw.de/materialdatenbank/material/view/5006</w:t>
      </w:r>
    </w:p>
    <w:tbl>
      <w:tblPr>
        <w:tblW w:w="9085" w:type="dxa"/>
        <w:tblInd w:w="1" w:type="dxa"/>
        <w:tblCellMar>
          <w:top w:w="57" w:type="dxa"/>
          <w:bottom w:w="57" w:type="dxa"/>
        </w:tblCellMar>
        <w:tblLook w:val="04A0" w:firstRow="1" w:lastRow="0" w:firstColumn="1" w:lastColumn="0" w:noHBand="0" w:noVBand="1"/>
      </w:tblPr>
      <w:tblGrid>
        <w:gridCol w:w="2270"/>
        <w:gridCol w:w="2270"/>
        <w:gridCol w:w="2260"/>
        <w:gridCol w:w="2285"/>
      </w:tblGrid>
      <w:tr w:rsidR="00326C94" w14:paraId="5A1999ED" w14:textId="77777777" w:rsidTr="00326C94">
        <w:trPr>
          <w:trHeight w:val="198"/>
        </w:trPr>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C9C9D" w14:textId="77777777" w:rsidR="00326C94" w:rsidRPr="00CE3AE9" w:rsidRDefault="00326C94" w:rsidP="0074454F">
            <w:pPr>
              <w:pStyle w:val="Orientierungsleiste"/>
            </w:pPr>
            <w:r>
              <w:lastRenderedPageBreak/>
              <w:t>Kurzbeschrei</w:t>
            </w:r>
            <w:r w:rsidRPr="00CE3AE9">
              <w:t>bung</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10636" w14:textId="77777777" w:rsidR="00326C94" w:rsidRPr="00CE3AE9" w:rsidRDefault="00326C94" w:rsidP="0074454F">
            <w:pPr>
              <w:pStyle w:val="Orientierungsleiste"/>
            </w:pPr>
            <w:r w:rsidRPr="00CE3AE9">
              <w:t>Didaktische Hinweise</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7EA90" w14:textId="77777777" w:rsidR="00326C94" w:rsidRPr="00CE3AE9" w:rsidRDefault="00326C94" w:rsidP="0074454F">
            <w:pPr>
              <w:pStyle w:val="Orientierungsleiste"/>
            </w:pPr>
            <w:r>
              <w:t>Umsetzung</w:t>
            </w:r>
          </w:p>
        </w:tc>
        <w:tc>
          <w:tcPr>
            <w:tcW w:w="2285"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3B8E387B" w14:textId="77777777" w:rsidR="00326C94" w:rsidRPr="00CE3AE9" w:rsidRDefault="00326C94" w:rsidP="0074454F">
            <w:pPr>
              <w:pStyle w:val="Orientierungsleiste"/>
            </w:pPr>
            <w:r>
              <w:t>Literatur</w:t>
            </w:r>
          </w:p>
        </w:tc>
      </w:tr>
    </w:tbl>
    <w:p w14:paraId="233311BC" w14:textId="77777777" w:rsidR="002B0BD5" w:rsidRDefault="007530F2" w:rsidP="002B0BD5">
      <w:pPr>
        <w:pStyle w:val="CitaviBibliographyHeading"/>
      </w:pPr>
      <w:r>
        <w:fldChar w:fldCharType="begin"/>
      </w:r>
      <w:r w:rsidR="002B0BD5">
        <w:instrText>ADDIN CITAVI.BIBLIOGRAPHY 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</w:instrText>
      </w:r>
      <w:r>
        <w:fldChar w:fldCharType="separate"/>
      </w:r>
      <w:bookmarkStart w:id="7" w:name="_CTVBIBLIOGRAPHY1"/>
      <w:bookmarkStart w:id="8" w:name="Bookmark2"/>
      <w:bookmarkStart w:id="9" w:name="Bookmark11"/>
      <w:bookmarkEnd w:id="7"/>
      <w:r w:rsidR="002B0BD5">
        <w:t>Literaturverzeichnis</w:t>
      </w:r>
    </w:p>
    <w:p w14:paraId="793C1DB4" w14:textId="77777777" w:rsidR="002B0BD5" w:rsidRDefault="002B0BD5" w:rsidP="002B0BD5">
      <w:pPr>
        <w:pStyle w:val="CitaviBibliographyEntry"/>
      </w:pPr>
      <w:bookmarkStart w:id="10" w:name="_CTVL001515cbc37beb640d1935816aa21992051"/>
      <w:r>
        <w:t xml:space="preserve">Baptist, Peter (1998). Modulbezogene Erläuterungen zu "Pythagoras und kein Ende?". In Universität Bayreuth (Hrsg.), </w:t>
      </w:r>
      <w:bookmarkEnd w:id="10"/>
      <w:r w:rsidRPr="002B0BD5">
        <w:rPr>
          <w:i/>
        </w:rPr>
        <w:t xml:space="preserve">BLK-Modellversuch. Steigerung der Effizienz des mathematisch-naturwissenschaftlichen Unterrichts. </w:t>
      </w:r>
      <w:r w:rsidRPr="002B0BD5">
        <w:t>Bayreuth. Verfügbar unter http://blk.mat.uni-bayreuth.de/material/download/artikel/baptist/BLKpyth.pdf [21.01.2020].</w:t>
      </w:r>
    </w:p>
    <w:p w14:paraId="124C7C61" w14:textId="77777777" w:rsidR="002B0BD5" w:rsidRDefault="002B0BD5" w:rsidP="002B0BD5">
      <w:pPr>
        <w:pStyle w:val="CitaviBibliographyEntry"/>
      </w:pPr>
      <w:bookmarkStart w:id="11" w:name="_CTVL0018a168b3515834d04b29305cd969d2bd6"/>
      <w:r>
        <w:t xml:space="preserve">Elschenbroich, Hans-Jürgen (2002). Visuell-dynamisches Beweisen. </w:t>
      </w:r>
      <w:bookmarkEnd w:id="11"/>
      <w:r w:rsidRPr="002B0BD5">
        <w:rPr>
          <w:i/>
        </w:rPr>
        <w:t xml:space="preserve">Mathematik lehren </w:t>
      </w:r>
      <w:r w:rsidRPr="002B0BD5">
        <w:t>(110), 56-59.</w:t>
      </w:r>
    </w:p>
    <w:p w14:paraId="1B4C3DA1" w14:textId="77777777" w:rsidR="002B0BD5" w:rsidRDefault="002B0BD5" w:rsidP="002B0BD5">
      <w:pPr>
        <w:pStyle w:val="CitaviBibliographyEntry"/>
      </w:pPr>
      <w:bookmarkStart w:id="12" w:name="_CTVL00177835cc768bc424a81381e226c7185ba"/>
      <w:r>
        <w:t>Elschenbro</w:t>
      </w:r>
      <w:bookmarkStart w:id="13" w:name="_GoBack"/>
      <w:bookmarkEnd w:id="13"/>
      <w:r>
        <w:t xml:space="preserve">ich, Hans-Jürgen (2016). Perspektivwechsel durch dynamische Software. In Gesellschaft für Didaktik der Mathematik (GDM) (Hrsg.), </w:t>
      </w:r>
      <w:bookmarkEnd w:id="12"/>
      <w:r w:rsidRPr="002B0BD5">
        <w:rPr>
          <w:i/>
        </w:rPr>
        <w:t xml:space="preserve">Beiträge zum Mathematikunterricht 2016. Vorträge auf der 50. Tagung für Didaktik der Mathematik vom 07.03.2016 bis 11.03.2016 in Heidelberg </w:t>
      </w:r>
      <w:r w:rsidRPr="002B0BD5">
        <w:t>[1. Auflage]. Münster: WTM, Verlag für wissenschaftliche Texte und Medien. Verfügbar unter https://eldorado.tu-dortmund.de/bitstream/2003/</w:t>
      </w:r>
      <w:r w:rsidR="00752313">
        <w:t xml:space="preserve"> </w:t>
      </w:r>
      <w:r w:rsidRPr="002B0BD5">
        <w:t>35612/1/BzMU16%20ELSCHENBROICH%20Perspektivwechsel.pdf [15.01.2020].</w:t>
      </w:r>
    </w:p>
    <w:p w14:paraId="56E4F94B" w14:textId="77777777" w:rsidR="002B0BD5" w:rsidRDefault="002B0BD5" w:rsidP="002B0BD5">
      <w:pPr>
        <w:pStyle w:val="CitaviBibliographyEntry"/>
      </w:pPr>
      <w:bookmarkStart w:id="14" w:name="_CTVL0018daad694e357481aa6e316980201a389"/>
      <w:r>
        <w:t xml:space="preserve">Fischer, Roland &amp; Malle, Günther (2004). </w:t>
      </w:r>
      <w:bookmarkEnd w:id="14"/>
      <w:r w:rsidRPr="002B0BD5">
        <w:rPr>
          <w:i/>
        </w:rPr>
        <w:t xml:space="preserve">Mensch und Mathematik. Eine Einführung in didaktisches Denken und Handeln </w:t>
      </w:r>
      <w:r w:rsidRPr="002B0BD5">
        <w:t>(Klagenfurter Beiträge zur Didaktik der Mathematik, Bd. 5, [Neuaufl.], gedr. nach Typoskript). München: Profil-Verl.</w:t>
      </w:r>
    </w:p>
    <w:p w14:paraId="293C87BE" w14:textId="77777777" w:rsidR="002B0BD5" w:rsidRDefault="002B0BD5" w:rsidP="002B0BD5">
      <w:pPr>
        <w:pStyle w:val="CitaviBibliographyEntry"/>
      </w:pPr>
      <w:bookmarkStart w:id="15" w:name="_CTVL0013a2bbab997e74d9396876d4a35081aef"/>
      <w:r>
        <w:t xml:space="preserve">Jahnke, Hans Niels &amp; Ufer, Stefan (2015). Argumentieren und Beweisen. In Regina Bruder, Lisa Hefendehl-Hebeker, Barbara Schmidt-Thieme &amp; Hans-Georg Weigand (Hrsg.), </w:t>
      </w:r>
      <w:bookmarkEnd w:id="15"/>
      <w:r w:rsidRPr="002B0BD5">
        <w:rPr>
          <w:i/>
        </w:rPr>
        <w:t xml:space="preserve">Handbuch der Mathematikdidaktik </w:t>
      </w:r>
      <w:r w:rsidRPr="002B0BD5">
        <w:t>(S. 331–355). Berlin Heidelberg: Springer Spektrum.</w:t>
      </w:r>
    </w:p>
    <w:p w14:paraId="1230412B" w14:textId="77777777" w:rsidR="002B0BD5" w:rsidRDefault="002B0BD5" w:rsidP="002B0BD5">
      <w:pPr>
        <w:pStyle w:val="CitaviBibliographyEntry"/>
      </w:pPr>
      <w:bookmarkStart w:id="16" w:name="_CTVL001a3d6b1878f6d40889ce70c5c43614f0a"/>
      <w:r>
        <w:t xml:space="preserve">Ministerium für Schule und Bildung des Landes Nordrhein-Westfalen (2019). </w:t>
      </w:r>
      <w:bookmarkEnd w:id="16"/>
      <w:r w:rsidRPr="002B0BD5">
        <w:rPr>
          <w:i/>
        </w:rPr>
        <w:t xml:space="preserve">Kernlehrplan für die Sekundarstufe I, Gymnasium in Nordrhein-Westfalen. Mathematik </w:t>
      </w:r>
      <w:r w:rsidRPr="002B0BD5">
        <w:t>(Sekundarstufe l - Gymnasium, Richtlinien und Lehrpläne, Bd. 3401). Frechen: Ritterbach-Verlag.</w:t>
      </w:r>
    </w:p>
    <w:p w14:paraId="6040CA7D" w14:textId="77777777" w:rsidR="00420E0E" w:rsidRDefault="007530F2">
      <w:pPr>
        <w:pStyle w:val="CitaviBibliographyEntry"/>
      </w:pPr>
      <w:r>
        <w:fldChar w:fldCharType="end"/>
      </w:r>
      <w:bookmarkEnd w:id="8"/>
      <w:bookmarkEnd w:id="9"/>
    </w:p>
    <w:sectPr w:rsidR="00420E0E">
      <w:headerReference w:type="default" r:id="rId8"/>
      <w:footerReference w:type="default" r:id="rId9"/>
      <w:type w:val="continuous"/>
      <w:pgSz w:w="11906" w:h="16838"/>
      <w:pgMar w:top="1134" w:right="1418" w:bottom="1134" w:left="1418"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4A2E6" w14:textId="77777777" w:rsidR="00570362" w:rsidRDefault="00570362">
      <w:pPr>
        <w:spacing w:after="0" w:line="240" w:lineRule="auto"/>
      </w:pPr>
      <w:r>
        <w:separator/>
      </w:r>
    </w:p>
  </w:endnote>
  <w:endnote w:type="continuationSeparator" w:id="0">
    <w:p w14:paraId="1E7EAB29" w14:textId="77777777" w:rsidR="00570362" w:rsidRDefault="00570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w:charset w:val="02"/>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Liberation Sans">
    <w:panose1 w:val="020B0604020202020204"/>
    <w:charset w:val="00"/>
    <w:family w:val="swiss"/>
    <w:pitch w:val="variable"/>
    <w:sig w:usb0="E0000AFF" w:usb1="500078FF" w:usb2="00000021" w:usb3="00000000" w:csb0="000001BF" w:csb1="00000000"/>
  </w:font>
  <w:font w:name="PingFang SC">
    <w:panose1 w:val="00000000000000000000"/>
    <w:charset w:val="88"/>
    <w:family w:val="swiss"/>
    <w:notTrueType/>
    <w:pitch w:val="variable"/>
    <w:sig w:usb0="A00002FF" w:usb1="7ACFFDFB" w:usb2="00000016" w:usb3="00000000" w:csb0="00140001"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F113A" w14:textId="3806AFFF" w:rsidR="00420E0E" w:rsidRDefault="007530F2">
    <w:pPr>
      <w:pStyle w:val="Fuzeile"/>
    </w:pPr>
    <w:r>
      <w:tab/>
      <w:t>QUA-LiS NRW</w:t>
    </w:r>
    <w:r>
      <w:tab/>
      <w:t xml:space="preserve">Seite </w:t>
    </w:r>
    <w:r>
      <w:fldChar w:fldCharType="begin"/>
    </w:r>
    <w:r>
      <w:instrText>PAGE</w:instrText>
    </w:r>
    <w:r>
      <w:fldChar w:fldCharType="separate"/>
    </w:r>
    <w:r w:rsidR="005A4388">
      <w:rPr>
        <w:noProof/>
      </w:rPr>
      <w:t>7</w:t>
    </w:r>
    <w:r>
      <w:fldChar w:fldCharType="end"/>
    </w:r>
    <w:r>
      <w:t xml:space="preserve"> von </w:t>
    </w:r>
    <w:r>
      <w:fldChar w:fldCharType="begin"/>
    </w:r>
    <w:r>
      <w:instrText>NUMPAGES</w:instrText>
    </w:r>
    <w:r>
      <w:fldChar w:fldCharType="separate"/>
    </w:r>
    <w:r w:rsidR="005A4388">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7902C" w14:textId="77777777" w:rsidR="00570362" w:rsidRDefault="00570362">
      <w:r>
        <w:separator/>
      </w:r>
    </w:p>
  </w:footnote>
  <w:footnote w:type="continuationSeparator" w:id="0">
    <w:p w14:paraId="1A5CEA72" w14:textId="77777777" w:rsidR="00570362" w:rsidRDefault="00570362">
      <w:r>
        <w:continuationSeparator/>
      </w:r>
    </w:p>
  </w:footnote>
  <w:footnote w:id="1">
    <w:p w14:paraId="74A00C42" w14:textId="5009D8C1" w:rsidR="00524F3C" w:rsidRDefault="00524F3C">
      <w:pPr>
        <w:pStyle w:val="Funotentext"/>
      </w:pPr>
      <w:r>
        <w:rPr>
          <w:rStyle w:val="Funotenzeichen"/>
        </w:rPr>
        <w:footnoteRef/>
      </w:r>
      <w:r>
        <w:t xml:space="preserve"> </w:t>
      </w:r>
      <w:r w:rsidR="005976E1">
        <w:t>Bekannt auch als pythagoreische</w:t>
      </w:r>
      <w:r w:rsidR="005976E1" w:rsidRPr="005976E1">
        <w:t xml:space="preserve"> Knotenschnur</w:t>
      </w:r>
      <w:r w:rsidR="005976E1">
        <w:t xml:space="preserve">. </w:t>
      </w:r>
    </w:p>
  </w:footnote>
  <w:footnote w:id="2">
    <w:p w14:paraId="16D85B30" w14:textId="77777777" w:rsidR="00420E0E" w:rsidRPr="00F427BD" w:rsidRDefault="007530F2" w:rsidP="00BE7941">
      <w:pPr>
        <w:pStyle w:val="Funotentext"/>
      </w:pPr>
      <w:r w:rsidRPr="00BE7941">
        <w:rPr>
          <w:rStyle w:val="Funotenzeichen"/>
        </w:rPr>
        <w:footnoteRef/>
      </w:r>
      <w:r w:rsidRPr="00BE7941">
        <w:t xml:space="preserve"> </w:t>
      </w:r>
      <w:r w:rsidR="00BE7941" w:rsidRPr="00BE7941">
        <w:t>Roth, Jürgen</w:t>
      </w:r>
      <w:r w:rsidR="00BE7941">
        <w:t xml:space="preserve">: Didaktik der Geometrie, Vorlesungsskript. </w:t>
      </w:r>
      <w:r w:rsidRPr="00F427BD">
        <w:t>https://www.dms.uni-landau.de/roth/lehre/skripte/did_geometrie/did_geometrie_4_argumentieren_beweisen.pdf</w:t>
      </w:r>
      <w:r w:rsidR="00BE7941">
        <w:t xml:space="preserve"> (Datum des letzten Zugriffs: 21.1.2020)</w:t>
      </w:r>
    </w:p>
  </w:footnote>
  <w:footnote w:id="3">
    <w:p w14:paraId="052EEED3" w14:textId="77777777" w:rsidR="00420E0E" w:rsidRDefault="007530F2" w:rsidP="00BE7941">
      <w:pPr>
        <w:pStyle w:val="Funotentext"/>
      </w:pPr>
      <w:r w:rsidRPr="00BE7941">
        <w:rPr>
          <w:rStyle w:val="Funotenzeichen"/>
        </w:rPr>
        <w:footnoteRef/>
      </w:r>
      <w:r w:rsidRPr="00F427BD">
        <w:t xml:space="preserve"> https://www.math.uni-bielefeld.de/~ringel/puzzle/puzzle02/pytha.htm</w:t>
      </w:r>
      <w:r w:rsidR="00BE7941">
        <w:t xml:space="preserve"> (Datum des letzten Zugriffs: 21.1.2020)</w:t>
      </w:r>
    </w:p>
  </w:footnote>
  <w:footnote w:id="4">
    <w:p w14:paraId="748CBDF9" w14:textId="77777777" w:rsidR="00326C94" w:rsidRDefault="00326C94">
      <w:pPr>
        <w:pStyle w:val="Funotentext"/>
      </w:pPr>
      <w:r>
        <w:rPr>
          <w:rStyle w:val="Funotenzeichen"/>
        </w:rPr>
        <w:footnoteRef/>
      </w:r>
      <w:r>
        <w:t xml:space="preserve"> Im LPN unter </w:t>
      </w:r>
      <w:r w:rsidRPr="00326C94">
        <w:t>g9_ma_silp_jg09_uv1_pythagorashoehenundkathetensatz_2020_01_21.docx</w:t>
      </w:r>
    </w:p>
  </w:footnote>
  <w:footnote w:id="5">
    <w:p w14:paraId="5660ED2F" w14:textId="77777777" w:rsidR="00BE7941" w:rsidRDefault="00BE7941">
      <w:pPr>
        <w:pStyle w:val="Funotentext"/>
      </w:pPr>
      <w:r>
        <w:rPr>
          <w:rStyle w:val="Funotenzeichen"/>
        </w:rPr>
        <w:footnoteRef/>
      </w:r>
      <w:r>
        <w:t xml:space="preserve"> Übersicht zum Stationenlernen unter </w:t>
      </w:r>
      <w:r w:rsidRPr="00BE7941">
        <w:t>https://www.schulentwicklung.nrw.de/materialdatenbank/material/download/9148</w:t>
      </w:r>
      <w:r>
        <w:t xml:space="preserve"> (Datum des letzten Zugriffs: 21.1.2020)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80401" w14:textId="38AC5D4D" w:rsidR="00420E0E" w:rsidRPr="00247DE2" w:rsidRDefault="007530F2" w:rsidP="00247DE2">
    <w:pPr>
      <w:pStyle w:val="Kopfzeile1"/>
      <w:tabs>
        <w:tab w:val="clear" w:pos="4536"/>
      </w:tabs>
      <w:spacing w:line="276" w:lineRule="auto"/>
      <w:rPr>
        <w:sz w:val="18"/>
        <w:szCs w:val="12"/>
        <w:u w:val="none"/>
      </w:rPr>
    </w:pPr>
    <w:r w:rsidRPr="00247DE2">
      <w:rPr>
        <w:sz w:val="18"/>
        <w:szCs w:val="12"/>
        <w:u w:val="none"/>
      </w:rPr>
      <w:t xml:space="preserve">Gym. SI – Mathematik </w:t>
    </w:r>
    <w:r w:rsidR="00247DE2" w:rsidRPr="00247DE2">
      <w:rPr>
        <w:sz w:val="18"/>
        <w:szCs w:val="12"/>
        <w:u w:val="none"/>
      </w:rPr>
      <w:tab/>
    </w:r>
    <w:r w:rsidRPr="00247DE2">
      <w:rPr>
        <w:sz w:val="18"/>
        <w:szCs w:val="12"/>
        <w:u w:val="none"/>
      </w:rPr>
      <w:t>UV</w:t>
    </w:r>
    <w:r w:rsidR="007D6E03" w:rsidRPr="00247DE2">
      <w:rPr>
        <w:sz w:val="18"/>
        <w:szCs w:val="12"/>
        <w:u w:val="none"/>
      </w:rPr>
      <w:t xml:space="preserve"> </w:t>
    </w:r>
    <w:r w:rsidR="00F7044E">
      <w:rPr>
        <w:sz w:val="18"/>
        <w:szCs w:val="12"/>
        <w:u w:val="none"/>
      </w:rPr>
      <w:t>9.1</w:t>
    </w:r>
    <w:r w:rsidRPr="00247DE2">
      <w:rPr>
        <w:sz w:val="18"/>
        <w:szCs w:val="12"/>
        <w:u w:val="none"/>
      </w:rPr>
      <w:t xml:space="preserve"> – Ein historischer Moment: Der Satz des Pythagoras</w:t>
    </w:r>
    <w:r w:rsidR="007D6E03" w:rsidRPr="00247DE2">
      <w:rPr>
        <w:sz w:val="18"/>
        <w:szCs w:val="12"/>
        <w:u w:val="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5AD"/>
    <w:multiLevelType w:val="multilevel"/>
    <w:tmpl w:val="883607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7447432"/>
    <w:multiLevelType w:val="multilevel"/>
    <w:tmpl w:val="EF7047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D053AE3"/>
    <w:multiLevelType w:val="multilevel"/>
    <w:tmpl w:val="A8E265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6D822CA"/>
    <w:multiLevelType w:val="multilevel"/>
    <w:tmpl w:val="BA7802C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CFE7C4B"/>
    <w:multiLevelType w:val="hybridMultilevel"/>
    <w:tmpl w:val="143A3BCC"/>
    <w:lvl w:ilvl="0" w:tplc="632627E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5E0E91"/>
    <w:multiLevelType w:val="multilevel"/>
    <w:tmpl w:val="4A667F9C"/>
    <w:lvl w:ilvl="0">
      <w:start w:val="1"/>
      <w:numFmt w:val="bullet"/>
      <w:lvlText w:val=""/>
      <w:lvlJc w:val="left"/>
      <w:pPr>
        <w:ind w:left="720" w:hanging="360"/>
      </w:pPr>
      <w:rPr>
        <w:rFonts w:ascii="Symbol" w:hAnsi="Symbol" w:cs="Symbol" w:hint="default"/>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FDA0378"/>
    <w:multiLevelType w:val="multilevel"/>
    <w:tmpl w:val="9FBEB84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3033568F"/>
    <w:multiLevelType w:val="multilevel"/>
    <w:tmpl w:val="0DD646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13815EE"/>
    <w:multiLevelType w:val="hybridMultilevel"/>
    <w:tmpl w:val="1C182700"/>
    <w:lvl w:ilvl="0" w:tplc="632627E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6C802D4"/>
    <w:multiLevelType w:val="hybridMultilevel"/>
    <w:tmpl w:val="09DEFBB4"/>
    <w:lvl w:ilvl="0" w:tplc="632627E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AAB09FE"/>
    <w:multiLevelType w:val="multilevel"/>
    <w:tmpl w:val="FD6E306A"/>
    <w:lvl w:ilvl="0">
      <w:start w:val="1"/>
      <w:numFmt w:val="bullet"/>
      <w:lvlText w:val=""/>
      <w:lvlJc w:val="left"/>
      <w:pPr>
        <w:ind w:left="360" w:hanging="360"/>
      </w:pPr>
      <w:rPr>
        <w:rFonts w:ascii="Symbol" w:hAnsi="Symbol" w:cs="Symbol" w:hint="default"/>
        <w:b/>
        <w:sz w:val="20"/>
      </w:rPr>
    </w:lvl>
    <w:lvl w:ilvl="1">
      <w:start w:val="1"/>
      <w:numFmt w:val="bullet"/>
      <w:lvlText w:val="*"/>
      <w:lvlJc w:val="left"/>
      <w:pPr>
        <w:ind w:left="1080" w:hanging="360"/>
      </w:pPr>
      <w:rPr>
        <w:rFonts w:ascii="Courier New" w:hAnsi="Courier New" w:cs="Courier New" w:hint="default"/>
        <w:b/>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Symbol" w:hint="default"/>
        <w:color w:val="auto"/>
        <w:sz w:val="20"/>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15:restartNumberingAfterBreak="0">
    <w:nsid w:val="6296710B"/>
    <w:multiLevelType w:val="hybridMultilevel"/>
    <w:tmpl w:val="F47A7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1CE4D6B"/>
    <w:multiLevelType w:val="multilevel"/>
    <w:tmpl w:val="543CD9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0"/>
  </w:num>
  <w:num w:numId="3">
    <w:abstractNumId w:val="12"/>
  </w:num>
  <w:num w:numId="4">
    <w:abstractNumId w:val="2"/>
  </w:num>
  <w:num w:numId="5">
    <w:abstractNumId w:val="1"/>
  </w:num>
  <w:num w:numId="6">
    <w:abstractNumId w:val="6"/>
  </w:num>
  <w:num w:numId="7">
    <w:abstractNumId w:val="3"/>
  </w:num>
  <w:num w:numId="8">
    <w:abstractNumId w:val="0"/>
  </w:num>
  <w:num w:numId="9">
    <w:abstractNumId w:val="5"/>
  </w:num>
  <w:num w:numId="10">
    <w:abstractNumId w:val="11"/>
  </w:num>
  <w:num w:numId="11">
    <w:abstractNumId w:val="9"/>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E0E"/>
    <w:rsid w:val="000464DD"/>
    <w:rsid w:val="00097291"/>
    <w:rsid w:val="001F73BA"/>
    <w:rsid w:val="00247DE2"/>
    <w:rsid w:val="002727B9"/>
    <w:rsid w:val="002B0BD5"/>
    <w:rsid w:val="00326C94"/>
    <w:rsid w:val="00420E0E"/>
    <w:rsid w:val="004B5863"/>
    <w:rsid w:val="004F1770"/>
    <w:rsid w:val="00524F3C"/>
    <w:rsid w:val="00570362"/>
    <w:rsid w:val="005976E1"/>
    <w:rsid w:val="005A4388"/>
    <w:rsid w:val="00630D8C"/>
    <w:rsid w:val="00752313"/>
    <w:rsid w:val="007530F2"/>
    <w:rsid w:val="007D6E03"/>
    <w:rsid w:val="00852D61"/>
    <w:rsid w:val="00BA41E1"/>
    <w:rsid w:val="00BD7EA6"/>
    <w:rsid w:val="00BE7941"/>
    <w:rsid w:val="00C8352F"/>
    <w:rsid w:val="00CE1E3A"/>
    <w:rsid w:val="00CE3AE9"/>
    <w:rsid w:val="00D57666"/>
    <w:rsid w:val="00F354B8"/>
    <w:rsid w:val="00F427BD"/>
    <w:rsid w:val="00F7044E"/>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098FA"/>
  <w15:docId w15:val="{E3C8FDB2-4C89-4E71-8620-23DA6B805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7DE2"/>
    <w:pPr>
      <w:spacing w:after="120" w:line="300" w:lineRule="auto"/>
      <w:jc w:val="both"/>
    </w:pPr>
    <w:rPr>
      <w:rFonts w:ascii="Arial" w:eastAsia="Times New Roman" w:hAnsi="Arial" w:cs="Arial"/>
      <w:sz w:val="22"/>
      <w:lang w:eastAsia="de-DE"/>
    </w:rPr>
  </w:style>
  <w:style w:type="paragraph" w:styleId="berschrift1">
    <w:name w:val="heading 1"/>
    <w:basedOn w:val="Standard"/>
    <w:next w:val="Standard"/>
    <w:uiPriority w:val="9"/>
    <w:qFormat/>
    <w:rsid w:val="00495E44"/>
    <w:pPr>
      <w:spacing w:before="240"/>
      <w:outlineLvl w:val="0"/>
    </w:pPr>
    <w:rPr>
      <w:b/>
      <w:iCs/>
      <w:sz w:val="26"/>
      <w:szCs w:val="26"/>
    </w:rPr>
  </w:style>
  <w:style w:type="paragraph" w:styleId="berschrift2">
    <w:name w:val="heading 2"/>
    <w:basedOn w:val="Standard"/>
    <w:next w:val="Standard"/>
    <w:uiPriority w:val="9"/>
    <w:unhideWhenUsed/>
    <w:qFormat/>
    <w:rsid w:val="00495E44"/>
    <w:pPr>
      <w:keepNext/>
      <w:spacing w:before="120" w:line="240" w:lineRule="auto"/>
      <w:outlineLvl w:val="1"/>
    </w:pPr>
    <w:rPr>
      <w:b/>
    </w:rPr>
  </w:style>
  <w:style w:type="paragraph" w:styleId="berschrift3">
    <w:name w:val="heading 3"/>
    <w:basedOn w:val="Standard"/>
    <w:next w:val="Standard"/>
    <w:uiPriority w:val="9"/>
    <w:semiHidden/>
    <w:unhideWhenUsed/>
    <w:qFormat/>
    <w:rsid w:val="00935B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uiPriority w:val="9"/>
    <w:semiHidden/>
    <w:unhideWhenUsed/>
    <w:qFormat/>
    <w:rsid w:val="00935B5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uiPriority w:val="9"/>
    <w:semiHidden/>
    <w:unhideWhenUsed/>
    <w:qFormat/>
    <w:rsid w:val="00935B5B"/>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uiPriority w:val="9"/>
    <w:semiHidden/>
    <w:unhideWhenUsed/>
    <w:qFormat/>
    <w:rsid w:val="00935B5B"/>
    <w:pPr>
      <w:keepNext/>
      <w:keepLines/>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uiPriority w:val="9"/>
    <w:semiHidden/>
    <w:unhideWhenUsed/>
    <w:qFormat/>
    <w:rsid w:val="00935B5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uiPriority w:val="9"/>
    <w:semiHidden/>
    <w:unhideWhenUsed/>
    <w:qFormat/>
    <w:rsid w:val="00935B5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uiPriority w:val="9"/>
    <w:semiHidden/>
    <w:unhideWhenUsed/>
    <w:qFormat/>
    <w:rsid w:val="00935B5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495E44"/>
    <w:rPr>
      <w:rFonts w:ascii="Times New Roman" w:eastAsia="Times New Roman" w:hAnsi="Times New Roman" w:cs="Arial"/>
      <w:b/>
      <w:iCs/>
      <w:sz w:val="26"/>
      <w:szCs w:val="26"/>
      <w:lang w:eastAsia="de-DE"/>
    </w:rPr>
  </w:style>
  <w:style w:type="character" w:customStyle="1" w:styleId="berschrift2Zchn">
    <w:name w:val="Überschrift 2 Zchn"/>
    <w:basedOn w:val="Absatz-Standardschriftart"/>
    <w:uiPriority w:val="9"/>
    <w:qFormat/>
    <w:rsid w:val="00495E44"/>
    <w:rPr>
      <w:rFonts w:ascii="Times New Roman" w:eastAsia="Times New Roman" w:hAnsi="Times New Roman" w:cs="Arial"/>
      <w:b/>
      <w:lang w:eastAsia="de-DE"/>
    </w:rPr>
  </w:style>
  <w:style w:type="character" w:customStyle="1" w:styleId="Funotenanker">
    <w:name w:val="Fußnotenanker"/>
    <w:rsid w:val="00495E44"/>
    <w:rPr>
      <w:sz w:val="22"/>
      <w:szCs w:val="24"/>
      <w:vertAlign w:val="superscript"/>
    </w:rPr>
  </w:style>
  <w:style w:type="character" w:customStyle="1" w:styleId="Internetverknpfung">
    <w:name w:val="Internetverknüpfung"/>
    <w:basedOn w:val="Absatz-Standardschriftart"/>
    <w:uiPriority w:val="99"/>
    <w:unhideWhenUsed/>
    <w:rsid w:val="00495E44"/>
    <w:rPr>
      <w:color w:val="0000FF"/>
      <w:u w:val="single"/>
    </w:rPr>
  </w:style>
  <w:style w:type="character" w:styleId="Platzhaltertext">
    <w:name w:val="Placeholder Text"/>
    <w:basedOn w:val="Absatz-Standardschriftart"/>
    <w:qFormat/>
    <w:rsid w:val="00495E44"/>
    <w:rPr>
      <w:color w:val="808080"/>
    </w:rPr>
  </w:style>
  <w:style w:type="character" w:customStyle="1" w:styleId="FootnoteCharacters">
    <w:name w:val="Footnote Characters"/>
    <w:uiPriority w:val="99"/>
    <w:qFormat/>
    <w:rsid w:val="00590CCA"/>
    <w:rPr>
      <w:vertAlign w:val="superscript"/>
    </w:rPr>
  </w:style>
  <w:style w:type="character" w:customStyle="1" w:styleId="TextkrperZchn">
    <w:name w:val="Textkörper Zchn"/>
    <w:basedOn w:val="Absatz-Standardschriftart"/>
    <w:link w:val="Textkrper"/>
    <w:qFormat/>
    <w:rsid w:val="00495E44"/>
    <w:rPr>
      <w:rFonts w:ascii="Times New Roman" w:eastAsia="Times New Roman" w:hAnsi="Times New Roman" w:cs="Arial"/>
      <w:lang w:eastAsia="de-DE"/>
    </w:rPr>
  </w:style>
  <w:style w:type="character" w:customStyle="1" w:styleId="FunotentextZchn">
    <w:name w:val="Fußnotentext Zchn"/>
    <w:basedOn w:val="Absatz-Standardschriftart"/>
    <w:link w:val="Funotentext"/>
    <w:uiPriority w:val="99"/>
    <w:qFormat/>
    <w:rsid w:val="00F7044E"/>
    <w:rPr>
      <w:rFonts w:ascii="Arial" w:eastAsia="Times New Roman" w:hAnsi="Arial" w:cs="Arial"/>
      <w:sz w:val="18"/>
      <w:lang w:eastAsia="de-DE"/>
    </w:rPr>
  </w:style>
  <w:style w:type="character" w:customStyle="1" w:styleId="FuzeileZchn">
    <w:name w:val="Fußzeile Zchn"/>
    <w:basedOn w:val="Absatz-Standardschriftart"/>
    <w:link w:val="Fuzeile"/>
    <w:qFormat/>
    <w:rsid w:val="00495E44"/>
    <w:rPr>
      <w:rFonts w:ascii="Times New Roman" w:eastAsia="Times New Roman" w:hAnsi="Times New Roman" w:cs="Arial"/>
      <w:sz w:val="20"/>
      <w:lang w:eastAsia="de-DE"/>
    </w:rPr>
  </w:style>
  <w:style w:type="character" w:customStyle="1" w:styleId="TitelZchn">
    <w:name w:val="Titel Zchn"/>
    <w:basedOn w:val="Absatz-Standardschriftart"/>
    <w:link w:val="Titel"/>
    <w:uiPriority w:val="10"/>
    <w:qFormat/>
    <w:rsid w:val="00495E44"/>
    <w:rPr>
      <w:rFonts w:ascii="Calibri" w:eastAsia="Times New Roman" w:hAnsi="Calibri" w:cs="Times New Roman"/>
      <w:b/>
      <w:bCs/>
      <w:kern w:val="2"/>
      <w:sz w:val="32"/>
      <w:szCs w:val="32"/>
      <w:lang w:eastAsia="de-DE"/>
    </w:rPr>
  </w:style>
  <w:style w:type="character" w:customStyle="1" w:styleId="DatumZchn">
    <w:name w:val="Datum Zchn"/>
    <w:basedOn w:val="Absatz-Standardschriftart"/>
    <w:link w:val="Datum"/>
    <w:qFormat/>
    <w:rsid w:val="00495E44"/>
    <w:rPr>
      <w:rFonts w:ascii="Times New Roman" w:eastAsia="Times New Roman" w:hAnsi="Times New Roman" w:cs="Arial"/>
      <w:lang w:eastAsia="de-DE"/>
    </w:rPr>
  </w:style>
  <w:style w:type="character" w:customStyle="1" w:styleId="ZitatZchn">
    <w:name w:val="Zitat Zchn"/>
    <w:basedOn w:val="Absatz-Standardschriftart"/>
    <w:link w:val="Zitat"/>
    <w:uiPriority w:val="29"/>
    <w:qFormat/>
    <w:rsid w:val="00495E44"/>
    <w:rPr>
      <w:rFonts w:ascii="Liberation Serif" w:eastAsia="Times New Roman" w:hAnsi="Liberation Serif" w:cs="Times New Roman"/>
      <w:i/>
      <w:iCs/>
      <w:color w:val="000000" w:themeColor="text1"/>
      <w:spacing w:val="-2"/>
      <w:lang w:eastAsia="de-DE"/>
    </w:rPr>
  </w:style>
  <w:style w:type="character" w:customStyle="1" w:styleId="KopfzeileZchn">
    <w:name w:val="Kopfzeile Zchn"/>
    <w:basedOn w:val="Absatz-Standardschriftart"/>
    <w:link w:val="Kopfzeile"/>
    <w:uiPriority w:val="99"/>
    <w:qFormat/>
    <w:rsid w:val="00495E44"/>
    <w:rPr>
      <w:rFonts w:ascii="Times New Roman" w:eastAsia="Times New Roman" w:hAnsi="Times New Roman" w:cs="Arial"/>
      <w:lang w:eastAsia="de-DE"/>
    </w:rPr>
  </w:style>
  <w:style w:type="character" w:customStyle="1" w:styleId="KurzbeschreibungZchn">
    <w:name w:val="Kurzbeschreibung Zchn"/>
    <w:link w:val="Kurzbeschreibung"/>
    <w:qFormat/>
    <w:rsid w:val="00247DE2"/>
    <w:rPr>
      <w:rFonts w:ascii="Times New Roman" w:eastAsia="Times New Roman" w:hAnsi="Times New Roman" w:cs="Arial"/>
      <w:sz w:val="22"/>
      <w:lang w:eastAsia="de-DE"/>
    </w:rPr>
  </w:style>
  <w:style w:type="character" w:customStyle="1" w:styleId="CitaviBibliographyEntryZchn">
    <w:name w:val="Citavi Bibliography Entry Zchn"/>
    <w:basedOn w:val="Absatz-Standardschriftart"/>
    <w:link w:val="CitaviBibliographyEntry"/>
    <w:qFormat/>
    <w:rsid w:val="00935B5B"/>
    <w:rPr>
      <w:rFonts w:ascii="Arial" w:eastAsia="Times New Roman" w:hAnsi="Arial" w:cs="Arial"/>
      <w:sz w:val="22"/>
      <w:lang w:eastAsia="de-DE"/>
    </w:rPr>
  </w:style>
  <w:style w:type="character" w:customStyle="1" w:styleId="CitaviBibliographyHeadingZchn">
    <w:name w:val="Citavi Bibliography Heading Zchn"/>
    <w:basedOn w:val="Absatz-Standardschriftart"/>
    <w:link w:val="CitaviBibliographyHeading"/>
    <w:qFormat/>
    <w:rsid w:val="00935B5B"/>
    <w:rPr>
      <w:rFonts w:ascii="Arial" w:eastAsia="Times New Roman" w:hAnsi="Arial" w:cs="Arial"/>
      <w:b/>
      <w:iCs/>
      <w:sz w:val="26"/>
      <w:szCs w:val="26"/>
      <w:lang w:eastAsia="de-DE"/>
    </w:rPr>
  </w:style>
  <w:style w:type="character" w:customStyle="1" w:styleId="CitaviBibliographySubheading1Zchn">
    <w:name w:val="Citavi Bibliography Subheading 1 Zchn"/>
    <w:basedOn w:val="Absatz-Standardschriftart"/>
    <w:link w:val="CitaviBibliographySubheading1"/>
    <w:qFormat/>
    <w:rsid w:val="00935B5B"/>
    <w:rPr>
      <w:rFonts w:ascii="Arial" w:eastAsia="Times New Roman" w:hAnsi="Arial" w:cs="Arial"/>
      <w:b/>
      <w:sz w:val="22"/>
      <w:lang w:eastAsia="de-DE"/>
    </w:rPr>
  </w:style>
  <w:style w:type="character" w:customStyle="1" w:styleId="CitaviBibliographySubheading2Zchn">
    <w:name w:val="Citavi Bibliography Subheading 2 Zchn"/>
    <w:basedOn w:val="Absatz-Standardschriftart"/>
    <w:link w:val="CitaviBibliographySubheading2"/>
    <w:qFormat/>
    <w:rsid w:val="00935B5B"/>
    <w:rPr>
      <w:rFonts w:asciiTheme="majorHAnsi" w:eastAsiaTheme="majorEastAsia" w:hAnsiTheme="majorHAnsi" w:cstheme="majorBidi"/>
      <w:color w:val="1F4D78" w:themeColor="accent1" w:themeShade="7F"/>
      <w:sz w:val="24"/>
      <w:szCs w:val="24"/>
      <w:lang w:eastAsia="de-DE"/>
    </w:rPr>
  </w:style>
  <w:style w:type="character" w:customStyle="1" w:styleId="berschrift3Zchn">
    <w:name w:val="Überschrift 3 Zchn"/>
    <w:basedOn w:val="Absatz-Standardschriftart"/>
    <w:uiPriority w:val="9"/>
    <w:semiHidden/>
    <w:qFormat/>
    <w:rsid w:val="00935B5B"/>
    <w:rPr>
      <w:rFonts w:asciiTheme="majorHAnsi" w:eastAsiaTheme="majorEastAsia" w:hAnsiTheme="majorHAnsi" w:cstheme="majorBidi"/>
      <w:color w:val="1F4D78" w:themeColor="accent1" w:themeShade="7F"/>
      <w:sz w:val="24"/>
      <w:szCs w:val="24"/>
      <w:lang w:eastAsia="de-DE"/>
    </w:rPr>
  </w:style>
  <w:style w:type="character" w:customStyle="1" w:styleId="CitaviBibliographySubheading3Zchn">
    <w:name w:val="Citavi Bibliography Subheading 3 Zchn"/>
    <w:basedOn w:val="Absatz-Standardschriftart"/>
    <w:link w:val="CitaviBibliographySubheading3"/>
    <w:qFormat/>
    <w:rsid w:val="00935B5B"/>
    <w:rPr>
      <w:rFonts w:asciiTheme="majorHAnsi" w:eastAsiaTheme="majorEastAsia" w:hAnsiTheme="majorHAnsi" w:cstheme="majorBidi"/>
      <w:i/>
      <w:iCs/>
      <w:color w:val="2E74B5" w:themeColor="accent1" w:themeShade="BF"/>
      <w:sz w:val="22"/>
      <w:lang w:eastAsia="de-DE"/>
    </w:rPr>
  </w:style>
  <w:style w:type="character" w:customStyle="1" w:styleId="berschrift4Zchn">
    <w:name w:val="Überschrift 4 Zchn"/>
    <w:basedOn w:val="Absatz-Standardschriftart"/>
    <w:uiPriority w:val="9"/>
    <w:semiHidden/>
    <w:qFormat/>
    <w:rsid w:val="00935B5B"/>
    <w:rPr>
      <w:rFonts w:asciiTheme="majorHAnsi" w:eastAsiaTheme="majorEastAsia" w:hAnsiTheme="majorHAnsi" w:cstheme="majorBidi"/>
      <w:i/>
      <w:iCs/>
      <w:color w:val="2E74B5" w:themeColor="accent1" w:themeShade="BF"/>
      <w:lang w:eastAsia="de-DE"/>
    </w:rPr>
  </w:style>
  <w:style w:type="character" w:customStyle="1" w:styleId="CitaviBibliographySubheading4Zchn">
    <w:name w:val="Citavi Bibliography Subheading 4 Zchn"/>
    <w:basedOn w:val="Absatz-Standardschriftart"/>
    <w:link w:val="CitaviBibliographySubheading4"/>
    <w:qFormat/>
    <w:rsid w:val="00935B5B"/>
    <w:rPr>
      <w:rFonts w:asciiTheme="majorHAnsi" w:eastAsiaTheme="majorEastAsia" w:hAnsiTheme="majorHAnsi" w:cstheme="majorBidi"/>
      <w:color w:val="2E74B5" w:themeColor="accent1" w:themeShade="BF"/>
      <w:sz w:val="22"/>
      <w:lang w:eastAsia="de-DE"/>
    </w:rPr>
  </w:style>
  <w:style w:type="character" w:customStyle="1" w:styleId="berschrift5Zchn">
    <w:name w:val="Überschrift 5 Zchn"/>
    <w:basedOn w:val="Absatz-Standardschriftart"/>
    <w:uiPriority w:val="9"/>
    <w:semiHidden/>
    <w:qFormat/>
    <w:rsid w:val="00935B5B"/>
    <w:rPr>
      <w:rFonts w:asciiTheme="majorHAnsi" w:eastAsiaTheme="majorEastAsia" w:hAnsiTheme="majorHAnsi" w:cstheme="majorBidi"/>
      <w:color w:val="2E74B5" w:themeColor="accent1" w:themeShade="BF"/>
      <w:lang w:eastAsia="de-DE"/>
    </w:rPr>
  </w:style>
  <w:style w:type="character" w:customStyle="1" w:styleId="CitaviBibliographySubheading5Zchn">
    <w:name w:val="Citavi Bibliography Subheading 5 Zchn"/>
    <w:basedOn w:val="Absatz-Standardschriftart"/>
    <w:link w:val="CitaviBibliographySubheading5"/>
    <w:qFormat/>
    <w:rsid w:val="00935B5B"/>
    <w:rPr>
      <w:rFonts w:asciiTheme="majorHAnsi" w:eastAsiaTheme="majorEastAsia" w:hAnsiTheme="majorHAnsi" w:cstheme="majorBidi"/>
      <w:color w:val="1F4D78" w:themeColor="accent1" w:themeShade="7F"/>
      <w:lang w:eastAsia="de-DE"/>
    </w:rPr>
  </w:style>
  <w:style w:type="character" w:customStyle="1" w:styleId="berschrift6Zchn">
    <w:name w:val="Überschrift 6 Zchn"/>
    <w:basedOn w:val="Absatz-Standardschriftart"/>
    <w:uiPriority w:val="9"/>
    <w:semiHidden/>
    <w:qFormat/>
    <w:rsid w:val="00935B5B"/>
    <w:rPr>
      <w:rFonts w:asciiTheme="majorHAnsi" w:eastAsiaTheme="majorEastAsia" w:hAnsiTheme="majorHAnsi" w:cstheme="majorBidi"/>
      <w:color w:val="1F4D78" w:themeColor="accent1" w:themeShade="7F"/>
      <w:lang w:eastAsia="de-DE"/>
    </w:rPr>
  </w:style>
  <w:style w:type="character" w:customStyle="1" w:styleId="CitaviBibliographySubheading6Zchn">
    <w:name w:val="Citavi Bibliography Subheading 6 Zchn"/>
    <w:basedOn w:val="Absatz-Standardschriftart"/>
    <w:link w:val="CitaviBibliographySubheading6"/>
    <w:qFormat/>
    <w:rsid w:val="00935B5B"/>
    <w:rPr>
      <w:rFonts w:asciiTheme="majorHAnsi" w:eastAsiaTheme="majorEastAsia" w:hAnsiTheme="majorHAnsi" w:cstheme="majorBidi"/>
      <w:i/>
      <w:iCs/>
      <w:color w:val="1F4D78" w:themeColor="accent1" w:themeShade="7F"/>
      <w:lang w:eastAsia="de-DE"/>
    </w:rPr>
  </w:style>
  <w:style w:type="character" w:customStyle="1" w:styleId="berschrift7Zchn">
    <w:name w:val="Überschrift 7 Zchn"/>
    <w:basedOn w:val="Absatz-Standardschriftart"/>
    <w:uiPriority w:val="9"/>
    <w:semiHidden/>
    <w:qFormat/>
    <w:rsid w:val="00935B5B"/>
    <w:rPr>
      <w:rFonts w:asciiTheme="majorHAnsi" w:eastAsiaTheme="majorEastAsia" w:hAnsiTheme="majorHAnsi" w:cstheme="majorBidi"/>
      <w:i/>
      <w:iCs/>
      <w:color w:val="1F4D78" w:themeColor="accent1" w:themeShade="7F"/>
      <w:lang w:eastAsia="de-DE"/>
    </w:rPr>
  </w:style>
  <w:style w:type="character" w:customStyle="1" w:styleId="CitaviBibliographySubheading7Zchn">
    <w:name w:val="Citavi Bibliography Subheading 7 Zchn"/>
    <w:basedOn w:val="Absatz-Standardschriftart"/>
    <w:link w:val="CitaviBibliographySubheading7"/>
    <w:qFormat/>
    <w:rsid w:val="00935B5B"/>
    <w:rPr>
      <w:rFonts w:asciiTheme="majorHAnsi" w:eastAsiaTheme="majorEastAsia" w:hAnsiTheme="majorHAnsi" w:cstheme="majorBidi"/>
      <w:color w:val="272727" w:themeColor="text1" w:themeTint="D8"/>
      <w:sz w:val="21"/>
      <w:szCs w:val="21"/>
      <w:lang w:eastAsia="de-DE"/>
    </w:rPr>
  </w:style>
  <w:style w:type="character" w:customStyle="1" w:styleId="berschrift8Zchn">
    <w:name w:val="Überschrift 8 Zchn"/>
    <w:basedOn w:val="Absatz-Standardschriftart"/>
    <w:uiPriority w:val="9"/>
    <w:semiHidden/>
    <w:qFormat/>
    <w:rsid w:val="00935B5B"/>
    <w:rPr>
      <w:rFonts w:asciiTheme="majorHAnsi" w:eastAsiaTheme="majorEastAsia" w:hAnsiTheme="majorHAnsi" w:cstheme="majorBidi"/>
      <w:color w:val="272727" w:themeColor="text1" w:themeTint="D8"/>
      <w:sz w:val="21"/>
      <w:szCs w:val="21"/>
      <w:lang w:eastAsia="de-DE"/>
    </w:rPr>
  </w:style>
  <w:style w:type="character" w:customStyle="1" w:styleId="CitaviBibliographySubheading8Zchn">
    <w:name w:val="Citavi Bibliography Subheading 8 Zchn"/>
    <w:basedOn w:val="Absatz-Standardschriftart"/>
    <w:link w:val="CitaviBibliographySubheading8"/>
    <w:qFormat/>
    <w:rsid w:val="00935B5B"/>
    <w:rPr>
      <w:rFonts w:asciiTheme="majorHAnsi" w:eastAsiaTheme="majorEastAsia" w:hAnsiTheme="majorHAnsi" w:cstheme="majorBidi"/>
      <w:i/>
      <w:iCs/>
      <w:color w:val="272727" w:themeColor="text1" w:themeTint="D8"/>
      <w:sz w:val="21"/>
      <w:szCs w:val="21"/>
      <w:lang w:eastAsia="de-DE"/>
    </w:rPr>
  </w:style>
  <w:style w:type="character" w:customStyle="1" w:styleId="berschrift9Zchn">
    <w:name w:val="Überschrift 9 Zchn"/>
    <w:basedOn w:val="Absatz-Standardschriftart"/>
    <w:uiPriority w:val="9"/>
    <w:semiHidden/>
    <w:qFormat/>
    <w:rsid w:val="00935B5B"/>
    <w:rPr>
      <w:rFonts w:asciiTheme="majorHAnsi" w:eastAsiaTheme="majorEastAsia" w:hAnsiTheme="majorHAnsi" w:cstheme="majorBidi"/>
      <w:i/>
      <w:iCs/>
      <w:color w:val="272727" w:themeColor="text1" w:themeTint="D8"/>
      <w:sz w:val="21"/>
      <w:szCs w:val="21"/>
      <w:lang w:eastAsia="de-DE"/>
    </w:rPr>
  </w:style>
  <w:style w:type="character" w:customStyle="1" w:styleId="ListLabel1">
    <w:name w:val="ListLabel 1"/>
    <w:qFormat/>
    <w:rPr>
      <w:rFonts w:cs="Symbol"/>
      <w:b/>
      <w:sz w:val="20"/>
    </w:rPr>
  </w:style>
  <w:style w:type="character" w:customStyle="1" w:styleId="ListLabel2">
    <w:name w:val="ListLabel 2"/>
    <w:qFormat/>
    <w:rPr>
      <w:rFonts w:cs="Courier New"/>
      <w:b/>
      <w:sz w:val="20"/>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Symbol"/>
      <w:color w:val="auto"/>
      <w:sz w:val="20"/>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b w:val="0"/>
      <w:sz w:val="20"/>
    </w:rPr>
  </w:style>
  <w:style w:type="character" w:customStyle="1" w:styleId="ListLabel20">
    <w:name w:val="ListLabel 20"/>
    <w:qFormat/>
    <w:rPr>
      <w:rFonts w:cs="Courier New"/>
      <w:sz w:val="20"/>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Symbol"/>
      <w:color w:val="auto"/>
      <w:sz w:val="20"/>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b w:val="0"/>
      <w:sz w:val="20"/>
    </w:rPr>
  </w:style>
  <w:style w:type="character" w:customStyle="1" w:styleId="ListLabel29">
    <w:name w:val="ListLabel 29"/>
    <w:qFormat/>
    <w:rPr>
      <w:rFonts w:cs="Courier New"/>
      <w:sz w:val="20"/>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Symbol"/>
      <w:color w:val="auto"/>
      <w:sz w:val="20"/>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style>
  <w:style w:type="character" w:customStyle="1" w:styleId="ListLabel38">
    <w:name w:val="ListLabel 38"/>
    <w:qFormat/>
    <w:rPr>
      <w:rFonts w:ascii="Arial" w:hAnsi="Arial"/>
      <w:b w:val="0"/>
      <w:bCs/>
      <w:iCs w:val="0"/>
      <w:sz w:val="22"/>
      <w:szCs w:val="22"/>
    </w:rPr>
  </w:style>
  <w:style w:type="character" w:customStyle="1" w:styleId="ListLabel39">
    <w:name w:val="ListLabel 39"/>
    <w:qFormat/>
  </w:style>
  <w:style w:type="character" w:styleId="Funotenzeichen">
    <w:name w:val="footnote reference"/>
    <w:uiPriority w:val="99"/>
    <w:qFormat/>
    <w:rsid w:val="00BE7941"/>
    <w:rPr>
      <w:vertAlign w:val="superscript"/>
    </w:rPr>
  </w:style>
  <w:style w:type="character" w:customStyle="1" w:styleId="Endnotenanker">
    <w:name w:val="Endnotenanker"/>
    <w:rPr>
      <w:vertAlign w:val="superscript"/>
    </w:rPr>
  </w:style>
  <w:style w:type="character" w:styleId="Endnotenzeichen">
    <w:name w:val="endnote reference"/>
    <w:qFormat/>
  </w:style>
  <w:style w:type="character" w:customStyle="1" w:styleId="ListLabel40">
    <w:name w:val="ListLabel 40"/>
    <w:qFormat/>
    <w:rPr>
      <w:rFonts w:cs="Symbol"/>
      <w:b/>
      <w:sz w:val="20"/>
    </w:rPr>
  </w:style>
  <w:style w:type="character" w:customStyle="1" w:styleId="ListLabel41">
    <w:name w:val="ListLabel 41"/>
    <w:qFormat/>
    <w:rPr>
      <w:rFonts w:cs="Courier New"/>
      <w:b/>
      <w:sz w:val="20"/>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Symbol"/>
      <w:color w:val="auto"/>
      <w:sz w:val="20"/>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Arial" w:hAnsi="Arial"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ascii="Times New Roman" w:hAnsi="Times New Roman"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style>
  <w:style w:type="character" w:customStyle="1" w:styleId="ListLabel68">
    <w:name w:val="ListLabel 68"/>
    <w:qFormat/>
    <w:rPr>
      <w:rFonts w:ascii="Arial" w:hAnsi="Arial"/>
      <w:b w:val="0"/>
      <w:bCs/>
      <w:iCs w:val="0"/>
      <w:sz w:val="22"/>
      <w:szCs w:val="22"/>
    </w:rPr>
  </w:style>
  <w:style w:type="character" w:customStyle="1" w:styleId="ListLabel69">
    <w:name w:val="ListLabel 69"/>
    <w:qFormat/>
  </w:style>
  <w:style w:type="character" w:customStyle="1" w:styleId="Aufzhlungszeichen1">
    <w:name w:val="Aufzählungszeichen1"/>
    <w:qFormat/>
    <w:rPr>
      <w:rFonts w:ascii="OpenSymbol" w:eastAsia="OpenSymbol" w:hAnsi="OpenSymbol" w:cs="OpenSymbol"/>
    </w:rPr>
  </w:style>
  <w:style w:type="paragraph" w:customStyle="1" w:styleId="berschrift">
    <w:name w:val="Überschrift"/>
    <w:basedOn w:val="Standard"/>
    <w:next w:val="Textkrper"/>
    <w:qFormat/>
    <w:pPr>
      <w:keepNext/>
      <w:spacing w:before="240"/>
    </w:pPr>
    <w:rPr>
      <w:rFonts w:ascii="Liberation Sans" w:eastAsia="PingFang SC" w:hAnsi="Liberation Sans" w:cs="Arial Unicode MS"/>
      <w:sz w:val="28"/>
      <w:szCs w:val="28"/>
    </w:rPr>
  </w:style>
  <w:style w:type="paragraph" w:styleId="Textkrper">
    <w:name w:val="Body Text"/>
    <w:basedOn w:val="Standard"/>
    <w:link w:val="TextkrperZchn"/>
    <w:rsid w:val="00495E44"/>
    <w:pPr>
      <w:spacing w:after="140" w:line="276" w:lineRule="auto"/>
    </w:pPr>
  </w:style>
  <w:style w:type="paragraph" w:styleId="Liste">
    <w:name w:val="List"/>
    <w:basedOn w:val="Textkrper"/>
    <w:rPr>
      <w:rFonts w:cs="Arial Unicode MS"/>
    </w:rPr>
  </w:style>
  <w:style w:type="paragraph" w:styleId="Beschriftung">
    <w:name w:val="caption"/>
    <w:basedOn w:val="Standard"/>
    <w:qFormat/>
    <w:pPr>
      <w:suppressLineNumbers/>
      <w:spacing w:before="120"/>
    </w:pPr>
    <w:rPr>
      <w:rFonts w:cs="Arial Unicode MS"/>
      <w:i/>
      <w:iCs/>
      <w:sz w:val="24"/>
      <w:szCs w:val="24"/>
    </w:rPr>
  </w:style>
  <w:style w:type="paragraph" w:customStyle="1" w:styleId="Verzeichnis">
    <w:name w:val="Verzeichnis"/>
    <w:basedOn w:val="Standard"/>
    <w:qFormat/>
    <w:pPr>
      <w:suppressLineNumbers/>
    </w:pPr>
    <w:rPr>
      <w:rFonts w:cs="Arial Unicode MS"/>
    </w:rPr>
  </w:style>
  <w:style w:type="paragraph" w:styleId="Funotentext">
    <w:name w:val="footnote text"/>
    <w:basedOn w:val="Standard"/>
    <w:link w:val="FunotentextZchn"/>
    <w:uiPriority w:val="99"/>
    <w:rsid w:val="00F7044E"/>
    <w:pPr>
      <w:spacing w:after="60" w:line="240" w:lineRule="auto"/>
      <w:jc w:val="left"/>
    </w:pPr>
    <w:rPr>
      <w:sz w:val="18"/>
    </w:rPr>
  </w:style>
  <w:style w:type="paragraph" w:styleId="Fuzeile">
    <w:name w:val="footer"/>
    <w:basedOn w:val="Standard"/>
    <w:link w:val="FuzeileZchn"/>
    <w:rsid w:val="00495E44"/>
    <w:pPr>
      <w:tabs>
        <w:tab w:val="center" w:pos="4536"/>
        <w:tab w:val="right" w:pos="9072"/>
      </w:tabs>
    </w:pPr>
    <w:rPr>
      <w:sz w:val="20"/>
    </w:rPr>
  </w:style>
  <w:style w:type="paragraph" w:styleId="Listenabsatz">
    <w:name w:val="List Paragraph"/>
    <w:basedOn w:val="Standard"/>
    <w:qFormat/>
    <w:rsid w:val="00495E44"/>
    <w:pPr>
      <w:ind w:left="708"/>
    </w:pPr>
  </w:style>
  <w:style w:type="paragraph" w:customStyle="1" w:styleId="Kurzbeschreibung">
    <w:name w:val="Kurzbeschreibung"/>
    <w:basedOn w:val="Standard"/>
    <w:link w:val="KurzbeschreibungZchn"/>
    <w:qFormat/>
    <w:rsid w:val="00247DE2"/>
    <w:pPr>
      <w:pBdr>
        <w:top w:val="single" w:sz="4" w:space="1" w:color="000000"/>
        <w:left w:val="single" w:sz="4" w:space="4" w:color="000000"/>
        <w:bottom w:val="single" w:sz="4" w:space="1" w:color="000000"/>
        <w:right w:val="single" w:sz="4" w:space="4" w:color="000000"/>
      </w:pBdr>
      <w:spacing w:line="240" w:lineRule="auto"/>
    </w:pPr>
    <w:rPr>
      <w:rFonts w:ascii="Times New Roman" w:hAnsi="Times New Roman"/>
    </w:rPr>
  </w:style>
  <w:style w:type="paragraph" w:customStyle="1" w:styleId="Kopfzeile1">
    <w:name w:val="Kopfzeile1"/>
    <w:basedOn w:val="Kopfzeile"/>
    <w:qFormat/>
    <w:rsid w:val="00495E44"/>
    <w:pPr>
      <w:spacing w:after="240" w:line="360" w:lineRule="auto"/>
    </w:pPr>
    <w:rPr>
      <w:sz w:val="24"/>
      <w:szCs w:val="20"/>
      <w:u w:val="single"/>
    </w:rPr>
  </w:style>
  <w:style w:type="paragraph" w:styleId="Kopfzeile">
    <w:name w:val="header"/>
    <w:basedOn w:val="Standard"/>
    <w:link w:val="KopfzeileZchn"/>
    <w:uiPriority w:val="99"/>
    <w:unhideWhenUsed/>
    <w:rsid w:val="00495E44"/>
    <w:pPr>
      <w:tabs>
        <w:tab w:val="center" w:pos="4536"/>
        <w:tab w:val="right" w:pos="9072"/>
      </w:tabs>
      <w:spacing w:after="0" w:line="240" w:lineRule="auto"/>
    </w:pPr>
  </w:style>
  <w:style w:type="paragraph" w:styleId="Titel">
    <w:name w:val="Title"/>
    <w:basedOn w:val="Standard"/>
    <w:next w:val="Standard"/>
    <w:link w:val="TitelZchn"/>
    <w:uiPriority w:val="10"/>
    <w:qFormat/>
    <w:rsid w:val="00495E44"/>
    <w:pPr>
      <w:spacing w:before="240" w:after="60" w:line="276" w:lineRule="auto"/>
      <w:jc w:val="center"/>
      <w:outlineLvl w:val="0"/>
    </w:pPr>
    <w:rPr>
      <w:rFonts w:ascii="Calibri" w:hAnsi="Calibri" w:cs="Times New Roman"/>
      <w:b/>
      <w:bCs/>
      <w:kern w:val="2"/>
      <w:sz w:val="32"/>
      <w:szCs w:val="32"/>
    </w:rPr>
  </w:style>
  <w:style w:type="paragraph" w:customStyle="1" w:styleId="Orientierungsleiste">
    <w:name w:val="Orientierungsleiste"/>
    <w:basedOn w:val="Standard"/>
    <w:qFormat/>
    <w:rsid w:val="00CE3AE9"/>
    <w:pPr>
      <w:keepNext/>
      <w:keepLines/>
      <w:pageBreakBefore/>
      <w:spacing w:before="120" w:line="240" w:lineRule="auto"/>
      <w:jc w:val="center"/>
    </w:pPr>
    <w:rPr>
      <w:rFonts w:asciiTheme="majorHAnsi" w:hAnsiTheme="majorHAnsi"/>
      <w:sz w:val="18"/>
      <w:szCs w:val="20"/>
    </w:rPr>
  </w:style>
  <w:style w:type="paragraph" w:customStyle="1" w:styleId="bersichtsraster-Kompetenz">
    <w:name w:val="Übersichtsraster-Kompetenz"/>
    <w:basedOn w:val="Standard"/>
    <w:link w:val="bersichtsraster-KompetenzZchn"/>
    <w:qFormat/>
    <w:rsid w:val="00495E44"/>
    <w:pPr>
      <w:spacing w:after="40" w:line="240" w:lineRule="auto"/>
      <w:ind w:left="170" w:hanging="170"/>
      <w:jc w:val="left"/>
    </w:pPr>
    <w:rPr>
      <w:rFonts w:ascii="Calibri Light" w:eastAsia="Calibri" w:hAnsi="Calibri Light" w:cs="Tahoma"/>
      <w:sz w:val="20"/>
      <w:szCs w:val="20"/>
      <w:lang w:eastAsia="en-US"/>
    </w:rPr>
  </w:style>
  <w:style w:type="paragraph" w:customStyle="1" w:styleId="bersichtsraster">
    <w:name w:val="Übersichtsraster"/>
    <w:basedOn w:val="Standard"/>
    <w:qFormat/>
    <w:rsid w:val="00247DE2"/>
    <w:pPr>
      <w:suppressAutoHyphens/>
      <w:spacing w:before="60" w:line="240" w:lineRule="auto"/>
      <w:jc w:val="left"/>
    </w:pPr>
    <w:rPr>
      <w:rFonts w:ascii="Calibri" w:eastAsia="Calibri" w:hAnsi="Calibri" w:cs="Tahoma"/>
      <w:i/>
      <w:color w:val="00000A"/>
      <w:sz w:val="20"/>
      <w:lang w:eastAsia="en-US"/>
    </w:rPr>
  </w:style>
  <w:style w:type="paragraph" w:customStyle="1" w:styleId="bersichtsraster-Aufzhlung">
    <w:name w:val="Übersichtsraster-Aufzählung"/>
    <w:basedOn w:val="bersichtsraster"/>
    <w:qFormat/>
    <w:rsid w:val="00495E44"/>
    <w:rPr>
      <w:i w:val="0"/>
    </w:rPr>
  </w:style>
  <w:style w:type="paragraph" w:styleId="Datum">
    <w:name w:val="Date"/>
    <w:basedOn w:val="Standard"/>
    <w:next w:val="Standard"/>
    <w:link w:val="DatumZchn"/>
    <w:qFormat/>
    <w:rsid w:val="00495E44"/>
  </w:style>
  <w:style w:type="paragraph" w:styleId="Zitat">
    <w:name w:val="Quote"/>
    <w:basedOn w:val="Standard"/>
    <w:next w:val="Standard"/>
    <w:link w:val="ZitatZchn"/>
    <w:uiPriority w:val="29"/>
    <w:qFormat/>
    <w:rsid w:val="00495E44"/>
    <w:pPr>
      <w:pBdr>
        <w:top w:val="single" w:sz="4" w:space="11" w:color="000000"/>
        <w:bottom w:val="single" w:sz="4" w:space="11" w:color="000000"/>
      </w:pBdr>
      <w:tabs>
        <w:tab w:val="left" w:pos="284"/>
      </w:tabs>
      <w:spacing w:before="120" w:after="160" w:line="280" w:lineRule="atLeast"/>
      <w:ind w:left="454" w:right="454"/>
    </w:pPr>
    <w:rPr>
      <w:rFonts w:ascii="Liberation Serif" w:hAnsi="Liberation Serif" w:cs="Times New Roman"/>
      <w:i/>
      <w:iCs/>
      <w:color w:val="000000" w:themeColor="text1"/>
      <w:spacing w:val="-2"/>
    </w:rPr>
  </w:style>
  <w:style w:type="paragraph" w:customStyle="1" w:styleId="CitaviBibliographyEntry">
    <w:name w:val="Citavi Bibliography Entry"/>
    <w:basedOn w:val="Standard"/>
    <w:link w:val="CitaviBibliographyEntryZchn"/>
    <w:qFormat/>
    <w:rsid w:val="00935B5B"/>
    <w:pPr>
      <w:tabs>
        <w:tab w:val="left" w:pos="283"/>
      </w:tabs>
      <w:ind w:left="283" w:hanging="283"/>
      <w:jc w:val="left"/>
    </w:pPr>
  </w:style>
  <w:style w:type="paragraph" w:customStyle="1" w:styleId="CitaviBibliographyHeading">
    <w:name w:val="Citavi Bibliography Heading"/>
    <w:basedOn w:val="berschrift1"/>
    <w:link w:val="CitaviBibliographyHeadingZchn"/>
    <w:qFormat/>
    <w:rsid w:val="00935B5B"/>
    <w:pPr>
      <w:jc w:val="left"/>
    </w:pPr>
  </w:style>
  <w:style w:type="paragraph" w:customStyle="1" w:styleId="CitaviBibliographySubheading1">
    <w:name w:val="Citavi Bibliography Subheading 1"/>
    <w:basedOn w:val="berschrift2"/>
    <w:link w:val="CitaviBibliographySubheading1Zchn"/>
    <w:qFormat/>
    <w:rsid w:val="00935B5B"/>
    <w:pPr>
      <w:jc w:val="left"/>
    </w:pPr>
  </w:style>
  <w:style w:type="paragraph" w:customStyle="1" w:styleId="CitaviBibliographySubheading2">
    <w:name w:val="Citavi Bibliography Subheading 2"/>
    <w:basedOn w:val="berschrift3"/>
    <w:link w:val="CitaviBibliographySubheading2Zchn"/>
    <w:qFormat/>
    <w:rsid w:val="00935B5B"/>
    <w:pPr>
      <w:jc w:val="left"/>
    </w:pPr>
  </w:style>
  <w:style w:type="paragraph" w:customStyle="1" w:styleId="CitaviBibliographySubheading3">
    <w:name w:val="Citavi Bibliography Subheading 3"/>
    <w:basedOn w:val="berschrift4"/>
    <w:link w:val="CitaviBibliographySubheading3Zchn"/>
    <w:qFormat/>
    <w:rsid w:val="00935B5B"/>
    <w:pPr>
      <w:jc w:val="left"/>
    </w:pPr>
  </w:style>
  <w:style w:type="paragraph" w:customStyle="1" w:styleId="CitaviBibliographySubheading4">
    <w:name w:val="Citavi Bibliography Subheading 4"/>
    <w:basedOn w:val="berschrift5"/>
    <w:link w:val="CitaviBibliographySubheading4Zchn"/>
    <w:qFormat/>
    <w:rsid w:val="00935B5B"/>
    <w:pPr>
      <w:jc w:val="left"/>
    </w:pPr>
  </w:style>
  <w:style w:type="paragraph" w:customStyle="1" w:styleId="CitaviBibliographySubheading5">
    <w:name w:val="Citavi Bibliography Subheading 5"/>
    <w:basedOn w:val="berschrift6"/>
    <w:link w:val="CitaviBibliographySubheading5Zchn"/>
    <w:qFormat/>
    <w:rsid w:val="00935B5B"/>
  </w:style>
  <w:style w:type="paragraph" w:customStyle="1" w:styleId="CitaviBibliographySubheading6">
    <w:name w:val="Citavi Bibliography Subheading 6"/>
    <w:basedOn w:val="berschrift7"/>
    <w:link w:val="CitaviBibliographySubheading6Zchn"/>
    <w:qFormat/>
    <w:rsid w:val="00935B5B"/>
  </w:style>
  <w:style w:type="paragraph" w:customStyle="1" w:styleId="CitaviBibliographySubheading7">
    <w:name w:val="Citavi Bibliography Subheading 7"/>
    <w:basedOn w:val="berschrift8"/>
    <w:link w:val="CitaviBibliographySubheading7Zchn"/>
    <w:qFormat/>
    <w:rsid w:val="00935B5B"/>
  </w:style>
  <w:style w:type="paragraph" w:customStyle="1" w:styleId="CitaviBibliographySubheading8">
    <w:name w:val="Citavi Bibliography Subheading 8"/>
    <w:basedOn w:val="berschrift9"/>
    <w:link w:val="CitaviBibliographySubheading8Zchn"/>
    <w:qFormat/>
    <w:rsid w:val="00935B5B"/>
  </w:style>
  <w:style w:type="paragraph" w:styleId="Untertitel">
    <w:name w:val="Subtitle"/>
    <w:basedOn w:val="Standard"/>
    <w:next w:val="Standard"/>
    <w:link w:val="UntertitelZchn"/>
    <w:uiPriority w:val="11"/>
    <w:qFormat/>
    <w:rsid w:val="00F7044E"/>
    <w:pPr>
      <w:numPr>
        <w:ilvl w:val="1"/>
      </w:numPr>
      <w:spacing w:after="160"/>
    </w:pPr>
    <w:rPr>
      <w:rFonts w:eastAsiaTheme="minorEastAsia" w:cstheme="minorBidi"/>
      <w:i/>
      <w:color w:val="5A5A5A" w:themeColor="text1" w:themeTint="A5"/>
      <w:spacing w:val="15"/>
    </w:rPr>
  </w:style>
  <w:style w:type="character" w:customStyle="1" w:styleId="UntertitelZchn">
    <w:name w:val="Untertitel Zchn"/>
    <w:basedOn w:val="Absatz-Standardschriftart"/>
    <w:link w:val="Untertitel"/>
    <w:uiPriority w:val="11"/>
    <w:rsid w:val="00F7044E"/>
    <w:rPr>
      <w:rFonts w:ascii="Arial" w:eastAsiaTheme="minorEastAsia" w:hAnsi="Arial"/>
      <w:i/>
      <w:color w:val="5A5A5A" w:themeColor="text1" w:themeTint="A5"/>
      <w:spacing w:val="15"/>
      <w:sz w:val="22"/>
      <w:lang w:eastAsia="de-DE"/>
    </w:rPr>
  </w:style>
  <w:style w:type="character" w:customStyle="1" w:styleId="bersichtsraster-KompetenzZchn">
    <w:name w:val="Übersichtsraster-Kompetenz Zchn"/>
    <w:basedOn w:val="Absatz-Standardschriftart"/>
    <w:link w:val="bersichtsraster-Kompetenz"/>
    <w:rsid w:val="00247DE2"/>
    <w:rPr>
      <w:rFonts w:ascii="Calibri Light" w:eastAsia="Calibri" w:hAnsi="Calibri Light" w:cs="Tahoma"/>
      <w:szCs w:val="20"/>
    </w:rPr>
  </w:style>
  <w:style w:type="character" w:styleId="Hyperlink">
    <w:name w:val="Hyperlink"/>
    <w:basedOn w:val="Absatz-Standardschriftart"/>
    <w:uiPriority w:val="99"/>
    <w:unhideWhenUsed/>
    <w:rsid w:val="00CE3AE9"/>
    <w:rPr>
      <w:color w:val="0563C1" w:themeColor="hyperlink"/>
      <w:u w:val="single"/>
    </w:rPr>
  </w:style>
  <w:style w:type="paragraph" w:styleId="Sprechblasentext">
    <w:name w:val="Balloon Text"/>
    <w:basedOn w:val="Standard"/>
    <w:link w:val="SprechblasentextZchn"/>
    <w:uiPriority w:val="99"/>
    <w:semiHidden/>
    <w:unhideWhenUsed/>
    <w:rsid w:val="00BA41E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41E1"/>
    <w:rPr>
      <w:rFonts w:ascii="Tahoma" w:eastAsia="Times New Roman" w:hAnsi="Tahoma" w:cs="Tahoma"/>
      <w:sz w:val="16"/>
      <w:szCs w:val="16"/>
      <w:lang w:eastAsia="de-DE"/>
    </w:rPr>
  </w:style>
  <w:style w:type="character" w:styleId="Kommentarzeichen">
    <w:name w:val="annotation reference"/>
    <w:basedOn w:val="Absatz-Standardschriftart"/>
    <w:uiPriority w:val="99"/>
    <w:semiHidden/>
    <w:unhideWhenUsed/>
    <w:rsid w:val="00BA41E1"/>
    <w:rPr>
      <w:sz w:val="16"/>
      <w:szCs w:val="16"/>
    </w:rPr>
  </w:style>
  <w:style w:type="paragraph" w:styleId="Kommentartext">
    <w:name w:val="annotation text"/>
    <w:basedOn w:val="Standard"/>
    <w:link w:val="KommentartextZchn"/>
    <w:uiPriority w:val="99"/>
    <w:semiHidden/>
    <w:unhideWhenUsed/>
    <w:rsid w:val="00BA41E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A41E1"/>
    <w:rPr>
      <w:rFonts w:ascii="Arial" w:eastAsia="Times New Roman" w:hAnsi="Arial" w:cs="Arial"/>
      <w:szCs w:val="20"/>
      <w:lang w:eastAsia="de-DE"/>
    </w:rPr>
  </w:style>
  <w:style w:type="paragraph" w:styleId="Kommentarthema">
    <w:name w:val="annotation subject"/>
    <w:basedOn w:val="Kommentartext"/>
    <w:next w:val="Kommentartext"/>
    <w:link w:val="KommentarthemaZchn"/>
    <w:uiPriority w:val="99"/>
    <w:semiHidden/>
    <w:unhideWhenUsed/>
    <w:rsid w:val="00BA41E1"/>
    <w:rPr>
      <w:b/>
      <w:bCs/>
    </w:rPr>
  </w:style>
  <w:style w:type="character" w:customStyle="1" w:styleId="KommentarthemaZchn">
    <w:name w:val="Kommentarthema Zchn"/>
    <w:basedOn w:val="KommentartextZchn"/>
    <w:link w:val="Kommentarthema"/>
    <w:uiPriority w:val="99"/>
    <w:semiHidden/>
    <w:rsid w:val="00BA41E1"/>
    <w:rPr>
      <w:rFonts w:ascii="Arial" w:eastAsia="Times New Roman" w:hAnsi="Arial" w:cs="Arial"/>
      <w:b/>
      <w:bCs/>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C73DE-3E9C-4181-A4E9-3D02CC068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7200</Words>
  <Characters>45365</Characters>
  <Application>Microsoft Office Word</Application>
  <DocSecurity>0</DocSecurity>
  <Lines>378</Lines>
  <Paragraphs>104</Paragraphs>
  <ScaleCrop>false</ScaleCrop>
  <HeadingPairs>
    <vt:vector size="2" baseType="variant">
      <vt:variant>
        <vt:lpstr>Titel</vt:lpstr>
      </vt:variant>
      <vt:variant>
        <vt:i4>1</vt:i4>
      </vt:variant>
    </vt:vector>
  </HeadingPairs>
  <TitlesOfParts>
    <vt:vector size="1" baseType="lpstr">
      <vt:lpstr>UV 9.1 – Ein historischer Moment: Der Satz des Pythagoras</vt:lpstr>
    </vt:vector>
  </TitlesOfParts>
  <Company>Schulministerium</Company>
  <LinksUpToDate>false</LinksUpToDate>
  <CharactersWithSpaces>52461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 9.1 – Ein historischer Moment: Der Satz des Pythagoras</dc:title>
  <cp:revision>5</cp:revision>
  <dcterms:created xsi:type="dcterms:W3CDTF">2020-02-12T10:27:00Z</dcterms:created>
  <dcterms:modified xsi:type="dcterms:W3CDTF">2020-02-12T10:35:00Z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itaviDocumentProperty_7">
    <vt:lpwstr>Sinus-Phase5</vt:lpwstr>
  </property>
  <property fmtid="{D5CDD505-2E9C-101B-9397-08002B2CF9AE}" pid="4" name="Company">
    <vt:lpwstr>Schulministerium</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CitaviDocumentProperty_8">
    <vt:lpwstr>Q:\Projekte\SINUS\Grundlagenliteratur\Sinus-Phase5\Sinus-Phase5.ctv5</vt:lpwstr>
  </property>
  <property fmtid="{D5CDD505-2E9C-101B-9397-08002B2CF9AE}" pid="11" name="CitaviDocumentProperty_0">
    <vt:lpwstr>8027cfd4-c60a-4746-bac2-8d77819c58b1</vt:lpwstr>
  </property>
  <property fmtid="{D5CDD505-2E9C-101B-9397-08002B2CF9AE}" pid="12" name="CitaviDocumentProperty_1">
    <vt:lpwstr>5.7.1.0</vt:lpwstr>
  </property>
  <property fmtid="{D5CDD505-2E9C-101B-9397-08002B2CF9AE}" pid="13" name="CitaviDocumentProperty_6">
    <vt:lpwstr>False</vt:lpwstr>
  </property>
</Properties>
</file>