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9530E" w14:textId="06B806DF" w:rsidR="00AA50FF" w:rsidRPr="008E12E7" w:rsidRDefault="005C123C" w:rsidP="00DE1400">
      <w:pPr>
        <w:pStyle w:val="berschrift3"/>
        <w:suppressLineNumbers/>
        <w:spacing w:before="0" w:beforeAutospacing="0" w:after="120" w:afterAutospacing="0"/>
        <w:jc w:val="both"/>
        <w:rPr>
          <w:rStyle w:val="jnenbez"/>
          <w:rFonts w:eastAsia="Times New Roman"/>
          <w:sz w:val="32"/>
          <w:szCs w:val="28"/>
        </w:rPr>
      </w:pPr>
      <w:r w:rsidRPr="008E12E7">
        <w:rPr>
          <w:rStyle w:val="jnenbez"/>
          <w:rFonts w:eastAsia="Times New Roman"/>
          <w:i/>
          <w:sz w:val="32"/>
          <w:szCs w:val="28"/>
        </w:rPr>
        <w:t>Materialblatt</w:t>
      </w:r>
      <w:r w:rsidR="00AA50FF" w:rsidRPr="008E12E7">
        <w:rPr>
          <w:rStyle w:val="jnenbez"/>
          <w:rFonts w:eastAsia="Times New Roman"/>
          <w:i/>
          <w:sz w:val="32"/>
          <w:szCs w:val="28"/>
        </w:rPr>
        <w:t>:</w:t>
      </w:r>
      <w:r w:rsidR="00AA50FF" w:rsidRPr="008E12E7">
        <w:rPr>
          <w:rStyle w:val="jnenbez"/>
          <w:rFonts w:eastAsia="Times New Roman"/>
          <w:sz w:val="32"/>
          <w:szCs w:val="28"/>
        </w:rPr>
        <w:t xml:space="preserve"> </w:t>
      </w:r>
      <w:r w:rsidR="007D07CD" w:rsidRPr="008E12E7">
        <w:rPr>
          <w:rStyle w:val="jnenbez"/>
          <w:rFonts w:eastAsia="Times New Roman"/>
          <w:b w:val="0"/>
          <w:i/>
          <w:sz w:val="32"/>
          <w:szCs w:val="28"/>
        </w:rPr>
        <w:t>Stellungnahmen im Fach Informatik</w:t>
      </w:r>
    </w:p>
    <w:p w14:paraId="5E5B9B56" w14:textId="7918E843" w:rsidR="00A0189A" w:rsidRDefault="00742115" w:rsidP="00DE1400">
      <w:pPr>
        <w:suppressLineNumbers/>
        <w:spacing w:after="120"/>
        <w:jc w:val="both"/>
        <w:rPr>
          <w:rFonts w:eastAsia="Times New Roman"/>
          <w:sz w:val="28"/>
        </w:rPr>
      </w:pPr>
      <w:r w:rsidRPr="008E12E7">
        <w:rPr>
          <w:rFonts w:ascii="Liberation Serif" w:hAnsi="Liberation Serif"/>
          <w:sz w:val="24"/>
        </w:rPr>
        <w:t xml:space="preserve">Bei einer Stellungnahme wird eine Schülerin oder ein Schüler dazu aufgefordert, ihre bzw.  seine eigene Überzeugung zu einem Sachverhalt oder einer These darzustellen und argumentativ zu rechtfertigen. </w:t>
      </w:r>
      <w:r w:rsidR="009818CB">
        <w:rPr>
          <w:rFonts w:ascii="Liberation Serif" w:hAnsi="Liberation Serif"/>
          <w:sz w:val="24"/>
        </w:rPr>
        <w:t>Eine Stellungnahme</w:t>
      </w:r>
      <w:r w:rsidRPr="008E12E7">
        <w:rPr>
          <w:rFonts w:ascii="Liberation Serif" w:hAnsi="Liberation Serif"/>
          <w:sz w:val="24"/>
        </w:rPr>
        <w:t xml:space="preserve"> besteht aus drei Elementen: einer These, einer Sammlung von Argumenten und einer Positionierung. </w:t>
      </w:r>
      <w:r w:rsidR="00B61031" w:rsidRPr="008E12E7">
        <w:rPr>
          <w:rFonts w:eastAsia="Times New Roman"/>
          <w:sz w:val="28"/>
        </w:rPr>
        <w:t xml:space="preserve"> </w:t>
      </w:r>
    </w:p>
    <w:p w14:paraId="5CF6D5CC" w14:textId="7F3C2196" w:rsidR="00742115" w:rsidRPr="008E12E7" w:rsidRDefault="00742115" w:rsidP="00DE1400">
      <w:pPr>
        <w:suppressLineNumbers/>
        <w:spacing w:after="120"/>
        <w:ind w:left="1701" w:hanging="1701"/>
        <w:jc w:val="both"/>
        <w:rPr>
          <w:rFonts w:ascii="Liberation Serif" w:hAnsi="Liberation Serif"/>
          <w:sz w:val="24"/>
        </w:rPr>
      </w:pPr>
      <w:r w:rsidRPr="008E12E7">
        <w:rPr>
          <w:rFonts w:ascii="Liberation Serif" w:hAnsi="Liberation Serif"/>
          <w:b/>
          <w:i/>
          <w:sz w:val="24"/>
        </w:rPr>
        <w:t>These:</w:t>
      </w:r>
      <w:r w:rsidRPr="008E12E7">
        <w:rPr>
          <w:rFonts w:ascii="Liberation Serif" w:hAnsi="Liberation Serif"/>
          <w:sz w:val="24"/>
        </w:rPr>
        <w:t xml:space="preserve"> </w:t>
      </w:r>
      <w:r w:rsidRPr="008E12E7">
        <w:rPr>
          <w:rFonts w:ascii="Liberation Serif" w:hAnsi="Liberation Serif"/>
          <w:sz w:val="24"/>
        </w:rPr>
        <w:tab/>
        <w:t>Behauptung, welche die Autorin oder der Autor beurteilen soll. Sie kann vorgegeben oder selbst entwickelt werden</w:t>
      </w:r>
      <w:r w:rsidR="00B825ED">
        <w:rPr>
          <w:rFonts w:ascii="Liberation Serif" w:hAnsi="Liberation Serif"/>
          <w:sz w:val="24"/>
        </w:rPr>
        <w:t>.</w:t>
      </w:r>
    </w:p>
    <w:p w14:paraId="23714DB2" w14:textId="6BA7A946" w:rsidR="00742115" w:rsidRPr="008E12E7" w:rsidRDefault="00742115" w:rsidP="00DE1400">
      <w:pPr>
        <w:suppressLineNumbers/>
        <w:spacing w:after="120"/>
        <w:ind w:left="1701" w:hanging="1701"/>
        <w:jc w:val="both"/>
        <w:rPr>
          <w:rFonts w:ascii="Liberation Serif" w:hAnsi="Liberation Serif"/>
          <w:sz w:val="24"/>
        </w:rPr>
      </w:pPr>
      <w:r w:rsidRPr="008E12E7">
        <w:rPr>
          <w:rFonts w:ascii="Liberation Serif" w:hAnsi="Liberation Serif"/>
          <w:b/>
          <w:sz w:val="24"/>
        </w:rPr>
        <w:t>Argumente:</w:t>
      </w:r>
      <w:r w:rsidR="00B6243B">
        <w:rPr>
          <w:rFonts w:ascii="Liberation Serif" w:hAnsi="Liberation Serif"/>
          <w:sz w:val="24"/>
        </w:rPr>
        <w:t xml:space="preserve"> </w:t>
      </w:r>
      <w:r w:rsidR="00B6243B">
        <w:rPr>
          <w:rFonts w:ascii="Liberation Serif" w:hAnsi="Liberation Serif"/>
          <w:sz w:val="24"/>
        </w:rPr>
        <w:tab/>
        <w:t>Sammlung von Gründen</w:t>
      </w:r>
      <w:r w:rsidR="00A72402">
        <w:rPr>
          <w:rFonts w:ascii="Liberation Serif" w:hAnsi="Liberation Serif"/>
          <w:sz w:val="24"/>
        </w:rPr>
        <w:t>,</w:t>
      </w:r>
      <w:r w:rsidR="00B6243B">
        <w:rPr>
          <w:rFonts w:ascii="Liberation Serif" w:hAnsi="Liberation Serif"/>
          <w:sz w:val="24"/>
        </w:rPr>
        <w:t xml:space="preserve"> </w:t>
      </w:r>
      <w:r w:rsidRPr="008E12E7">
        <w:rPr>
          <w:rFonts w:ascii="Liberation Serif" w:hAnsi="Liberation Serif"/>
          <w:sz w:val="24"/>
        </w:rPr>
        <w:t xml:space="preserve">die </w:t>
      </w:r>
      <w:r w:rsidR="00B6243B">
        <w:rPr>
          <w:rFonts w:ascii="Liberation Serif" w:hAnsi="Liberation Serif"/>
          <w:sz w:val="24"/>
        </w:rPr>
        <w:t xml:space="preserve">für die </w:t>
      </w:r>
      <w:r w:rsidRPr="008E12E7">
        <w:rPr>
          <w:rFonts w:ascii="Liberation Serif" w:hAnsi="Liberation Serif"/>
          <w:sz w:val="24"/>
        </w:rPr>
        <w:t xml:space="preserve">These und </w:t>
      </w:r>
      <w:r w:rsidR="00A72402">
        <w:rPr>
          <w:rFonts w:ascii="Liberation Serif" w:hAnsi="Liberation Serif"/>
          <w:sz w:val="24"/>
        </w:rPr>
        <w:t xml:space="preserve">von Gründen, </w:t>
      </w:r>
      <w:r w:rsidR="00B6243B">
        <w:rPr>
          <w:rFonts w:ascii="Liberation Serif" w:hAnsi="Liberation Serif"/>
          <w:sz w:val="24"/>
        </w:rPr>
        <w:t>die gegen</w:t>
      </w:r>
      <w:r w:rsidRPr="008E12E7">
        <w:rPr>
          <w:rFonts w:ascii="Liberation Serif" w:hAnsi="Liberation Serif"/>
          <w:sz w:val="24"/>
        </w:rPr>
        <w:t xml:space="preserve"> die These</w:t>
      </w:r>
      <w:r w:rsidR="00B6243B">
        <w:rPr>
          <w:rFonts w:ascii="Liberation Serif" w:hAnsi="Liberation Serif"/>
          <w:sz w:val="24"/>
        </w:rPr>
        <w:t xml:space="preserve"> sprechen und </w:t>
      </w:r>
      <w:r w:rsidRPr="008E12E7">
        <w:rPr>
          <w:rFonts w:ascii="Liberation Serif" w:hAnsi="Liberation Serif"/>
          <w:sz w:val="24"/>
        </w:rPr>
        <w:t>in einem wohlinformierten und reflektierten Diskurs an</w:t>
      </w:r>
      <w:r w:rsidR="009818CB">
        <w:rPr>
          <w:rFonts w:ascii="Liberation Serif" w:hAnsi="Liberation Serif"/>
          <w:sz w:val="24"/>
        </w:rPr>
        <w:t>ge</w:t>
      </w:r>
      <w:r w:rsidRPr="008E12E7">
        <w:rPr>
          <w:rFonts w:ascii="Liberation Serif" w:hAnsi="Liberation Serif"/>
          <w:sz w:val="24"/>
        </w:rPr>
        <w:t>führt werden könnten.</w:t>
      </w:r>
    </w:p>
    <w:p w14:paraId="7F68C58B" w14:textId="72BCA191" w:rsidR="00742115" w:rsidRDefault="00742115" w:rsidP="00DE1400">
      <w:pPr>
        <w:suppressLineNumbers/>
        <w:spacing w:after="120"/>
        <w:ind w:left="1701" w:hanging="1701"/>
        <w:jc w:val="both"/>
        <w:rPr>
          <w:rFonts w:ascii="Liberation Serif" w:hAnsi="Liberation Serif"/>
          <w:sz w:val="24"/>
        </w:rPr>
      </w:pPr>
      <w:r w:rsidRPr="008E12E7">
        <w:rPr>
          <w:rFonts w:ascii="Liberation Serif" w:hAnsi="Liberation Serif"/>
          <w:b/>
          <w:sz w:val="24"/>
        </w:rPr>
        <w:t>Positionierung:</w:t>
      </w:r>
      <w:r w:rsidRPr="008E12E7">
        <w:rPr>
          <w:rFonts w:ascii="Liberation Serif" w:hAnsi="Liberation Serif"/>
          <w:sz w:val="24"/>
        </w:rPr>
        <w:t xml:space="preserve"> </w:t>
      </w:r>
      <w:r w:rsidRPr="008E12E7">
        <w:rPr>
          <w:rFonts w:ascii="Liberation Serif" w:hAnsi="Liberation Serif"/>
          <w:sz w:val="24"/>
        </w:rPr>
        <w:tab/>
        <w:t xml:space="preserve">Begründete Abwägung der vorherigen Argumente hinsichtlich ihrer Überzeugungskraft und anschließende Darstellung der darauf basierenden Überzeugung der Autorin bzw. des Autors.  </w:t>
      </w:r>
    </w:p>
    <w:p w14:paraId="197DBAE8" w14:textId="3A6C7F17" w:rsidR="008E12E7" w:rsidRPr="008E12E7" w:rsidRDefault="008E12E7" w:rsidP="00DE1400">
      <w:pPr>
        <w:suppressLineNumbers/>
        <w:spacing w:after="120"/>
        <w:jc w:val="both"/>
        <w:rPr>
          <w:sz w:val="24"/>
        </w:rPr>
      </w:pPr>
      <w:r w:rsidRPr="008E12E7">
        <w:rPr>
          <w:sz w:val="24"/>
        </w:rPr>
        <w:t>Im Folgenden wird ein Beispiel für eine Stellungnahme im Kontext eines Spor</w:t>
      </w:r>
      <w:r w:rsidR="00393BBE">
        <w:rPr>
          <w:sz w:val="24"/>
        </w:rPr>
        <w:t xml:space="preserve">tfests gegeben, wie sie z. B. in </w:t>
      </w:r>
      <w:r w:rsidRPr="008E12E7">
        <w:rPr>
          <w:sz w:val="24"/>
        </w:rPr>
        <w:t>einer Klausur eingefordert werden könnte.</w:t>
      </w:r>
    </w:p>
    <w:p w14:paraId="6BD2841E" w14:textId="06236B50" w:rsidR="0014067B" w:rsidRPr="008E12E7" w:rsidRDefault="0014067B" w:rsidP="00DE1400">
      <w:pPr>
        <w:suppressLineNumbers/>
        <w:spacing w:before="360" w:after="120"/>
        <w:jc w:val="both"/>
        <w:rPr>
          <w:sz w:val="28"/>
        </w:rPr>
      </w:pPr>
      <w:r w:rsidRPr="008E12E7">
        <w:rPr>
          <w:b/>
          <w:sz w:val="28"/>
        </w:rPr>
        <w:t>Aufgabenkontext</w:t>
      </w:r>
    </w:p>
    <w:p w14:paraId="07CFF980" w14:textId="1C27C20D" w:rsidR="0014067B" w:rsidRPr="008E12E7" w:rsidRDefault="0014067B" w:rsidP="00DE1400">
      <w:pPr>
        <w:suppressLineNumbers/>
        <w:spacing w:after="120"/>
        <w:jc w:val="both"/>
        <w:rPr>
          <w:sz w:val="24"/>
        </w:rPr>
      </w:pPr>
      <w:r w:rsidRPr="008E12E7">
        <w:rPr>
          <w:sz w:val="24"/>
        </w:rPr>
        <w:t>Als Beitrag zum Aktionstag gegen Jugendgewalt möchte die Von-Neumann-Gesamtschule ein Sportfest unter dem Motto „Laufen statt Raufen“ organisieren. Alle interessierten Besucher</w:t>
      </w:r>
      <w:r w:rsidR="002906EB">
        <w:rPr>
          <w:sz w:val="24"/>
        </w:rPr>
        <w:t>innen und Besucher</w:t>
      </w:r>
      <w:r w:rsidRPr="008E12E7">
        <w:rPr>
          <w:sz w:val="24"/>
        </w:rPr>
        <w:t xml:space="preserve"> und insbesondere die Schülerinnen und Schüler </w:t>
      </w:r>
      <w:r w:rsidR="00541870">
        <w:rPr>
          <w:sz w:val="24"/>
        </w:rPr>
        <w:t xml:space="preserve">können </w:t>
      </w:r>
      <w:r w:rsidRPr="008E12E7">
        <w:rPr>
          <w:sz w:val="24"/>
        </w:rPr>
        <w:t>nach vorheriger Anmeldung an mehreren Stationen an Laufwettbewerben teilnehmen.</w:t>
      </w:r>
      <w:r w:rsidR="002906EB">
        <w:rPr>
          <w:sz w:val="24"/>
        </w:rPr>
        <w:t xml:space="preserve"> Die Teilnahme ist für alle freiwillig.</w:t>
      </w:r>
    </w:p>
    <w:p w14:paraId="50A34751" w14:textId="5575B6AA" w:rsidR="0014067B" w:rsidRPr="008E12E7" w:rsidRDefault="0014067B" w:rsidP="00DE1400">
      <w:pPr>
        <w:suppressLineNumbers/>
        <w:spacing w:after="120"/>
        <w:jc w:val="both"/>
        <w:rPr>
          <w:sz w:val="24"/>
        </w:rPr>
      </w:pPr>
      <w:r w:rsidRPr="008E12E7">
        <w:rPr>
          <w:sz w:val="24"/>
        </w:rPr>
        <w:t>Ein lokaler Sponsor hat jede Station mit einer Wettkampfanzeige in Form eines Großbildschirms und einem dazugehörigen Rechner ausgestattet. Über dieses System sollen die erzielten Zeiten der Teilnehmer</w:t>
      </w:r>
      <w:r w:rsidR="00541870">
        <w:rPr>
          <w:sz w:val="24"/>
        </w:rPr>
        <w:t>innen und Teilnehmer</w:t>
      </w:r>
      <w:r w:rsidRPr="008E12E7">
        <w:rPr>
          <w:sz w:val="24"/>
        </w:rPr>
        <w:t xml:space="preserve"> eingegeben, in eine zentrale Datenbank überspielt und an der jeweiligen Station zusammen mit den Namen der Teilnehmer</w:t>
      </w:r>
      <w:r w:rsidR="00541870">
        <w:rPr>
          <w:sz w:val="24"/>
        </w:rPr>
        <w:t>innen und Teilnehmer</w:t>
      </w:r>
      <w:r w:rsidRPr="008E12E7">
        <w:rPr>
          <w:sz w:val="24"/>
        </w:rPr>
        <w:t xml:space="preserve"> als Bestenliste angezeigt werden.</w:t>
      </w:r>
      <w:r w:rsidR="00CD2E0B">
        <w:rPr>
          <w:sz w:val="24"/>
        </w:rPr>
        <w:t xml:space="preserve"> Dies wird auf den Veranstaltungsplakaten und Flyern beworben.</w:t>
      </w:r>
    </w:p>
    <w:p w14:paraId="7C53F603" w14:textId="76D39A4A" w:rsidR="0014067B" w:rsidRPr="008E12E7" w:rsidRDefault="00CD2E0B" w:rsidP="00DE1400">
      <w:pPr>
        <w:suppressLineNumbers/>
        <w:spacing w:after="120"/>
        <w:jc w:val="both"/>
        <w:rPr>
          <w:sz w:val="24"/>
        </w:rPr>
      </w:pPr>
      <w:r>
        <w:rPr>
          <w:sz w:val="24"/>
        </w:rPr>
        <w:t xml:space="preserve">Nachdem die ersten Laufwettbewerbe abgeschlossen sind </w:t>
      </w:r>
      <w:r w:rsidR="00BB5DCE">
        <w:rPr>
          <w:sz w:val="24"/>
        </w:rPr>
        <w:t xml:space="preserve">und </w:t>
      </w:r>
      <w:r w:rsidR="00BB5DCE" w:rsidRPr="008E12E7">
        <w:rPr>
          <w:sz w:val="24"/>
        </w:rPr>
        <w:t>die</w:t>
      </w:r>
      <w:r w:rsidR="0014067B" w:rsidRPr="008E12E7">
        <w:rPr>
          <w:sz w:val="24"/>
        </w:rPr>
        <w:t xml:space="preserve"> Ergebnisse der Wettkämpfe auf Großleinwänden präsentiert werden, kommt es bei der</w:t>
      </w:r>
      <w:r>
        <w:rPr>
          <w:sz w:val="24"/>
        </w:rPr>
        <w:t xml:space="preserve"> Wettkampfleitung</w:t>
      </w:r>
      <w:r w:rsidRPr="008E12E7">
        <w:rPr>
          <w:sz w:val="24"/>
        </w:rPr>
        <w:t xml:space="preserve"> </w:t>
      </w:r>
      <w:r w:rsidR="0014067B" w:rsidRPr="008E12E7">
        <w:rPr>
          <w:sz w:val="24"/>
        </w:rPr>
        <w:t>zu vereinze</w:t>
      </w:r>
      <w:r w:rsidR="00541870">
        <w:rPr>
          <w:sz w:val="24"/>
        </w:rPr>
        <w:t>lten Beschwerden von Teilnehmerinnen und Teilnehmer</w:t>
      </w:r>
      <w:r w:rsidR="00A73529">
        <w:rPr>
          <w:sz w:val="24"/>
        </w:rPr>
        <w:t>n</w:t>
      </w:r>
      <w:r w:rsidR="0014067B" w:rsidRPr="008E12E7">
        <w:rPr>
          <w:sz w:val="24"/>
        </w:rPr>
        <w:t>, die nicht möchten, dass ihr Name auf den Anzeigetafeln erscheint. Sie stellen die These auf, dass die Anzeigetafeln nicht verwendet werden sollten, da sie einen Verstoß gegen den Datenschutz darstellen.</w:t>
      </w:r>
    </w:p>
    <w:p w14:paraId="5316AB73" w14:textId="5074CCBA" w:rsidR="0014067B" w:rsidRPr="008E12E7" w:rsidRDefault="0014067B" w:rsidP="00DE1400">
      <w:pPr>
        <w:suppressLineNumbers/>
        <w:spacing w:before="360" w:after="120"/>
        <w:jc w:val="both"/>
        <w:rPr>
          <w:b/>
          <w:sz w:val="28"/>
        </w:rPr>
      </w:pPr>
      <w:r w:rsidRPr="008E12E7">
        <w:rPr>
          <w:b/>
          <w:sz w:val="28"/>
        </w:rPr>
        <w:t>Aufgabenstellung</w:t>
      </w:r>
    </w:p>
    <w:p w14:paraId="6323E677" w14:textId="395CB56B" w:rsidR="0065391B" w:rsidRDefault="0014067B" w:rsidP="00DE1400">
      <w:pPr>
        <w:suppressLineNumbers/>
        <w:spacing w:after="120"/>
        <w:jc w:val="both"/>
        <w:rPr>
          <w:i/>
          <w:sz w:val="24"/>
        </w:rPr>
      </w:pPr>
      <w:r w:rsidRPr="008E12E7">
        <w:rPr>
          <w:i/>
          <w:sz w:val="24"/>
        </w:rPr>
        <w:t xml:space="preserve">Nehmen Sie unter Berücksichtigung </w:t>
      </w:r>
      <w:r w:rsidR="00A131B2">
        <w:rPr>
          <w:i/>
          <w:sz w:val="24"/>
        </w:rPr>
        <w:t>der Grundprinzipien des Datenschutzes</w:t>
      </w:r>
      <w:r w:rsidRPr="008E12E7">
        <w:rPr>
          <w:i/>
          <w:sz w:val="24"/>
        </w:rPr>
        <w:t xml:space="preserve"> Stellung zu der obigen These. Erläutern Sie dazu mindestens ein Argument für und ein Argument gegen die These und entwickeln Sie anschließend durch Abwägung der Argumente eine eigene Position.</w:t>
      </w:r>
    </w:p>
    <w:p w14:paraId="4295922F" w14:textId="77777777" w:rsidR="00E25C6E" w:rsidRDefault="00E25C6E" w:rsidP="00E020B7">
      <w:pPr>
        <w:suppressLineNumbers/>
        <w:jc w:val="both"/>
        <w:rPr>
          <w:i/>
          <w:sz w:val="24"/>
        </w:rPr>
      </w:pPr>
    </w:p>
    <w:tbl>
      <w:tblPr>
        <w:tblStyle w:val="Tabellenraster"/>
        <w:tblW w:w="9322" w:type="dxa"/>
        <w:shd w:val="clear" w:color="auto" w:fill="D9D9D9" w:themeFill="background1" w:themeFillShade="D9"/>
        <w:tblLook w:val="04A0" w:firstRow="1" w:lastRow="0" w:firstColumn="1" w:lastColumn="0" w:noHBand="0" w:noVBand="1"/>
      </w:tblPr>
      <w:tblGrid>
        <w:gridCol w:w="9322"/>
      </w:tblGrid>
      <w:tr w:rsidR="0065391B" w14:paraId="41F8E02A" w14:textId="77777777" w:rsidTr="005070E9">
        <w:tc>
          <w:tcPr>
            <w:tcW w:w="9322" w:type="dxa"/>
            <w:shd w:val="clear" w:color="auto" w:fill="F2F2F2" w:themeFill="background1" w:themeFillShade="F2"/>
          </w:tcPr>
          <w:p w14:paraId="627CBD2E" w14:textId="77777777" w:rsidR="0065391B" w:rsidRPr="004B18DE" w:rsidRDefault="0065391B" w:rsidP="00DE1400">
            <w:pPr>
              <w:suppressLineNumbers/>
              <w:spacing w:before="120" w:after="120"/>
              <w:jc w:val="both"/>
              <w:rPr>
                <w:sz w:val="24"/>
              </w:rPr>
            </w:pPr>
            <w:r w:rsidRPr="004B18DE">
              <w:rPr>
                <w:b/>
                <w:sz w:val="24"/>
              </w:rPr>
              <w:t>Kommentar</w:t>
            </w:r>
            <w:r w:rsidRPr="004B18DE">
              <w:rPr>
                <w:sz w:val="24"/>
              </w:rPr>
              <w:t>: Die Aufgabenstellung lässt die Schülerinnen und Schüler keine eigene These entwickeln, sondern gibt eine These vor. Des Weiteren fordert sie einen Bezug zu einer Materialgrundlage ein und gibt eine Strukturierungshilfe.</w:t>
            </w:r>
          </w:p>
          <w:p w14:paraId="7665FF1D" w14:textId="4BF126FC" w:rsidR="0065391B" w:rsidRDefault="0065391B" w:rsidP="002F1339">
            <w:pPr>
              <w:suppressLineNumbers/>
              <w:spacing w:after="120"/>
              <w:jc w:val="both"/>
              <w:rPr>
                <w:i/>
                <w:sz w:val="24"/>
              </w:rPr>
            </w:pPr>
            <w:r w:rsidRPr="004B18DE">
              <w:rPr>
                <w:sz w:val="24"/>
              </w:rPr>
              <w:t xml:space="preserve">Auf diese Weise werden die Bearbeitungen im Komplexitätsgrad, in </w:t>
            </w:r>
            <w:r w:rsidR="002F1339">
              <w:rPr>
                <w:sz w:val="24"/>
              </w:rPr>
              <w:t>den</w:t>
            </w:r>
            <w:r w:rsidRPr="004B18DE">
              <w:rPr>
                <w:sz w:val="24"/>
              </w:rPr>
              <w:t xml:space="preserve"> Argumenten und in der Form vergleichbarer.</w:t>
            </w:r>
          </w:p>
        </w:tc>
      </w:tr>
    </w:tbl>
    <w:p w14:paraId="6518F24C" w14:textId="4D574371" w:rsidR="00A16135" w:rsidRPr="008E12E7" w:rsidRDefault="00276622" w:rsidP="00DE1400">
      <w:pPr>
        <w:suppressLineNumbers/>
        <w:spacing w:after="120"/>
        <w:jc w:val="both"/>
        <w:rPr>
          <w:rFonts w:eastAsia="Times New Roman"/>
          <w:b/>
          <w:sz w:val="28"/>
        </w:rPr>
      </w:pPr>
      <w:r w:rsidRPr="00276622">
        <w:rPr>
          <w:i/>
          <w:sz w:val="24"/>
        </w:rPr>
        <w:br w:type="column"/>
      </w:r>
      <w:r w:rsidR="0014067B" w:rsidRPr="00276622">
        <w:rPr>
          <w:b/>
          <w:sz w:val="28"/>
        </w:rPr>
        <w:lastRenderedPageBreak/>
        <w:t>Modelllösung</w:t>
      </w:r>
      <w:r w:rsidR="000652D6">
        <w:rPr>
          <w:b/>
          <w:sz w:val="28"/>
        </w:rPr>
        <w:t xml:space="preserve"> und Bewertung</w:t>
      </w:r>
    </w:p>
    <w:p w14:paraId="55DC6D6F" w14:textId="0CDB1056" w:rsidR="00A16135" w:rsidRPr="008E12E7" w:rsidRDefault="00A16135" w:rsidP="00DE1400">
      <w:pPr>
        <w:spacing w:after="120"/>
        <w:jc w:val="both"/>
        <w:rPr>
          <w:rFonts w:eastAsia="Times New Roman"/>
          <w:b/>
          <w:sz w:val="28"/>
        </w:rPr>
      </w:pPr>
      <w:r w:rsidRPr="008E12E7">
        <w:rPr>
          <w:sz w:val="24"/>
        </w:rPr>
        <w:t>Eine Modelllösung, die eine Verw</w:t>
      </w:r>
      <w:r w:rsidR="00B85BB4">
        <w:rPr>
          <w:sz w:val="24"/>
        </w:rPr>
        <w:t>endung der Anzeigetafel ablehnt</w:t>
      </w:r>
      <w:r w:rsidRPr="008E12E7">
        <w:rPr>
          <w:sz w:val="24"/>
        </w:rPr>
        <w:t>, könnte wie folgt aussehen:</w:t>
      </w:r>
    </w:p>
    <w:p w14:paraId="49D87747" w14:textId="77777777" w:rsidR="00A16135" w:rsidRPr="008E12E7" w:rsidRDefault="00A16135" w:rsidP="00DE1400">
      <w:pPr>
        <w:suppressLineNumbers/>
        <w:tabs>
          <w:tab w:val="left" w:pos="1701"/>
        </w:tabs>
        <w:spacing w:after="120"/>
        <w:jc w:val="both"/>
        <w:rPr>
          <w:rFonts w:eastAsia="Times New Roman"/>
          <w:b/>
          <w:sz w:val="28"/>
        </w:rPr>
        <w:sectPr w:rsidR="00A16135" w:rsidRPr="008E12E7" w:rsidSect="00A16135">
          <w:headerReference w:type="default" r:id="rId8"/>
          <w:footerReference w:type="even" r:id="rId9"/>
          <w:footerReference w:type="default" r:id="rId10"/>
          <w:pgSz w:w="11900" w:h="16840"/>
          <w:pgMar w:top="1418" w:right="1418" w:bottom="1134" w:left="1418" w:header="709" w:footer="709" w:gutter="0"/>
          <w:cols w:space="708"/>
          <w:docGrid w:linePitch="360"/>
        </w:sectPr>
      </w:pPr>
    </w:p>
    <w:p w14:paraId="729E9BF2" w14:textId="36D9D0D0" w:rsidR="00F235CA" w:rsidRPr="00A131B2" w:rsidRDefault="00F235CA" w:rsidP="00DE1400">
      <w:pPr>
        <w:spacing w:after="120"/>
        <w:ind w:left="284"/>
        <w:jc w:val="both"/>
        <w:rPr>
          <w:sz w:val="24"/>
        </w:rPr>
      </w:pPr>
      <w:r w:rsidRPr="008E12E7">
        <w:rPr>
          <w:sz w:val="24"/>
        </w:rPr>
        <w:t xml:space="preserve">„Auf den Wettkampfanzeigen </w:t>
      </w:r>
      <w:r w:rsidR="007F56AD">
        <w:rPr>
          <w:sz w:val="24"/>
        </w:rPr>
        <w:t>wird der Name und die Zeit jeder Teilnehmerin und jedes Teilnehmers</w:t>
      </w:r>
      <w:r w:rsidRPr="008E12E7">
        <w:rPr>
          <w:sz w:val="24"/>
        </w:rPr>
        <w:t xml:space="preserve"> aufgeführt. Bei beiden Informationen handelt es sich um personenbezogene Daten, bei der Zeitangabe sogar um eine Leistungsbewertung. </w:t>
      </w:r>
      <w:r w:rsidR="00A131B2" w:rsidRPr="00A131B2">
        <w:rPr>
          <w:sz w:val="24"/>
        </w:rPr>
        <w:t>Das Datenschutzprinzip des „Verbots mit Erlaubnisvorbehalt“ besagt, dass personenbezogene Daten nur entsprechend gesetzlicher Regelungen oder mit Erlaubnis der betroffenen Personen genutzt werden dürfen. Eine explizite Erlaubnis zur Veröffentlichung der Daten liegt in diesem Fall vermutlich (sonst hätte sich niemand beschwert) nicht vor.</w:t>
      </w:r>
    </w:p>
    <w:p w14:paraId="2D454E6A" w14:textId="62895D5B" w:rsidR="005D48BC" w:rsidRPr="00A131B2" w:rsidRDefault="00F235CA" w:rsidP="00DE1400">
      <w:pPr>
        <w:spacing w:after="120"/>
        <w:ind w:left="284"/>
        <w:jc w:val="both"/>
        <w:rPr>
          <w:sz w:val="24"/>
        </w:rPr>
      </w:pPr>
      <w:r w:rsidRPr="008E12E7">
        <w:rPr>
          <w:sz w:val="24"/>
        </w:rPr>
        <w:t>Allerdings ist die Teilnahme an den Wettkämpfen freiwillig und die geplante Veröffentlichung dieser Daten auf Anzeigetafeln ist bei der Anmeldung zu den Wettkämpfen</w:t>
      </w:r>
      <w:r w:rsidR="00D83A6A">
        <w:rPr>
          <w:sz w:val="24"/>
        </w:rPr>
        <w:t xml:space="preserve"> bekannt. Es kann also bei jeder</w:t>
      </w:r>
      <w:r w:rsidRPr="008E12E7">
        <w:rPr>
          <w:sz w:val="24"/>
        </w:rPr>
        <w:t xml:space="preserve"> angemeldeten </w:t>
      </w:r>
      <w:r w:rsidR="0082544F">
        <w:rPr>
          <w:sz w:val="24"/>
        </w:rPr>
        <w:t>Person</w:t>
      </w:r>
      <w:r w:rsidRPr="008E12E7">
        <w:rPr>
          <w:sz w:val="24"/>
        </w:rPr>
        <w:t xml:space="preserve"> ein Einverständnis vorausgesetzt werden.</w:t>
      </w:r>
    </w:p>
    <w:p w14:paraId="6A561D9B" w14:textId="3484EAB8" w:rsidR="00A16135" w:rsidRPr="008E12E7" w:rsidRDefault="005D48BC" w:rsidP="00DE1400">
      <w:pPr>
        <w:spacing w:after="120"/>
        <w:ind w:left="284"/>
        <w:jc w:val="both"/>
        <w:rPr>
          <w:sz w:val="24"/>
        </w:rPr>
      </w:pPr>
      <w:r w:rsidRPr="008E12E7">
        <w:rPr>
          <w:sz w:val="24"/>
        </w:rPr>
        <w:t xml:space="preserve">Ein lediglich implizites Einverständnis kann aber nicht ausreichen, um die Verbreitung personenbezogener Daten zu rechtfertigen. Daher </w:t>
      </w:r>
      <w:r w:rsidR="00A131B2" w:rsidRPr="008E12E7">
        <w:rPr>
          <w:sz w:val="24"/>
        </w:rPr>
        <w:t>sollten</w:t>
      </w:r>
      <w:r w:rsidRPr="008E12E7">
        <w:rPr>
          <w:sz w:val="24"/>
        </w:rPr>
        <w:t xml:space="preserve"> die Anzeigetafeln nicht verwendet werden, sofern nicht ausschließlich Personen aufgeführt werden, die explizit zugestimmt haben.“</w:t>
      </w:r>
    </w:p>
    <w:p w14:paraId="06CF651C" w14:textId="77777777" w:rsidR="00A16135" w:rsidRPr="008E12E7" w:rsidRDefault="00A16135" w:rsidP="00DE1400">
      <w:pPr>
        <w:spacing w:after="120"/>
        <w:jc w:val="both"/>
        <w:rPr>
          <w:sz w:val="24"/>
        </w:rPr>
        <w:sectPr w:rsidR="00A16135" w:rsidRPr="008E12E7" w:rsidSect="00A16135">
          <w:type w:val="continuous"/>
          <w:pgSz w:w="11900" w:h="16840"/>
          <w:pgMar w:top="1418" w:right="1418" w:bottom="1134" w:left="1418" w:header="709" w:footer="709" w:gutter="0"/>
          <w:lnNumType w:countBy="1" w:restart="continuous"/>
          <w:cols w:space="708"/>
          <w:docGrid w:linePitch="360"/>
        </w:sectPr>
      </w:pPr>
    </w:p>
    <w:p w14:paraId="241BB6EB" w14:textId="77777777" w:rsidR="00A131B2" w:rsidRDefault="00A131B2" w:rsidP="00A174D9">
      <w:pPr>
        <w:suppressLineNumbers/>
        <w:tabs>
          <w:tab w:val="left" w:pos="1701"/>
        </w:tabs>
        <w:jc w:val="both"/>
        <w:rPr>
          <w:b/>
          <w:sz w:val="24"/>
        </w:rPr>
      </w:pPr>
    </w:p>
    <w:tbl>
      <w:tblPr>
        <w:tblStyle w:val="Tabellenraster"/>
        <w:tblW w:w="9322" w:type="dxa"/>
        <w:shd w:val="clear" w:color="auto" w:fill="D9D9D9" w:themeFill="background1" w:themeFillShade="D9"/>
        <w:tblLook w:val="04A0" w:firstRow="1" w:lastRow="0" w:firstColumn="1" w:lastColumn="0" w:noHBand="0" w:noVBand="1"/>
      </w:tblPr>
      <w:tblGrid>
        <w:gridCol w:w="9322"/>
      </w:tblGrid>
      <w:tr w:rsidR="00EF6298" w14:paraId="252E127E" w14:textId="77777777" w:rsidTr="005070E9">
        <w:tc>
          <w:tcPr>
            <w:tcW w:w="9322" w:type="dxa"/>
            <w:shd w:val="clear" w:color="auto" w:fill="F2F2F2" w:themeFill="background1" w:themeFillShade="F2"/>
          </w:tcPr>
          <w:p w14:paraId="2AF05E4D" w14:textId="27FC1E99" w:rsidR="00EF6298" w:rsidRPr="004B18DE" w:rsidRDefault="00EF6298" w:rsidP="00DE1400">
            <w:pPr>
              <w:suppressLineNumbers/>
              <w:tabs>
                <w:tab w:val="left" w:pos="1701"/>
              </w:tabs>
              <w:spacing w:before="120" w:after="120"/>
              <w:jc w:val="both"/>
              <w:rPr>
                <w:sz w:val="24"/>
              </w:rPr>
            </w:pPr>
            <w:r w:rsidRPr="004B18DE">
              <w:rPr>
                <w:b/>
                <w:sz w:val="24"/>
              </w:rPr>
              <w:t xml:space="preserve">Kommentar: </w:t>
            </w:r>
            <w:r w:rsidRPr="004B18DE">
              <w:rPr>
                <w:sz w:val="24"/>
              </w:rPr>
              <w:t xml:space="preserve">Für die These, d. h. gegen die Tafeln, wird angeführt, dass die Anzeigetafeln personenbezogene Informationen preisgeben, was aus Perspektive des Datenschutzes bedenklich ist. Gegen die These wird angeführt, dass diese Praxis bei der Anmeldung bekannt ist und daher von einer impliziten Zustimmung auszugehen ist, da sich jede Teilnehmerin und jeder Teilnehmer ja mit diesem Wissen anmeldet. Den Bezug </w:t>
            </w:r>
            <w:r w:rsidR="00AA2622">
              <w:rPr>
                <w:sz w:val="24"/>
              </w:rPr>
              <w:t>zu den Grundprinzipien des Datenschutzes</w:t>
            </w:r>
            <w:r w:rsidRPr="004B18DE">
              <w:rPr>
                <w:sz w:val="24"/>
              </w:rPr>
              <w:t xml:space="preserve"> stellt das erste Argument dar, </w:t>
            </w:r>
            <w:r w:rsidR="00AA2622">
              <w:rPr>
                <w:sz w:val="24"/>
              </w:rPr>
              <w:t>welches</w:t>
            </w:r>
            <w:r w:rsidRPr="004B18DE">
              <w:rPr>
                <w:sz w:val="24"/>
              </w:rPr>
              <w:t xml:space="preserve"> </w:t>
            </w:r>
            <w:r w:rsidR="00AA2622">
              <w:rPr>
                <w:sz w:val="24"/>
              </w:rPr>
              <w:t>das Prinzip des „Verbots mit Erlaubnisvorbehalt“ beinhaltet</w:t>
            </w:r>
            <w:r w:rsidRPr="004B18DE">
              <w:rPr>
                <w:sz w:val="24"/>
              </w:rPr>
              <w:t>.</w:t>
            </w:r>
          </w:p>
          <w:p w14:paraId="625E797A" w14:textId="4078B347" w:rsidR="00EF6298" w:rsidRPr="004B18DE" w:rsidRDefault="00EF6298" w:rsidP="00DE1400">
            <w:pPr>
              <w:suppressLineNumbers/>
              <w:spacing w:after="120"/>
              <w:jc w:val="both"/>
              <w:rPr>
                <w:sz w:val="24"/>
              </w:rPr>
            </w:pPr>
            <w:r w:rsidRPr="004B18DE">
              <w:rPr>
                <w:sz w:val="24"/>
              </w:rPr>
              <w:t>I</w:t>
            </w:r>
            <w:r w:rsidR="00951E2A">
              <w:rPr>
                <w:sz w:val="24"/>
              </w:rPr>
              <w:t xml:space="preserve">n der Positionierung ab Zeile </w:t>
            </w:r>
            <w:r w:rsidR="005738F2">
              <w:rPr>
                <w:sz w:val="24"/>
              </w:rPr>
              <w:t>11</w:t>
            </w:r>
            <w:r w:rsidRPr="004B18DE">
              <w:rPr>
                <w:sz w:val="24"/>
              </w:rPr>
              <w:t xml:space="preserve"> wird betont, dass eine implizite Zustimmung zu einer Informationsweitergabe nicht ausreicht. Daher spricht sich die Autorin bzw. der Autor gegen die Praxis der Anzeigeta</w:t>
            </w:r>
            <w:r w:rsidR="004C3795">
              <w:rPr>
                <w:sz w:val="24"/>
              </w:rPr>
              <w:t>fel</w:t>
            </w:r>
            <w:r w:rsidRPr="004B18DE">
              <w:rPr>
                <w:sz w:val="24"/>
              </w:rPr>
              <w:t xml:space="preserve">n aus. </w:t>
            </w:r>
            <w:r w:rsidR="00F03DBB">
              <w:rPr>
                <w:sz w:val="24"/>
              </w:rPr>
              <w:t>Ebenso</w:t>
            </w:r>
            <w:r w:rsidRPr="004B18DE">
              <w:rPr>
                <w:sz w:val="24"/>
              </w:rPr>
              <w:t xml:space="preserve"> wäre es möglich gewesen, auf Grundlage derselben Argument</w:t>
            </w:r>
            <w:r w:rsidR="004C3795">
              <w:rPr>
                <w:sz w:val="24"/>
              </w:rPr>
              <w:t>e</w:t>
            </w:r>
            <w:r w:rsidRPr="004B18DE">
              <w:rPr>
                <w:sz w:val="24"/>
              </w:rPr>
              <w:t xml:space="preserve"> zum </w:t>
            </w:r>
            <w:r w:rsidR="00F03DBB">
              <w:rPr>
                <w:sz w:val="24"/>
              </w:rPr>
              <w:t xml:space="preserve">gegenteiligen Schluss zu kommen, indem </w:t>
            </w:r>
            <w:r w:rsidR="00F03DBB" w:rsidRPr="004B18DE">
              <w:rPr>
                <w:sz w:val="24"/>
              </w:rPr>
              <w:t xml:space="preserve">z. B. die Weitergabe der Informationen </w:t>
            </w:r>
            <w:r w:rsidR="00F03DBB">
              <w:rPr>
                <w:sz w:val="24"/>
              </w:rPr>
              <w:t>relativiert wird und die Argumente so anders gewichtet werden.</w:t>
            </w:r>
            <w:r w:rsidRPr="004B18DE">
              <w:rPr>
                <w:sz w:val="24"/>
              </w:rPr>
              <w:t xml:space="preserve"> Eine entsprechende Positionierung könnte </w:t>
            </w:r>
            <w:r w:rsidR="00DE1400" w:rsidRPr="004B18DE">
              <w:rPr>
                <w:sz w:val="24"/>
              </w:rPr>
              <w:t xml:space="preserve">auf Grundlage derselben Argumente </w:t>
            </w:r>
            <w:r w:rsidRPr="004B18DE">
              <w:rPr>
                <w:sz w:val="24"/>
              </w:rPr>
              <w:t>dann wie folgt aussehen:</w:t>
            </w:r>
          </w:p>
          <w:p w14:paraId="5D671E6D" w14:textId="77777777" w:rsidR="00EF6298" w:rsidRPr="004B18DE" w:rsidRDefault="00EF6298" w:rsidP="00DE1400">
            <w:pPr>
              <w:spacing w:after="120"/>
              <w:ind w:left="284"/>
              <w:jc w:val="both"/>
              <w:rPr>
                <w:sz w:val="24"/>
              </w:rPr>
            </w:pPr>
            <w:r w:rsidRPr="004B18DE">
              <w:rPr>
                <w:sz w:val="24"/>
              </w:rPr>
              <w:t xml:space="preserve">„ [...] </w:t>
            </w:r>
          </w:p>
          <w:p w14:paraId="58072505" w14:textId="6012D3E1" w:rsidR="00EF6298" w:rsidRPr="004B18DE" w:rsidRDefault="00EF6298" w:rsidP="00DE1400">
            <w:pPr>
              <w:spacing w:after="120"/>
              <w:ind w:left="284"/>
              <w:jc w:val="both"/>
              <w:rPr>
                <w:sz w:val="24"/>
              </w:rPr>
            </w:pPr>
            <w:r w:rsidRPr="004B18DE">
              <w:rPr>
                <w:sz w:val="24"/>
              </w:rPr>
              <w:t>Das Einverständnis der Teilnehmer</w:t>
            </w:r>
            <w:r w:rsidR="003753C9">
              <w:rPr>
                <w:sz w:val="24"/>
              </w:rPr>
              <w:t>innen und Teilnehmer</w:t>
            </w:r>
            <w:r w:rsidRPr="004B18DE">
              <w:rPr>
                <w:sz w:val="24"/>
              </w:rPr>
              <w:t xml:space="preserve"> ist zwar nur implizit, es muss aber berücksichtigt werden, dass die Informationen auf den Anzeigetafel</w:t>
            </w:r>
            <w:r w:rsidR="00AA2622">
              <w:rPr>
                <w:sz w:val="24"/>
              </w:rPr>
              <w:t>n</w:t>
            </w:r>
            <w:r w:rsidRPr="004B18DE">
              <w:rPr>
                <w:sz w:val="24"/>
              </w:rPr>
              <w:t xml:space="preserve"> nur von denjenigen Personen eingesehen werden, die ohnehin an der Wettkampfstation stehen. Namen und Zeiten wären al</w:t>
            </w:r>
            <w:r w:rsidR="003753C9">
              <w:rPr>
                <w:sz w:val="24"/>
              </w:rPr>
              <w:t>so den meisten Zuschauerinnen und Zuschauern</w:t>
            </w:r>
            <w:r w:rsidRPr="004B18DE">
              <w:rPr>
                <w:sz w:val="24"/>
              </w:rPr>
              <w:t xml:space="preserve"> ohnehin aus der direkten Beobachtung bekannt, so dass ein eventueller Verstoß gegen den Datenschutz zu vernachlässigen ist. Die Beschwerden sind daher als übertrieben zu betrachten, und die Anzeigetafeln sollten verwendet werden.“</w:t>
            </w:r>
          </w:p>
          <w:p w14:paraId="36599175" w14:textId="5A1FC8D8" w:rsidR="00EF6298" w:rsidRDefault="00EF6298" w:rsidP="00DE1400">
            <w:pPr>
              <w:suppressLineNumbers/>
              <w:tabs>
                <w:tab w:val="left" w:pos="1701"/>
              </w:tabs>
              <w:spacing w:after="120"/>
              <w:jc w:val="both"/>
              <w:rPr>
                <w:b/>
                <w:sz w:val="24"/>
              </w:rPr>
            </w:pPr>
            <w:r w:rsidRPr="004B18DE">
              <w:rPr>
                <w:sz w:val="24"/>
              </w:rPr>
              <w:t xml:space="preserve">Beide Bearbeitungen führen </w:t>
            </w:r>
            <w:r w:rsidR="00DE1400" w:rsidRPr="004B18DE">
              <w:rPr>
                <w:sz w:val="24"/>
              </w:rPr>
              <w:t xml:space="preserve">dieselben </w:t>
            </w:r>
            <w:r w:rsidRPr="004B18DE">
              <w:rPr>
                <w:sz w:val="24"/>
              </w:rPr>
              <w:t xml:space="preserve">ausgewogene Argumente an, stellen einen Bezug </w:t>
            </w:r>
            <w:r w:rsidR="004E6E9E">
              <w:rPr>
                <w:sz w:val="24"/>
              </w:rPr>
              <w:t>zur</w:t>
            </w:r>
            <w:r w:rsidRPr="004B18DE">
              <w:rPr>
                <w:sz w:val="24"/>
              </w:rPr>
              <w:t xml:space="preserve"> </w:t>
            </w:r>
            <w:r w:rsidR="004E6E9E">
              <w:rPr>
                <w:sz w:val="24"/>
              </w:rPr>
              <w:t>Materialgrundlage</w:t>
            </w:r>
            <w:r w:rsidRPr="004B18DE">
              <w:rPr>
                <w:sz w:val="24"/>
              </w:rPr>
              <w:t xml:space="preserve"> her und kommen zu einer nachvollziehbaren, schlussfolgerichtigen Position, die auf den Argumenten basiert. Insbesondere in Bezug auf die zweite Position, welche die Tafeln befürwortet, ist zu betonen, dass es für die Bewertung ohne Relevanz ist, dass sie einer juristischen Einschätzung der Fragestellung auf Basis des Datenschutzgesetzes vermutlich widerspricht. Eine Stellungnahme erfragt die Position der Autorin oder des Autors. Sie fordert nicht zu einer juristischen Einschätzung auf.</w:t>
            </w:r>
            <w:r w:rsidRPr="00D04598">
              <w:rPr>
                <w:sz w:val="24"/>
              </w:rPr>
              <w:t xml:space="preserve"> </w:t>
            </w:r>
          </w:p>
        </w:tc>
      </w:tr>
    </w:tbl>
    <w:p w14:paraId="22CDDBB1" w14:textId="5F54E584" w:rsidR="000652D6" w:rsidRPr="000652D6" w:rsidRDefault="000652D6" w:rsidP="000652D6">
      <w:pPr>
        <w:rPr>
          <w:sz w:val="24"/>
        </w:rPr>
      </w:pPr>
      <w:r w:rsidRPr="000652D6">
        <w:rPr>
          <w:sz w:val="24"/>
        </w:rPr>
        <w:lastRenderedPageBreak/>
        <w:t xml:space="preserve">Eine Bewertung dieser Aufgabe könnte </w:t>
      </w:r>
      <w:r w:rsidR="006B2FFE">
        <w:rPr>
          <w:sz w:val="24"/>
        </w:rPr>
        <w:t xml:space="preserve">im Kontext einer Klausur </w:t>
      </w:r>
      <w:r w:rsidRPr="000652D6">
        <w:rPr>
          <w:sz w:val="24"/>
        </w:rPr>
        <w:t>nach dem folgenden Punkteschema geschehen</w:t>
      </w:r>
      <w:r w:rsidR="00434A22">
        <w:rPr>
          <w:sz w:val="24"/>
        </w:rPr>
        <w:t xml:space="preserve">. </w:t>
      </w:r>
      <w:r w:rsidR="00B404C0">
        <w:rPr>
          <w:sz w:val="24"/>
        </w:rPr>
        <w:t xml:space="preserve">Beide Versionen der Modelllösung würden mit voller Punktzahl bewertet.  </w:t>
      </w:r>
    </w:p>
    <w:p w14:paraId="4E71D7B0" w14:textId="77777777" w:rsidR="000652D6" w:rsidRPr="000652D6" w:rsidRDefault="000652D6" w:rsidP="000652D6">
      <w:pPr>
        <w:rPr>
          <w:sz w:val="24"/>
        </w:rPr>
      </w:pPr>
    </w:p>
    <w:tbl>
      <w:tblPr>
        <w:tblW w:w="0" w:type="auto"/>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524"/>
        <w:gridCol w:w="6280"/>
        <w:gridCol w:w="1158"/>
        <w:gridCol w:w="1159"/>
      </w:tblGrid>
      <w:tr w:rsidR="000652D6" w:rsidRPr="00032129" w14:paraId="3E68C00F" w14:textId="77777777" w:rsidTr="00032129">
        <w:tc>
          <w:tcPr>
            <w:tcW w:w="524" w:type="dxa"/>
            <w:shd w:val="clear" w:color="auto" w:fill="auto"/>
          </w:tcPr>
          <w:p w14:paraId="006C523C" w14:textId="77777777" w:rsidR="000652D6" w:rsidRPr="00032129" w:rsidRDefault="000652D6" w:rsidP="000652D6">
            <w:pPr>
              <w:rPr>
                <w:b/>
                <w:sz w:val="28"/>
              </w:rPr>
            </w:pPr>
          </w:p>
        </w:tc>
        <w:tc>
          <w:tcPr>
            <w:tcW w:w="6280" w:type="dxa"/>
            <w:shd w:val="clear" w:color="auto" w:fill="auto"/>
          </w:tcPr>
          <w:p w14:paraId="569B6C5C" w14:textId="77777777" w:rsidR="000652D6" w:rsidRPr="00032129" w:rsidRDefault="000652D6" w:rsidP="000652D6">
            <w:pPr>
              <w:rPr>
                <w:b/>
                <w:sz w:val="28"/>
              </w:rPr>
            </w:pPr>
            <w:r w:rsidRPr="00032129">
              <w:rPr>
                <w:b/>
                <w:sz w:val="28"/>
              </w:rPr>
              <w:t>Anforderungen</w:t>
            </w:r>
          </w:p>
        </w:tc>
        <w:tc>
          <w:tcPr>
            <w:tcW w:w="2317" w:type="dxa"/>
            <w:gridSpan w:val="2"/>
            <w:shd w:val="clear" w:color="auto" w:fill="auto"/>
          </w:tcPr>
          <w:p w14:paraId="2398F7D7" w14:textId="77777777" w:rsidR="000652D6" w:rsidRPr="00032129" w:rsidRDefault="000652D6" w:rsidP="000652D6">
            <w:pPr>
              <w:jc w:val="center"/>
              <w:rPr>
                <w:b/>
                <w:sz w:val="28"/>
              </w:rPr>
            </w:pPr>
            <w:r w:rsidRPr="00032129">
              <w:rPr>
                <w:b/>
                <w:sz w:val="28"/>
              </w:rPr>
              <w:t>Lösungsqualität</w:t>
            </w:r>
          </w:p>
        </w:tc>
      </w:tr>
      <w:tr w:rsidR="000652D6" w:rsidRPr="000652D6" w14:paraId="4DE3C398" w14:textId="77777777" w:rsidTr="00032129">
        <w:tc>
          <w:tcPr>
            <w:tcW w:w="524" w:type="dxa"/>
            <w:shd w:val="clear" w:color="auto" w:fill="auto"/>
          </w:tcPr>
          <w:p w14:paraId="539CC7D4" w14:textId="77777777" w:rsidR="000652D6" w:rsidRPr="000652D6" w:rsidRDefault="000652D6" w:rsidP="000652D6">
            <w:pPr>
              <w:jc w:val="center"/>
              <w:rPr>
                <w:b/>
                <w:sz w:val="24"/>
              </w:rPr>
            </w:pPr>
          </w:p>
        </w:tc>
        <w:tc>
          <w:tcPr>
            <w:tcW w:w="6280" w:type="dxa"/>
            <w:shd w:val="clear" w:color="auto" w:fill="auto"/>
          </w:tcPr>
          <w:p w14:paraId="40AAFBB0" w14:textId="77777777" w:rsidR="000652D6" w:rsidRPr="000652D6" w:rsidRDefault="000652D6" w:rsidP="000652D6">
            <w:pPr>
              <w:jc w:val="center"/>
              <w:rPr>
                <w:b/>
                <w:sz w:val="28"/>
              </w:rPr>
            </w:pPr>
            <w:r w:rsidRPr="000652D6">
              <w:rPr>
                <w:b/>
                <w:sz w:val="28"/>
              </w:rPr>
              <w:t>Der Prüfling</w:t>
            </w:r>
          </w:p>
        </w:tc>
        <w:tc>
          <w:tcPr>
            <w:tcW w:w="1158" w:type="dxa"/>
            <w:shd w:val="clear" w:color="auto" w:fill="auto"/>
            <w:vAlign w:val="center"/>
          </w:tcPr>
          <w:p w14:paraId="7A866973" w14:textId="77777777" w:rsidR="000652D6" w:rsidRPr="000652D6" w:rsidRDefault="000652D6" w:rsidP="00032129">
            <w:pPr>
              <w:jc w:val="center"/>
              <w:rPr>
                <w:b/>
                <w:sz w:val="16"/>
                <w:szCs w:val="12"/>
              </w:rPr>
            </w:pPr>
            <w:r w:rsidRPr="000652D6">
              <w:rPr>
                <w:b/>
                <w:sz w:val="16"/>
                <w:szCs w:val="12"/>
              </w:rPr>
              <w:t>maximal</w:t>
            </w:r>
          </w:p>
          <w:p w14:paraId="11884ACE" w14:textId="77777777" w:rsidR="000652D6" w:rsidRPr="000652D6" w:rsidRDefault="000652D6" w:rsidP="00032129">
            <w:pPr>
              <w:jc w:val="center"/>
              <w:rPr>
                <w:b/>
                <w:sz w:val="16"/>
                <w:szCs w:val="12"/>
              </w:rPr>
            </w:pPr>
            <w:r w:rsidRPr="000652D6">
              <w:rPr>
                <w:b/>
                <w:sz w:val="16"/>
                <w:szCs w:val="12"/>
              </w:rPr>
              <w:t>erreichbare</w:t>
            </w:r>
          </w:p>
          <w:p w14:paraId="34AA7536" w14:textId="32CAACA0" w:rsidR="000652D6" w:rsidRPr="000652D6" w:rsidRDefault="000652D6" w:rsidP="00D2288C">
            <w:pPr>
              <w:jc w:val="center"/>
              <w:rPr>
                <w:b/>
                <w:sz w:val="16"/>
                <w:szCs w:val="12"/>
              </w:rPr>
            </w:pPr>
            <w:r w:rsidRPr="000652D6">
              <w:rPr>
                <w:b/>
                <w:sz w:val="16"/>
                <w:szCs w:val="12"/>
              </w:rPr>
              <w:t>Punktzahl</w:t>
            </w:r>
            <w:r w:rsidR="00434A22">
              <w:rPr>
                <w:b/>
                <w:sz w:val="16"/>
                <w:szCs w:val="12"/>
              </w:rPr>
              <w:t xml:space="preserve"> </w:t>
            </w:r>
          </w:p>
        </w:tc>
        <w:tc>
          <w:tcPr>
            <w:tcW w:w="1159" w:type="dxa"/>
            <w:shd w:val="clear" w:color="auto" w:fill="auto"/>
            <w:vAlign w:val="center"/>
          </w:tcPr>
          <w:p w14:paraId="0A5F7130" w14:textId="77777777" w:rsidR="000652D6" w:rsidRPr="000652D6" w:rsidRDefault="000652D6" w:rsidP="00032129">
            <w:pPr>
              <w:jc w:val="center"/>
              <w:rPr>
                <w:b/>
                <w:sz w:val="16"/>
                <w:szCs w:val="12"/>
              </w:rPr>
            </w:pPr>
            <w:r w:rsidRPr="000652D6">
              <w:rPr>
                <w:b/>
                <w:sz w:val="16"/>
                <w:szCs w:val="12"/>
              </w:rPr>
              <w:t>erreichte</w:t>
            </w:r>
          </w:p>
          <w:p w14:paraId="0A85E661" w14:textId="77777777" w:rsidR="000652D6" w:rsidRPr="000652D6" w:rsidRDefault="000652D6" w:rsidP="00032129">
            <w:pPr>
              <w:jc w:val="center"/>
              <w:rPr>
                <w:b/>
                <w:sz w:val="28"/>
              </w:rPr>
            </w:pPr>
            <w:r w:rsidRPr="000652D6">
              <w:rPr>
                <w:b/>
                <w:sz w:val="16"/>
                <w:szCs w:val="12"/>
              </w:rPr>
              <w:t>Punktzahl</w:t>
            </w:r>
          </w:p>
        </w:tc>
      </w:tr>
      <w:tr w:rsidR="000652D6" w:rsidRPr="000652D6" w14:paraId="238C3050" w14:textId="77777777" w:rsidTr="00032129">
        <w:tc>
          <w:tcPr>
            <w:tcW w:w="524" w:type="dxa"/>
            <w:shd w:val="clear" w:color="auto" w:fill="auto"/>
          </w:tcPr>
          <w:p w14:paraId="35D38C70" w14:textId="77777777" w:rsidR="000652D6" w:rsidRPr="000652D6" w:rsidRDefault="000652D6" w:rsidP="000652D6">
            <w:pPr>
              <w:jc w:val="center"/>
              <w:rPr>
                <w:sz w:val="24"/>
              </w:rPr>
            </w:pPr>
            <w:r w:rsidRPr="000652D6">
              <w:rPr>
                <w:sz w:val="24"/>
              </w:rPr>
              <w:t>1</w:t>
            </w:r>
          </w:p>
        </w:tc>
        <w:tc>
          <w:tcPr>
            <w:tcW w:w="6280" w:type="dxa"/>
            <w:shd w:val="clear" w:color="auto" w:fill="auto"/>
          </w:tcPr>
          <w:p w14:paraId="0FBF85F3" w14:textId="64C8C167" w:rsidR="000652D6" w:rsidRPr="000652D6" w:rsidRDefault="009053B3" w:rsidP="009053B3">
            <w:pPr>
              <w:rPr>
                <w:sz w:val="24"/>
              </w:rPr>
            </w:pPr>
            <w:r>
              <w:rPr>
                <w:sz w:val="24"/>
              </w:rPr>
              <w:t>erläutert</w:t>
            </w:r>
            <w:r w:rsidR="00DD155C">
              <w:rPr>
                <w:sz w:val="24"/>
              </w:rPr>
              <w:t xml:space="preserve"> </w:t>
            </w:r>
            <w:r w:rsidR="006374B4">
              <w:rPr>
                <w:sz w:val="24"/>
              </w:rPr>
              <w:t xml:space="preserve">jeweils </w:t>
            </w:r>
            <w:r w:rsidR="000652D6" w:rsidRPr="000652D6">
              <w:rPr>
                <w:sz w:val="24"/>
              </w:rPr>
              <w:t xml:space="preserve">mindestens ein schlüssiges Argument für </w:t>
            </w:r>
            <w:r w:rsidR="00DD155C">
              <w:rPr>
                <w:sz w:val="24"/>
              </w:rPr>
              <w:t xml:space="preserve">und gegen </w:t>
            </w:r>
            <w:r w:rsidR="000652D6" w:rsidRPr="000652D6">
              <w:rPr>
                <w:sz w:val="24"/>
              </w:rPr>
              <w:t>die These</w:t>
            </w:r>
            <w:r w:rsidR="00DD155C">
              <w:rPr>
                <w:sz w:val="24"/>
              </w:rPr>
              <w:t>.</w:t>
            </w:r>
          </w:p>
        </w:tc>
        <w:tc>
          <w:tcPr>
            <w:tcW w:w="1158" w:type="dxa"/>
            <w:shd w:val="clear" w:color="auto" w:fill="auto"/>
            <w:vAlign w:val="center"/>
          </w:tcPr>
          <w:p w14:paraId="418265E9" w14:textId="1DB43799" w:rsidR="000652D6" w:rsidRPr="000652D6" w:rsidRDefault="00E22B2F" w:rsidP="00032129">
            <w:pPr>
              <w:jc w:val="center"/>
              <w:rPr>
                <w:sz w:val="24"/>
              </w:rPr>
            </w:pPr>
            <w:r>
              <w:rPr>
                <w:sz w:val="24"/>
              </w:rPr>
              <w:t>4</w:t>
            </w:r>
          </w:p>
        </w:tc>
        <w:tc>
          <w:tcPr>
            <w:tcW w:w="1159" w:type="dxa"/>
            <w:shd w:val="clear" w:color="auto" w:fill="auto"/>
            <w:vAlign w:val="center"/>
          </w:tcPr>
          <w:p w14:paraId="428C830C" w14:textId="23F98252" w:rsidR="000652D6" w:rsidRPr="000652D6" w:rsidRDefault="000652D6" w:rsidP="00032129">
            <w:pPr>
              <w:jc w:val="center"/>
              <w:rPr>
                <w:sz w:val="24"/>
              </w:rPr>
            </w:pPr>
          </w:p>
        </w:tc>
      </w:tr>
      <w:tr w:rsidR="000652D6" w:rsidRPr="000652D6" w14:paraId="040800B4" w14:textId="77777777" w:rsidTr="00032129">
        <w:tc>
          <w:tcPr>
            <w:tcW w:w="524" w:type="dxa"/>
            <w:shd w:val="clear" w:color="auto" w:fill="auto"/>
          </w:tcPr>
          <w:p w14:paraId="53CC57A9" w14:textId="783447F5" w:rsidR="000652D6" w:rsidRPr="000652D6" w:rsidRDefault="007F506F" w:rsidP="000652D6">
            <w:pPr>
              <w:jc w:val="center"/>
              <w:rPr>
                <w:sz w:val="24"/>
              </w:rPr>
            </w:pPr>
            <w:r>
              <w:rPr>
                <w:sz w:val="24"/>
              </w:rPr>
              <w:t>2</w:t>
            </w:r>
          </w:p>
        </w:tc>
        <w:tc>
          <w:tcPr>
            <w:tcW w:w="6280" w:type="dxa"/>
            <w:shd w:val="clear" w:color="auto" w:fill="auto"/>
          </w:tcPr>
          <w:p w14:paraId="614BC0D0" w14:textId="12169F24" w:rsidR="000652D6" w:rsidRPr="000652D6" w:rsidRDefault="000652D6" w:rsidP="00885E52">
            <w:pPr>
              <w:rPr>
                <w:sz w:val="24"/>
              </w:rPr>
            </w:pPr>
            <w:r w:rsidRPr="000652D6">
              <w:rPr>
                <w:sz w:val="24"/>
              </w:rPr>
              <w:t xml:space="preserve">stellt einen Bezug </w:t>
            </w:r>
            <w:r w:rsidR="00AA2622">
              <w:rPr>
                <w:sz w:val="24"/>
              </w:rPr>
              <w:t>zu den Grundprinzipien des Datenschutzes</w:t>
            </w:r>
            <w:r w:rsidRPr="000652D6">
              <w:rPr>
                <w:sz w:val="24"/>
              </w:rPr>
              <w:t xml:space="preserve"> her</w:t>
            </w:r>
            <w:r w:rsidR="007F506F">
              <w:rPr>
                <w:sz w:val="24"/>
              </w:rPr>
              <w:t>.</w:t>
            </w:r>
          </w:p>
        </w:tc>
        <w:tc>
          <w:tcPr>
            <w:tcW w:w="1158" w:type="dxa"/>
            <w:shd w:val="clear" w:color="auto" w:fill="auto"/>
            <w:vAlign w:val="center"/>
          </w:tcPr>
          <w:p w14:paraId="3230E446" w14:textId="29CCD3F1" w:rsidR="000652D6" w:rsidRPr="000652D6" w:rsidRDefault="00E22B2F" w:rsidP="00D2288C">
            <w:pPr>
              <w:jc w:val="center"/>
              <w:rPr>
                <w:sz w:val="24"/>
              </w:rPr>
            </w:pPr>
            <w:r>
              <w:rPr>
                <w:sz w:val="24"/>
              </w:rPr>
              <w:t>2</w:t>
            </w:r>
          </w:p>
        </w:tc>
        <w:tc>
          <w:tcPr>
            <w:tcW w:w="1159" w:type="dxa"/>
            <w:shd w:val="clear" w:color="auto" w:fill="auto"/>
            <w:vAlign w:val="center"/>
          </w:tcPr>
          <w:p w14:paraId="18B21CCF" w14:textId="360947FA" w:rsidR="000652D6" w:rsidRPr="000652D6" w:rsidRDefault="000652D6" w:rsidP="00032129">
            <w:pPr>
              <w:jc w:val="center"/>
              <w:rPr>
                <w:sz w:val="24"/>
              </w:rPr>
            </w:pPr>
          </w:p>
        </w:tc>
      </w:tr>
      <w:tr w:rsidR="000652D6" w:rsidRPr="000652D6" w14:paraId="049B33FE" w14:textId="77777777" w:rsidTr="00032129">
        <w:tc>
          <w:tcPr>
            <w:tcW w:w="524" w:type="dxa"/>
            <w:shd w:val="clear" w:color="auto" w:fill="auto"/>
          </w:tcPr>
          <w:p w14:paraId="420FA227" w14:textId="5120CD47" w:rsidR="000652D6" w:rsidRPr="000652D6" w:rsidRDefault="007F506F" w:rsidP="000652D6">
            <w:pPr>
              <w:jc w:val="center"/>
              <w:rPr>
                <w:sz w:val="24"/>
              </w:rPr>
            </w:pPr>
            <w:r>
              <w:rPr>
                <w:sz w:val="24"/>
              </w:rPr>
              <w:t>3</w:t>
            </w:r>
          </w:p>
        </w:tc>
        <w:tc>
          <w:tcPr>
            <w:tcW w:w="6280" w:type="dxa"/>
            <w:shd w:val="clear" w:color="auto" w:fill="auto"/>
          </w:tcPr>
          <w:p w14:paraId="6CCC84D0" w14:textId="67EA045B" w:rsidR="000652D6" w:rsidRPr="000652D6" w:rsidRDefault="009053B3" w:rsidP="009053B3">
            <w:pPr>
              <w:rPr>
                <w:sz w:val="24"/>
              </w:rPr>
            </w:pPr>
            <w:r>
              <w:rPr>
                <w:sz w:val="24"/>
              </w:rPr>
              <w:t>entwickelt</w:t>
            </w:r>
            <w:r w:rsidR="00DD155C">
              <w:rPr>
                <w:sz w:val="24"/>
              </w:rPr>
              <w:t xml:space="preserve"> </w:t>
            </w:r>
            <w:r w:rsidR="000652D6" w:rsidRPr="000652D6">
              <w:rPr>
                <w:sz w:val="24"/>
              </w:rPr>
              <w:t>eine eigene Position durch nachvollziehbare Abwägung der Argumente.</w:t>
            </w:r>
          </w:p>
        </w:tc>
        <w:tc>
          <w:tcPr>
            <w:tcW w:w="1158" w:type="dxa"/>
            <w:shd w:val="clear" w:color="auto" w:fill="auto"/>
            <w:vAlign w:val="center"/>
          </w:tcPr>
          <w:p w14:paraId="7D1006CF" w14:textId="585E8737" w:rsidR="000652D6" w:rsidRPr="000652D6" w:rsidRDefault="00901B5F" w:rsidP="00D2288C">
            <w:pPr>
              <w:jc w:val="center"/>
              <w:rPr>
                <w:sz w:val="24"/>
              </w:rPr>
            </w:pPr>
            <w:r>
              <w:rPr>
                <w:sz w:val="24"/>
              </w:rPr>
              <w:t>2</w:t>
            </w:r>
            <w:r w:rsidR="00DD155C">
              <w:rPr>
                <w:sz w:val="24"/>
              </w:rPr>
              <w:t xml:space="preserve"> </w:t>
            </w:r>
          </w:p>
        </w:tc>
        <w:tc>
          <w:tcPr>
            <w:tcW w:w="1159" w:type="dxa"/>
            <w:shd w:val="clear" w:color="auto" w:fill="auto"/>
            <w:vAlign w:val="center"/>
          </w:tcPr>
          <w:p w14:paraId="6AE23F17" w14:textId="1D1B008A" w:rsidR="000652D6" w:rsidRPr="000652D6" w:rsidRDefault="000652D6" w:rsidP="00032129">
            <w:pPr>
              <w:jc w:val="center"/>
              <w:rPr>
                <w:sz w:val="24"/>
              </w:rPr>
            </w:pPr>
          </w:p>
        </w:tc>
      </w:tr>
      <w:tr w:rsidR="000652D6" w:rsidRPr="000652D6" w14:paraId="7DDCEFAC" w14:textId="77777777" w:rsidTr="00032129">
        <w:tc>
          <w:tcPr>
            <w:tcW w:w="6804" w:type="dxa"/>
            <w:gridSpan w:val="2"/>
            <w:shd w:val="clear" w:color="auto" w:fill="auto"/>
          </w:tcPr>
          <w:p w14:paraId="51265AA2" w14:textId="3CF7DAFF" w:rsidR="000652D6" w:rsidRPr="000652D6" w:rsidRDefault="000652D6" w:rsidP="000652D6">
            <w:pPr>
              <w:spacing w:line="360" w:lineRule="auto"/>
              <w:rPr>
                <w:sz w:val="24"/>
              </w:rPr>
            </w:pPr>
            <w:r w:rsidRPr="000652D6">
              <w:rPr>
                <w:sz w:val="24"/>
              </w:rPr>
              <w:t>Sachlich richtige Lösungsalternative zur Modelllösung: (</w:t>
            </w:r>
            <w:r w:rsidR="004E6E9E">
              <w:rPr>
                <w:sz w:val="24"/>
              </w:rPr>
              <w:t>8</w:t>
            </w:r>
            <w:r w:rsidRPr="000652D6">
              <w:rPr>
                <w:sz w:val="24"/>
              </w:rPr>
              <w:t>)</w:t>
            </w:r>
          </w:p>
          <w:p w14:paraId="476FDE01" w14:textId="69119EC9" w:rsidR="000652D6" w:rsidRPr="000652D6" w:rsidRDefault="000652D6" w:rsidP="00032129">
            <w:pPr>
              <w:spacing w:line="360" w:lineRule="auto"/>
              <w:rPr>
                <w:sz w:val="24"/>
              </w:rPr>
            </w:pPr>
            <w:r w:rsidRPr="000652D6">
              <w:rPr>
                <w:sz w:val="24"/>
              </w:rPr>
              <w:t>…………………………</w:t>
            </w:r>
            <w:r w:rsidR="00032129">
              <w:rPr>
                <w:sz w:val="24"/>
              </w:rPr>
              <w:t>......</w:t>
            </w:r>
            <w:r w:rsidRPr="000652D6">
              <w:rPr>
                <w:sz w:val="24"/>
              </w:rPr>
              <w:t>……………………………………..</w:t>
            </w:r>
          </w:p>
        </w:tc>
        <w:tc>
          <w:tcPr>
            <w:tcW w:w="1158" w:type="dxa"/>
            <w:shd w:val="clear" w:color="auto" w:fill="auto"/>
            <w:vAlign w:val="center"/>
          </w:tcPr>
          <w:p w14:paraId="29A4AE72" w14:textId="77777777" w:rsidR="000652D6" w:rsidRPr="000652D6" w:rsidRDefault="000652D6" w:rsidP="00032129">
            <w:pPr>
              <w:jc w:val="center"/>
              <w:rPr>
                <w:sz w:val="24"/>
              </w:rPr>
            </w:pPr>
          </w:p>
        </w:tc>
        <w:tc>
          <w:tcPr>
            <w:tcW w:w="1159" w:type="dxa"/>
            <w:shd w:val="clear" w:color="auto" w:fill="auto"/>
            <w:vAlign w:val="center"/>
          </w:tcPr>
          <w:p w14:paraId="2DC51C57" w14:textId="77777777" w:rsidR="000652D6" w:rsidRPr="000652D6" w:rsidRDefault="000652D6" w:rsidP="00032129">
            <w:pPr>
              <w:jc w:val="center"/>
              <w:rPr>
                <w:sz w:val="24"/>
              </w:rPr>
            </w:pPr>
          </w:p>
        </w:tc>
      </w:tr>
      <w:tr w:rsidR="000652D6" w:rsidRPr="000652D6" w14:paraId="4916895C" w14:textId="77777777" w:rsidTr="00032129">
        <w:tc>
          <w:tcPr>
            <w:tcW w:w="524" w:type="dxa"/>
            <w:shd w:val="clear" w:color="auto" w:fill="auto"/>
          </w:tcPr>
          <w:p w14:paraId="1FE390EC" w14:textId="77777777" w:rsidR="000652D6" w:rsidRPr="000652D6" w:rsidRDefault="000652D6" w:rsidP="000652D6">
            <w:pPr>
              <w:jc w:val="center"/>
              <w:rPr>
                <w:sz w:val="24"/>
              </w:rPr>
            </w:pPr>
          </w:p>
        </w:tc>
        <w:tc>
          <w:tcPr>
            <w:tcW w:w="6280" w:type="dxa"/>
            <w:shd w:val="clear" w:color="auto" w:fill="auto"/>
          </w:tcPr>
          <w:p w14:paraId="783B75E3" w14:textId="77777777" w:rsidR="000652D6" w:rsidRPr="000652D6" w:rsidRDefault="000652D6" w:rsidP="000652D6">
            <w:pPr>
              <w:rPr>
                <w:b/>
                <w:sz w:val="28"/>
              </w:rPr>
            </w:pPr>
            <w:r w:rsidRPr="000652D6">
              <w:rPr>
                <w:b/>
                <w:sz w:val="28"/>
              </w:rPr>
              <w:t xml:space="preserve">Summe </w:t>
            </w:r>
          </w:p>
        </w:tc>
        <w:tc>
          <w:tcPr>
            <w:tcW w:w="1158" w:type="dxa"/>
            <w:shd w:val="clear" w:color="auto" w:fill="auto"/>
            <w:vAlign w:val="center"/>
          </w:tcPr>
          <w:p w14:paraId="1C268299" w14:textId="60F2FD70" w:rsidR="000652D6" w:rsidRPr="00DD155C" w:rsidRDefault="007F506F" w:rsidP="00032129">
            <w:pPr>
              <w:jc w:val="center"/>
              <w:rPr>
                <w:sz w:val="24"/>
              </w:rPr>
            </w:pPr>
            <w:r>
              <w:rPr>
                <w:sz w:val="24"/>
              </w:rPr>
              <w:t>8</w:t>
            </w:r>
          </w:p>
        </w:tc>
        <w:tc>
          <w:tcPr>
            <w:tcW w:w="1159" w:type="dxa"/>
            <w:shd w:val="clear" w:color="auto" w:fill="auto"/>
            <w:vAlign w:val="center"/>
          </w:tcPr>
          <w:p w14:paraId="0C6CE840" w14:textId="2FF062E2" w:rsidR="000652D6" w:rsidRPr="000652D6" w:rsidRDefault="000652D6" w:rsidP="00032129">
            <w:pPr>
              <w:jc w:val="center"/>
              <w:rPr>
                <w:sz w:val="24"/>
              </w:rPr>
            </w:pPr>
          </w:p>
        </w:tc>
      </w:tr>
    </w:tbl>
    <w:p w14:paraId="273DE4A4" w14:textId="77777777" w:rsidR="00540BDC" w:rsidRDefault="00540BDC" w:rsidP="00DE1400">
      <w:pPr>
        <w:suppressLineNumbers/>
        <w:spacing w:before="240" w:after="120"/>
        <w:jc w:val="both"/>
        <w:rPr>
          <w:rFonts w:eastAsia="Times New Roman"/>
          <w:b/>
          <w:sz w:val="24"/>
        </w:rPr>
      </w:pPr>
    </w:p>
    <w:tbl>
      <w:tblPr>
        <w:tblStyle w:val="Tabellenraster"/>
        <w:tblW w:w="9322" w:type="dxa"/>
        <w:tblLook w:val="04A0" w:firstRow="1" w:lastRow="0" w:firstColumn="1" w:lastColumn="0" w:noHBand="0" w:noVBand="1"/>
      </w:tblPr>
      <w:tblGrid>
        <w:gridCol w:w="9322"/>
      </w:tblGrid>
      <w:tr w:rsidR="00540BDC" w14:paraId="4CE00DB6" w14:textId="77777777" w:rsidTr="00746FB6">
        <w:tc>
          <w:tcPr>
            <w:tcW w:w="9322" w:type="dxa"/>
            <w:shd w:val="clear" w:color="auto" w:fill="F2F2F2" w:themeFill="background1" w:themeFillShade="F2"/>
          </w:tcPr>
          <w:p w14:paraId="48A1377D" w14:textId="77777777" w:rsidR="00540BDC" w:rsidRDefault="00540BDC" w:rsidP="00540BDC">
            <w:pPr>
              <w:suppressLineNumbers/>
              <w:spacing w:before="120" w:after="120"/>
              <w:jc w:val="both"/>
              <w:rPr>
                <w:rFonts w:eastAsia="Times New Roman"/>
                <w:sz w:val="24"/>
              </w:rPr>
            </w:pPr>
            <w:r w:rsidRPr="003F7BFD">
              <w:rPr>
                <w:rFonts w:eastAsia="Times New Roman"/>
                <w:b/>
                <w:sz w:val="24"/>
              </w:rPr>
              <w:t>Kommentar</w:t>
            </w:r>
            <w:r>
              <w:rPr>
                <w:rFonts w:eastAsia="Times New Roman"/>
                <w:sz w:val="24"/>
              </w:rPr>
              <w:t>: Bei der Bearbeitung und Bewertung einer Stellungnahme sollte nicht allein auf schlüssige Argumente, sondern insbesondere auf die folgenden typischen Fehlentwicklungen geachtet werden:</w:t>
            </w:r>
          </w:p>
          <w:p w14:paraId="6BDAA0CE" w14:textId="5266288F" w:rsidR="00540BDC" w:rsidRDefault="00540BDC" w:rsidP="00540BDC">
            <w:pPr>
              <w:suppressLineNumbers/>
              <w:spacing w:before="240" w:after="120"/>
              <w:ind w:left="284"/>
              <w:jc w:val="both"/>
              <w:rPr>
                <w:rFonts w:eastAsia="Times New Roman"/>
                <w:sz w:val="24"/>
              </w:rPr>
            </w:pPr>
            <w:r w:rsidRPr="003F7BFD">
              <w:rPr>
                <w:rFonts w:eastAsia="Times New Roman"/>
                <w:b/>
                <w:i/>
                <w:sz w:val="24"/>
              </w:rPr>
              <w:t>Einseitige Argumentation:</w:t>
            </w:r>
            <w:r>
              <w:rPr>
                <w:rFonts w:eastAsia="Times New Roman"/>
                <w:sz w:val="24"/>
              </w:rPr>
              <w:t xml:space="preserve"> Es werden nur Argumente für die eig</w:t>
            </w:r>
            <w:r w:rsidR="00E36610">
              <w:rPr>
                <w:rFonts w:eastAsia="Times New Roman"/>
                <w:sz w:val="24"/>
              </w:rPr>
              <w:t>e</w:t>
            </w:r>
            <w:r>
              <w:rPr>
                <w:rFonts w:eastAsia="Times New Roman"/>
                <w:sz w:val="24"/>
              </w:rPr>
              <w:t>ne Überzeugung gebracht, aber nicht für die Gegenposition.</w:t>
            </w:r>
          </w:p>
          <w:p w14:paraId="3D57FC57" w14:textId="498F8634" w:rsidR="00540BDC" w:rsidRDefault="00540BDC" w:rsidP="00540BDC">
            <w:pPr>
              <w:suppressLineNumbers/>
              <w:spacing w:before="240" w:after="120"/>
              <w:ind w:left="284"/>
              <w:jc w:val="both"/>
              <w:rPr>
                <w:rFonts w:eastAsia="Times New Roman"/>
                <w:sz w:val="24"/>
              </w:rPr>
            </w:pPr>
            <w:r w:rsidRPr="003F7BFD">
              <w:rPr>
                <w:rFonts w:eastAsia="Times New Roman"/>
                <w:b/>
                <w:i/>
                <w:sz w:val="24"/>
              </w:rPr>
              <w:t>Unklare Positionierung:</w:t>
            </w:r>
            <w:r>
              <w:rPr>
                <w:rFonts w:eastAsia="Times New Roman"/>
                <w:sz w:val="24"/>
              </w:rPr>
              <w:t xml:space="preserve"> Es werden zwar Argumente für und gegen die These angeführt, die Autorin oder der Autor will sich aber nicht festlegen, ob der These zuzustimmen ist </w:t>
            </w:r>
            <w:r w:rsidR="00F86DE9">
              <w:rPr>
                <w:rFonts w:eastAsia="Times New Roman"/>
                <w:sz w:val="24"/>
              </w:rPr>
              <w:t xml:space="preserve"> </w:t>
            </w:r>
            <w:r>
              <w:rPr>
                <w:rFonts w:eastAsia="Times New Roman"/>
                <w:sz w:val="24"/>
              </w:rPr>
              <w:t>oder nicht. Auch werden keine schlüssigen Argumente vorgebracht, warum eine Entscheidung unmöglich ist.</w:t>
            </w:r>
          </w:p>
          <w:p w14:paraId="73787908" w14:textId="77777777" w:rsidR="00540BDC" w:rsidRDefault="00540BDC" w:rsidP="00540BDC">
            <w:pPr>
              <w:suppressLineNumbers/>
              <w:spacing w:before="240" w:after="120"/>
              <w:ind w:left="284"/>
              <w:jc w:val="both"/>
              <w:rPr>
                <w:rFonts w:eastAsia="Times New Roman"/>
                <w:sz w:val="24"/>
              </w:rPr>
            </w:pPr>
            <w:r w:rsidRPr="003F7BFD">
              <w:rPr>
                <w:rFonts w:eastAsia="Times New Roman"/>
                <w:b/>
                <w:i/>
                <w:sz w:val="24"/>
              </w:rPr>
              <w:t>Emotionale Selbstoffenbarung:</w:t>
            </w:r>
            <w:r>
              <w:rPr>
                <w:rFonts w:eastAsia="Times New Roman"/>
                <w:sz w:val="24"/>
              </w:rPr>
              <w:t xml:space="preserve"> Die Autorin oder der Auto</w:t>
            </w:r>
            <w:bookmarkStart w:id="0" w:name="_GoBack"/>
            <w:bookmarkEnd w:id="0"/>
            <w:r>
              <w:rPr>
                <w:rFonts w:eastAsia="Times New Roman"/>
                <w:sz w:val="24"/>
              </w:rPr>
              <w:t xml:space="preserve">r </w:t>
            </w:r>
            <w:r w:rsidRPr="00A02F7A">
              <w:rPr>
                <w:rFonts w:eastAsia="Times New Roman"/>
                <w:sz w:val="24"/>
              </w:rPr>
              <w:t>stell</w:t>
            </w:r>
            <w:r>
              <w:rPr>
                <w:rFonts w:eastAsia="Times New Roman"/>
                <w:sz w:val="24"/>
              </w:rPr>
              <w:t>t</w:t>
            </w:r>
            <w:r w:rsidRPr="00A02F7A">
              <w:rPr>
                <w:rFonts w:eastAsia="Times New Roman"/>
                <w:sz w:val="24"/>
              </w:rPr>
              <w:t xml:space="preserve"> nur die eigenen Empfindungen </w:t>
            </w:r>
            <w:r>
              <w:rPr>
                <w:rFonts w:eastAsia="Times New Roman"/>
                <w:sz w:val="24"/>
              </w:rPr>
              <w:t>bzgl. der These da</w:t>
            </w:r>
            <w:r w:rsidRPr="00A02F7A">
              <w:rPr>
                <w:rFonts w:eastAsia="Times New Roman"/>
                <w:sz w:val="24"/>
              </w:rPr>
              <w:t>. Es kommt zu keine</w:t>
            </w:r>
            <w:r>
              <w:rPr>
                <w:rFonts w:eastAsia="Times New Roman"/>
                <w:sz w:val="24"/>
              </w:rPr>
              <w:t xml:space="preserve">r sachlichen Auseinandersetzung. </w:t>
            </w:r>
          </w:p>
          <w:p w14:paraId="342EDB41" w14:textId="77777777" w:rsidR="00540BDC" w:rsidRDefault="00540BDC" w:rsidP="00540BDC">
            <w:pPr>
              <w:suppressLineNumbers/>
              <w:spacing w:before="240" w:after="120"/>
              <w:ind w:left="284"/>
              <w:jc w:val="both"/>
              <w:rPr>
                <w:rFonts w:eastAsia="Times New Roman"/>
                <w:sz w:val="24"/>
              </w:rPr>
            </w:pPr>
            <w:r w:rsidRPr="003F7BFD">
              <w:rPr>
                <w:rFonts w:eastAsia="Times New Roman"/>
                <w:b/>
                <w:i/>
                <w:sz w:val="24"/>
              </w:rPr>
              <w:t>Unzulässige Schlussfolgerungen:</w:t>
            </w:r>
            <w:r>
              <w:rPr>
                <w:rFonts w:eastAsia="Times New Roman"/>
                <w:sz w:val="24"/>
              </w:rPr>
              <w:t xml:space="preserve"> Es wird eine Position vertreten</w:t>
            </w:r>
            <w:r w:rsidRPr="002A0A90">
              <w:rPr>
                <w:rFonts w:eastAsia="Times New Roman"/>
                <w:sz w:val="24"/>
              </w:rPr>
              <w:t xml:space="preserve">, die sich aus </w:t>
            </w:r>
            <w:r>
              <w:rPr>
                <w:rFonts w:eastAsia="Times New Roman"/>
                <w:sz w:val="24"/>
              </w:rPr>
              <w:t>den angeführten</w:t>
            </w:r>
            <w:r w:rsidRPr="002A0A90">
              <w:rPr>
                <w:rFonts w:eastAsia="Times New Roman"/>
                <w:sz w:val="24"/>
              </w:rPr>
              <w:t xml:space="preserve"> Argumenten nach den Regeln der Logik und der Schlussfolgerung gar nicht ableiten lässt.</w:t>
            </w:r>
            <w:r>
              <w:rPr>
                <w:rFonts w:eastAsia="Times New Roman"/>
                <w:sz w:val="24"/>
              </w:rPr>
              <w:t xml:space="preserve"> </w:t>
            </w:r>
          </w:p>
          <w:p w14:paraId="0A11185B" w14:textId="7EFC6CA5" w:rsidR="00E36610" w:rsidRPr="0044018D" w:rsidRDefault="0044018D" w:rsidP="00017BF7">
            <w:pPr>
              <w:suppressLineNumbers/>
              <w:spacing w:before="240" w:after="240"/>
              <w:ind w:left="284"/>
              <w:jc w:val="both"/>
              <w:rPr>
                <w:rFonts w:eastAsia="Times New Roman"/>
                <w:sz w:val="24"/>
              </w:rPr>
            </w:pPr>
            <w:r>
              <w:rPr>
                <w:rFonts w:eastAsia="Times New Roman"/>
                <w:b/>
                <w:i/>
                <w:sz w:val="24"/>
              </w:rPr>
              <w:t xml:space="preserve">Kontextwiederholung: </w:t>
            </w:r>
            <w:r w:rsidR="00017BF7" w:rsidRPr="00017BF7">
              <w:rPr>
                <w:rFonts w:eastAsia="Times New Roman"/>
                <w:sz w:val="24"/>
              </w:rPr>
              <w:t>Statt Argumente anzuführen, wird lediglich der Aufgabenkontext in eigenen Worten wiederholt</w:t>
            </w:r>
            <w:r w:rsidR="00017BF7">
              <w:rPr>
                <w:rFonts w:eastAsia="Times New Roman"/>
                <w:sz w:val="24"/>
              </w:rPr>
              <w:t xml:space="preserve"> und anschließend eine Schlussfolgerung präsentiert.</w:t>
            </w:r>
          </w:p>
        </w:tc>
      </w:tr>
    </w:tbl>
    <w:p w14:paraId="0C7920C0" w14:textId="77777777" w:rsidR="00540BDC" w:rsidRDefault="00540BDC" w:rsidP="00DE1400">
      <w:pPr>
        <w:suppressLineNumbers/>
        <w:spacing w:before="240" w:after="120"/>
        <w:jc w:val="both"/>
        <w:rPr>
          <w:rFonts w:eastAsia="Times New Roman"/>
          <w:b/>
          <w:sz w:val="24"/>
        </w:rPr>
      </w:pPr>
    </w:p>
    <w:p w14:paraId="5E3E114B" w14:textId="77777777" w:rsidR="00A02F7A" w:rsidRPr="007558AE" w:rsidRDefault="00A02F7A" w:rsidP="00DE1400">
      <w:pPr>
        <w:suppressLineNumbers/>
        <w:spacing w:before="240" w:after="120"/>
        <w:jc w:val="both"/>
        <w:rPr>
          <w:rFonts w:eastAsia="Times New Roman"/>
          <w:sz w:val="24"/>
        </w:rPr>
      </w:pPr>
    </w:p>
    <w:sectPr w:rsidR="00A02F7A" w:rsidRPr="007558AE" w:rsidSect="00A16135">
      <w:type w:val="continuous"/>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F5E87" w14:textId="77777777" w:rsidR="000F68A7" w:rsidRDefault="000F68A7" w:rsidP="00AA50FF">
      <w:r>
        <w:separator/>
      </w:r>
    </w:p>
  </w:endnote>
  <w:endnote w:type="continuationSeparator" w:id="0">
    <w:p w14:paraId="375CDFD6" w14:textId="77777777" w:rsidR="000F68A7" w:rsidRDefault="000F68A7" w:rsidP="00AA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Liberation Serif">
    <w:panose1 w:val="02020603050405020304"/>
    <w:charset w:val="00"/>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AF0E8" w14:textId="77777777" w:rsidR="006C63C1" w:rsidRDefault="006C63C1" w:rsidP="00164BE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778E57F" w14:textId="77777777" w:rsidR="006C63C1" w:rsidRDefault="006C63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D541B" w14:textId="4706E984" w:rsidR="006C63C1" w:rsidRDefault="006C63C1" w:rsidP="00DC1443">
    <w:pPr>
      <w:pStyle w:val="Fuzeile"/>
      <w:jc w:val="center"/>
    </w:pPr>
    <w:r>
      <w:rPr>
        <w:rFonts w:ascii="Times New Roman" w:hAnsi="Times New Roman"/>
      </w:rPr>
      <w:tab/>
    </w:r>
    <w:r>
      <w:rPr>
        <w:rFonts w:ascii="Times New Roman" w:hAnsi="Times New Roman"/>
      </w:rPr>
      <w:tab/>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CD2E0B">
      <w:rPr>
        <w:rFonts w:ascii="Times New Roman" w:hAnsi="Times New Roman"/>
        <w:noProof/>
      </w:rPr>
      <w:t>1</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CD2E0B">
      <w:rPr>
        <w:rFonts w:ascii="Times New Roman" w:hAnsi="Times New Roman"/>
        <w:noProof/>
      </w:rPr>
      <w:t>4</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1674C" w14:textId="77777777" w:rsidR="000F68A7" w:rsidRDefault="000F68A7" w:rsidP="00AA50FF">
      <w:r>
        <w:separator/>
      </w:r>
    </w:p>
  </w:footnote>
  <w:footnote w:type="continuationSeparator" w:id="0">
    <w:p w14:paraId="29B4FC73" w14:textId="77777777" w:rsidR="000F68A7" w:rsidRDefault="000F68A7" w:rsidP="00AA5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00C4" w14:textId="77777777" w:rsidR="006C63C1" w:rsidRDefault="006C63C1" w:rsidP="00125301">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14:paraId="32E42902" w14:textId="77777777" w:rsidR="006C63C1" w:rsidRDefault="006C63C1" w:rsidP="001253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A2243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24C753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13E65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F6C15B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822060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B2A3A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F4E043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894F21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8D6122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8C2B2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BC69A1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848"/>
    <w:rsid w:val="00017BF7"/>
    <w:rsid w:val="00032129"/>
    <w:rsid w:val="0004404B"/>
    <w:rsid w:val="00051342"/>
    <w:rsid w:val="000526A8"/>
    <w:rsid w:val="00055BE0"/>
    <w:rsid w:val="000652D6"/>
    <w:rsid w:val="00085441"/>
    <w:rsid w:val="000D513E"/>
    <w:rsid w:val="000F68A7"/>
    <w:rsid w:val="001121D5"/>
    <w:rsid w:val="00125301"/>
    <w:rsid w:val="001353FF"/>
    <w:rsid w:val="0014067B"/>
    <w:rsid w:val="00142FBE"/>
    <w:rsid w:val="00164BE7"/>
    <w:rsid w:val="00170C7D"/>
    <w:rsid w:val="0018150A"/>
    <w:rsid w:val="00181547"/>
    <w:rsid w:val="001843D4"/>
    <w:rsid w:val="00192252"/>
    <w:rsid w:val="001A54BA"/>
    <w:rsid w:val="001C22F5"/>
    <w:rsid w:val="001D45B9"/>
    <w:rsid w:val="00261088"/>
    <w:rsid w:val="00276622"/>
    <w:rsid w:val="002906EB"/>
    <w:rsid w:val="002A0A90"/>
    <w:rsid w:val="002D17FB"/>
    <w:rsid w:val="002D70D3"/>
    <w:rsid w:val="002F1339"/>
    <w:rsid w:val="0030081C"/>
    <w:rsid w:val="00301856"/>
    <w:rsid w:val="00312CD7"/>
    <w:rsid w:val="003179F7"/>
    <w:rsid w:val="0032585A"/>
    <w:rsid w:val="00335E4D"/>
    <w:rsid w:val="003452BB"/>
    <w:rsid w:val="003457F5"/>
    <w:rsid w:val="00355381"/>
    <w:rsid w:val="00362A65"/>
    <w:rsid w:val="003753C9"/>
    <w:rsid w:val="00393BBE"/>
    <w:rsid w:val="00394440"/>
    <w:rsid w:val="003945DD"/>
    <w:rsid w:val="003951C5"/>
    <w:rsid w:val="003C6CD4"/>
    <w:rsid w:val="003D012A"/>
    <w:rsid w:val="003D03DB"/>
    <w:rsid w:val="003E6A42"/>
    <w:rsid w:val="003F7BFD"/>
    <w:rsid w:val="004133FF"/>
    <w:rsid w:val="00434A22"/>
    <w:rsid w:val="0044018D"/>
    <w:rsid w:val="0047353B"/>
    <w:rsid w:val="00474475"/>
    <w:rsid w:val="004744FA"/>
    <w:rsid w:val="00474D4B"/>
    <w:rsid w:val="004769B5"/>
    <w:rsid w:val="00482626"/>
    <w:rsid w:val="004B18DE"/>
    <w:rsid w:val="004B3CF1"/>
    <w:rsid w:val="004C3761"/>
    <w:rsid w:val="004C3795"/>
    <w:rsid w:val="004E6E9E"/>
    <w:rsid w:val="004F5A16"/>
    <w:rsid w:val="005070E9"/>
    <w:rsid w:val="00511B2C"/>
    <w:rsid w:val="00540BDC"/>
    <w:rsid w:val="00541870"/>
    <w:rsid w:val="00565634"/>
    <w:rsid w:val="005738F2"/>
    <w:rsid w:val="005911FB"/>
    <w:rsid w:val="00591CFD"/>
    <w:rsid w:val="005935FD"/>
    <w:rsid w:val="00595977"/>
    <w:rsid w:val="0059658A"/>
    <w:rsid w:val="005A05E5"/>
    <w:rsid w:val="005A42E6"/>
    <w:rsid w:val="005B7521"/>
    <w:rsid w:val="005C123C"/>
    <w:rsid w:val="005D48BC"/>
    <w:rsid w:val="005E5B97"/>
    <w:rsid w:val="00633E17"/>
    <w:rsid w:val="006374B4"/>
    <w:rsid w:val="0065391B"/>
    <w:rsid w:val="00661F0D"/>
    <w:rsid w:val="006A4981"/>
    <w:rsid w:val="006B2FFE"/>
    <w:rsid w:val="006C63C1"/>
    <w:rsid w:val="006C773E"/>
    <w:rsid w:val="006D107C"/>
    <w:rsid w:val="006D27A6"/>
    <w:rsid w:val="006D34AB"/>
    <w:rsid w:val="006D49AE"/>
    <w:rsid w:val="006D5380"/>
    <w:rsid w:val="006F3AE1"/>
    <w:rsid w:val="00712568"/>
    <w:rsid w:val="00731712"/>
    <w:rsid w:val="00742115"/>
    <w:rsid w:val="00746FB6"/>
    <w:rsid w:val="007472BF"/>
    <w:rsid w:val="007558AE"/>
    <w:rsid w:val="00770111"/>
    <w:rsid w:val="007848C6"/>
    <w:rsid w:val="007B0FA4"/>
    <w:rsid w:val="007D07CD"/>
    <w:rsid w:val="007D42AB"/>
    <w:rsid w:val="007D4DC3"/>
    <w:rsid w:val="007F2F72"/>
    <w:rsid w:val="007F506F"/>
    <w:rsid w:val="007F56AD"/>
    <w:rsid w:val="00800AB9"/>
    <w:rsid w:val="00822D7D"/>
    <w:rsid w:val="0082544F"/>
    <w:rsid w:val="008410D9"/>
    <w:rsid w:val="00843919"/>
    <w:rsid w:val="00885E52"/>
    <w:rsid w:val="008D5474"/>
    <w:rsid w:val="008E12E7"/>
    <w:rsid w:val="008E5FB8"/>
    <w:rsid w:val="008E68DE"/>
    <w:rsid w:val="008F0A31"/>
    <w:rsid w:val="008F213E"/>
    <w:rsid w:val="008F462C"/>
    <w:rsid w:val="008F64C7"/>
    <w:rsid w:val="00901B5F"/>
    <w:rsid w:val="009053B3"/>
    <w:rsid w:val="0092123B"/>
    <w:rsid w:val="0093690E"/>
    <w:rsid w:val="00951E2A"/>
    <w:rsid w:val="00954491"/>
    <w:rsid w:val="009601A9"/>
    <w:rsid w:val="009818CB"/>
    <w:rsid w:val="00986EA5"/>
    <w:rsid w:val="009940E3"/>
    <w:rsid w:val="00997638"/>
    <w:rsid w:val="009C416B"/>
    <w:rsid w:val="009D04A5"/>
    <w:rsid w:val="009D4670"/>
    <w:rsid w:val="009E6D01"/>
    <w:rsid w:val="00A0189A"/>
    <w:rsid w:val="00A02F7A"/>
    <w:rsid w:val="00A03DF4"/>
    <w:rsid w:val="00A131B2"/>
    <w:rsid w:val="00A16135"/>
    <w:rsid w:val="00A174D9"/>
    <w:rsid w:val="00A23AFF"/>
    <w:rsid w:val="00A24C71"/>
    <w:rsid w:val="00A278C5"/>
    <w:rsid w:val="00A32E5A"/>
    <w:rsid w:val="00A346C0"/>
    <w:rsid w:val="00A52C7D"/>
    <w:rsid w:val="00A72402"/>
    <w:rsid w:val="00A73529"/>
    <w:rsid w:val="00A8018D"/>
    <w:rsid w:val="00A90D3E"/>
    <w:rsid w:val="00AA2622"/>
    <w:rsid w:val="00AA50FF"/>
    <w:rsid w:val="00AA5CE1"/>
    <w:rsid w:val="00AC4032"/>
    <w:rsid w:val="00AD72D2"/>
    <w:rsid w:val="00AF73D5"/>
    <w:rsid w:val="00B404C0"/>
    <w:rsid w:val="00B53923"/>
    <w:rsid w:val="00B564AB"/>
    <w:rsid w:val="00B61031"/>
    <w:rsid w:val="00B6243B"/>
    <w:rsid w:val="00B825ED"/>
    <w:rsid w:val="00B85BB4"/>
    <w:rsid w:val="00BA4C7B"/>
    <w:rsid w:val="00BB0A5C"/>
    <w:rsid w:val="00BB5DCE"/>
    <w:rsid w:val="00BB6F5E"/>
    <w:rsid w:val="00BC518F"/>
    <w:rsid w:val="00BC5925"/>
    <w:rsid w:val="00BE2F29"/>
    <w:rsid w:val="00BE376D"/>
    <w:rsid w:val="00BF5284"/>
    <w:rsid w:val="00C00A9E"/>
    <w:rsid w:val="00C11AB2"/>
    <w:rsid w:val="00C25DC0"/>
    <w:rsid w:val="00C35F2B"/>
    <w:rsid w:val="00C4287A"/>
    <w:rsid w:val="00C53DDD"/>
    <w:rsid w:val="00C60D07"/>
    <w:rsid w:val="00C61719"/>
    <w:rsid w:val="00C73F34"/>
    <w:rsid w:val="00C8114A"/>
    <w:rsid w:val="00C82205"/>
    <w:rsid w:val="00C875A2"/>
    <w:rsid w:val="00C92848"/>
    <w:rsid w:val="00C947AF"/>
    <w:rsid w:val="00CB71D4"/>
    <w:rsid w:val="00CD2E0B"/>
    <w:rsid w:val="00CE7112"/>
    <w:rsid w:val="00D04598"/>
    <w:rsid w:val="00D11B3E"/>
    <w:rsid w:val="00D2288C"/>
    <w:rsid w:val="00D309C8"/>
    <w:rsid w:val="00D322DC"/>
    <w:rsid w:val="00D3338D"/>
    <w:rsid w:val="00D34385"/>
    <w:rsid w:val="00D413BA"/>
    <w:rsid w:val="00D77B90"/>
    <w:rsid w:val="00D77CA7"/>
    <w:rsid w:val="00D83A6A"/>
    <w:rsid w:val="00D923B1"/>
    <w:rsid w:val="00D93A32"/>
    <w:rsid w:val="00D94C11"/>
    <w:rsid w:val="00DA4B63"/>
    <w:rsid w:val="00DB2085"/>
    <w:rsid w:val="00DC0E1D"/>
    <w:rsid w:val="00DC1443"/>
    <w:rsid w:val="00DC5645"/>
    <w:rsid w:val="00DD155C"/>
    <w:rsid w:val="00DE1400"/>
    <w:rsid w:val="00E01743"/>
    <w:rsid w:val="00E020B7"/>
    <w:rsid w:val="00E203AF"/>
    <w:rsid w:val="00E22B2F"/>
    <w:rsid w:val="00E25C6E"/>
    <w:rsid w:val="00E34E6C"/>
    <w:rsid w:val="00E36610"/>
    <w:rsid w:val="00E46547"/>
    <w:rsid w:val="00EB011A"/>
    <w:rsid w:val="00EB2AC0"/>
    <w:rsid w:val="00EB3027"/>
    <w:rsid w:val="00EB77E4"/>
    <w:rsid w:val="00EC25C6"/>
    <w:rsid w:val="00EC4808"/>
    <w:rsid w:val="00EF6298"/>
    <w:rsid w:val="00F03DBB"/>
    <w:rsid w:val="00F235CA"/>
    <w:rsid w:val="00F403A5"/>
    <w:rsid w:val="00F610F1"/>
    <w:rsid w:val="00F61DF9"/>
    <w:rsid w:val="00F805B2"/>
    <w:rsid w:val="00F848D6"/>
    <w:rsid w:val="00F86DE9"/>
    <w:rsid w:val="00FA0A23"/>
    <w:rsid w:val="00FC236B"/>
    <w:rsid w:val="00FD5E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D3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2848"/>
    <w:rPr>
      <w:rFonts w:ascii="Times" w:hAnsi="Times"/>
    </w:rPr>
  </w:style>
  <w:style w:type="paragraph" w:styleId="berschrift3">
    <w:name w:val="heading 3"/>
    <w:basedOn w:val="Standard"/>
    <w:link w:val="berschrift3Zchn"/>
    <w:uiPriority w:val="9"/>
    <w:qFormat/>
    <w:rsid w:val="00C9284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
    <w:rsid w:val="00C92848"/>
    <w:rPr>
      <w:rFonts w:ascii="Times" w:hAnsi="Times"/>
      <w:b/>
      <w:bCs/>
      <w:sz w:val="27"/>
      <w:szCs w:val="27"/>
    </w:rPr>
  </w:style>
  <w:style w:type="character" w:customStyle="1" w:styleId="jnenbez">
    <w:name w:val="jnenbez"/>
    <w:basedOn w:val="Absatz-Standardschriftart"/>
    <w:rsid w:val="00C92848"/>
  </w:style>
  <w:style w:type="character" w:customStyle="1" w:styleId="jnentitel">
    <w:name w:val="jnentitel"/>
    <w:basedOn w:val="Absatz-Standardschriftart"/>
    <w:rsid w:val="00C92848"/>
  </w:style>
  <w:style w:type="character" w:styleId="Hyperlink">
    <w:name w:val="Hyperlink"/>
    <w:uiPriority w:val="99"/>
    <w:semiHidden/>
    <w:unhideWhenUsed/>
    <w:rsid w:val="00C92848"/>
    <w:rPr>
      <w:color w:val="0000FF"/>
      <w:u w:val="single"/>
    </w:rPr>
  </w:style>
  <w:style w:type="paragraph" w:styleId="Kopfzeile">
    <w:name w:val="header"/>
    <w:basedOn w:val="Standard"/>
    <w:link w:val="KopfzeileZchn"/>
    <w:uiPriority w:val="99"/>
    <w:unhideWhenUsed/>
    <w:rsid w:val="00AA50FF"/>
    <w:pPr>
      <w:tabs>
        <w:tab w:val="center" w:pos="4536"/>
        <w:tab w:val="right" w:pos="9072"/>
      </w:tabs>
    </w:pPr>
  </w:style>
  <w:style w:type="character" w:customStyle="1" w:styleId="KopfzeileZchn">
    <w:name w:val="Kopfzeile Zchn"/>
    <w:link w:val="Kopfzeile"/>
    <w:uiPriority w:val="99"/>
    <w:rsid w:val="00AA50FF"/>
    <w:rPr>
      <w:rFonts w:ascii="Times" w:hAnsi="Times"/>
      <w:sz w:val="20"/>
      <w:szCs w:val="20"/>
    </w:rPr>
  </w:style>
  <w:style w:type="paragraph" w:styleId="Fuzeile">
    <w:name w:val="footer"/>
    <w:basedOn w:val="Standard"/>
    <w:link w:val="FuzeileZchn"/>
    <w:uiPriority w:val="99"/>
    <w:unhideWhenUsed/>
    <w:rsid w:val="00AA50FF"/>
    <w:pPr>
      <w:tabs>
        <w:tab w:val="center" w:pos="4536"/>
        <w:tab w:val="right" w:pos="9072"/>
      </w:tabs>
    </w:pPr>
  </w:style>
  <w:style w:type="character" w:customStyle="1" w:styleId="FuzeileZchn">
    <w:name w:val="Fußzeile Zchn"/>
    <w:link w:val="Fuzeile"/>
    <w:uiPriority w:val="99"/>
    <w:rsid w:val="00AA50FF"/>
    <w:rPr>
      <w:rFonts w:ascii="Times" w:hAnsi="Times"/>
      <w:sz w:val="20"/>
      <w:szCs w:val="20"/>
    </w:rPr>
  </w:style>
  <w:style w:type="character" w:styleId="Seitenzahl">
    <w:name w:val="page number"/>
    <w:basedOn w:val="Absatz-Standardschriftart"/>
    <w:uiPriority w:val="99"/>
    <w:semiHidden/>
    <w:unhideWhenUsed/>
    <w:rsid w:val="00DC1443"/>
  </w:style>
  <w:style w:type="character" w:styleId="Zeilennummer">
    <w:name w:val="line number"/>
    <w:basedOn w:val="Absatz-Standardschriftart"/>
    <w:uiPriority w:val="99"/>
    <w:unhideWhenUsed/>
    <w:rsid w:val="00C00A9E"/>
    <w:rPr>
      <w:sz w:val="18"/>
    </w:rPr>
  </w:style>
  <w:style w:type="paragraph" w:styleId="Sprechblasentext">
    <w:name w:val="Balloon Text"/>
    <w:basedOn w:val="Standard"/>
    <w:link w:val="SprechblasentextZchn"/>
    <w:uiPriority w:val="99"/>
    <w:semiHidden/>
    <w:unhideWhenUsed/>
    <w:rsid w:val="00997638"/>
    <w:rPr>
      <w:rFonts w:ascii="Lucida Grande" w:hAnsi="Lucida Grande"/>
      <w:sz w:val="18"/>
      <w:szCs w:val="18"/>
    </w:rPr>
  </w:style>
  <w:style w:type="character" w:customStyle="1" w:styleId="SprechblasentextZchn">
    <w:name w:val="Sprechblasentext Zchn"/>
    <w:link w:val="Sprechblasentext"/>
    <w:uiPriority w:val="99"/>
    <w:semiHidden/>
    <w:rsid w:val="00997638"/>
    <w:rPr>
      <w:rFonts w:ascii="Lucida Grande" w:hAnsi="Lucida Grande"/>
      <w:sz w:val="18"/>
      <w:szCs w:val="18"/>
    </w:rPr>
  </w:style>
  <w:style w:type="table" w:styleId="Tabellenraster">
    <w:name w:val="Table Grid"/>
    <w:basedOn w:val="NormaleTabelle"/>
    <w:uiPriority w:val="59"/>
    <w:rsid w:val="00D11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BE376D"/>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BE376D"/>
    <w:rPr>
      <w:rFonts w:ascii="Lucida Grande" w:hAnsi="Lucida Grande" w:cs="Lucida Grande"/>
      <w:sz w:val="24"/>
      <w:szCs w:val="24"/>
    </w:rPr>
  </w:style>
  <w:style w:type="paragraph" w:styleId="Beschriftung">
    <w:name w:val="caption"/>
    <w:basedOn w:val="Standard"/>
    <w:next w:val="Standard"/>
    <w:uiPriority w:val="35"/>
    <w:unhideWhenUsed/>
    <w:qFormat/>
    <w:rsid w:val="00C53DDD"/>
    <w:pPr>
      <w:spacing w:after="200"/>
    </w:pPr>
    <w:rPr>
      <w:b/>
      <w:bCs/>
      <w:color w:val="4F81BD" w:themeColor="accent1"/>
      <w:sz w:val="18"/>
      <w:szCs w:val="18"/>
    </w:rPr>
  </w:style>
  <w:style w:type="paragraph" w:styleId="StandardWeb">
    <w:name w:val="Normal (Web)"/>
    <w:basedOn w:val="Standard"/>
    <w:uiPriority w:val="99"/>
    <w:semiHidden/>
    <w:unhideWhenUsed/>
    <w:rsid w:val="00742115"/>
    <w:pPr>
      <w:spacing w:before="100" w:beforeAutospacing="1" w:after="100" w:afterAutospacing="1"/>
    </w:pPr>
  </w:style>
  <w:style w:type="character" w:styleId="Kommentarzeichen">
    <w:name w:val="annotation reference"/>
    <w:basedOn w:val="Absatz-Standardschriftart"/>
    <w:uiPriority w:val="99"/>
    <w:semiHidden/>
    <w:unhideWhenUsed/>
    <w:rsid w:val="00CD2E0B"/>
    <w:rPr>
      <w:sz w:val="16"/>
      <w:szCs w:val="16"/>
    </w:rPr>
  </w:style>
  <w:style w:type="paragraph" w:styleId="Kommentartext">
    <w:name w:val="annotation text"/>
    <w:basedOn w:val="Standard"/>
    <w:link w:val="KommentartextZchn"/>
    <w:uiPriority w:val="99"/>
    <w:semiHidden/>
    <w:unhideWhenUsed/>
    <w:rsid w:val="00CD2E0B"/>
  </w:style>
  <w:style w:type="character" w:customStyle="1" w:styleId="KommentartextZchn">
    <w:name w:val="Kommentartext Zchn"/>
    <w:basedOn w:val="Absatz-Standardschriftart"/>
    <w:link w:val="Kommentartext"/>
    <w:uiPriority w:val="99"/>
    <w:semiHidden/>
    <w:rsid w:val="00CD2E0B"/>
    <w:rPr>
      <w:rFonts w:ascii="Times" w:hAnsi="Times"/>
    </w:rPr>
  </w:style>
  <w:style w:type="paragraph" w:styleId="Kommentarthema">
    <w:name w:val="annotation subject"/>
    <w:basedOn w:val="Kommentartext"/>
    <w:next w:val="Kommentartext"/>
    <w:link w:val="KommentarthemaZchn"/>
    <w:uiPriority w:val="99"/>
    <w:semiHidden/>
    <w:unhideWhenUsed/>
    <w:rsid w:val="00CD2E0B"/>
    <w:rPr>
      <w:b/>
      <w:bCs/>
    </w:rPr>
  </w:style>
  <w:style w:type="character" w:customStyle="1" w:styleId="KommentarthemaZchn">
    <w:name w:val="Kommentarthema Zchn"/>
    <w:basedOn w:val="KommentartextZchn"/>
    <w:link w:val="Kommentarthema"/>
    <w:uiPriority w:val="99"/>
    <w:semiHidden/>
    <w:rsid w:val="00CD2E0B"/>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947034">
      <w:bodyDiv w:val="1"/>
      <w:marLeft w:val="0"/>
      <w:marRight w:val="0"/>
      <w:marTop w:val="0"/>
      <w:marBottom w:val="0"/>
      <w:divBdr>
        <w:top w:val="none" w:sz="0" w:space="0" w:color="auto"/>
        <w:left w:val="none" w:sz="0" w:space="0" w:color="auto"/>
        <w:bottom w:val="none" w:sz="0" w:space="0" w:color="auto"/>
        <w:right w:val="none" w:sz="0" w:space="0" w:color="auto"/>
      </w:divBdr>
    </w:div>
    <w:div w:id="1351179250">
      <w:bodyDiv w:val="1"/>
      <w:marLeft w:val="0"/>
      <w:marRight w:val="0"/>
      <w:marTop w:val="0"/>
      <w:marBottom w:val="0"/>
      <w:divBdr>
        <w:top w:val="none" w:sz="0" w:space="0" w:color="auto"/>
        <w:left w:val="none" w:sz="0" w:space="0" w:color="auto"/>
        <w:bottom w:val="none" w:sz="0" w:space="0" w:color="auto"/>
        <w:right w:val="none" w:sz="0" w:space="0" w:color="auto"/>
      </w:divBdr>
    </w:div>
    <w:div w:id="19214821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CEB2-9B21-984C-9156-E4E5FD168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6993</Characters>
  <Application>Microsoft Office Word</Application>
  <DocSecurity>0</DocSecurity>
  <Lines>58</Lines>
  <Paragraphs>16</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Materialblatt: Stellungnahmen im Fach Informatik</vt:lpstr>
    </vt:vector>
  </TitlesOfParts>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2019-03-29T16:28:00Z</dcterms:created>
  <dcterms:modified xsi:type="dcterms:W3CDTF">2019-03-29T16:28:00Z</dcterms:modified>
</cp:coreProperties>
</file>