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9E38A" w14:textId="32CA74DB" w:rsidR="000B628E" w:rsidRPr="006F4928" w:rsidRDefault="000B628E" w:rsidP="006F4928">
      <w:pPr>
        <w:pStyle w:val="Kopfzeile"/>
        <w:rPr>
          <w:rFonts w:ascii="Century Gothic" w:hAnsi="Century Gothic"/>
          <w:color w:val="8EAADB" w:themeColor="accent1" w:themeTint="99"/>
          <w:sz w:val="28"/>
          <w:szCs w:val="28"/>
        </w:rPr>
      </w:pPr>
      <w:r w:rsidRPr="006F4928"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 xml:space="preserve">Didaktischer Hinweis zur </w:t>
      </w:r>
      <w:r w:rsidR="003C4330" w:rsidRPr="006F4928"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>Vorbereitungsphase</w:t>
      </w:r>
      <w:r w:rsidR="003C4330" w:rsidRPr="006F4928">
        <w:rPr>
          <w:rFonts w:ascii="Century Gothic" w:hAnsi="Century Gothic"/>
          <w:color w:val="8EAADB" w:themeColor="accent1" w:themeTint="99"/>
          <w:sz w:val="28"/>
          <w:szCs w:val="28"/>
        </w:rPr>
        <w:t>____________________</w:t>
      </w:r>
      <w:r w:rsidR="006F4928">
        <w:rPr>
          <w:rFonts w:ascii="Century Gothic" w:hAnsi="Century Gothic"/>
          <w:color w:val="8EAADB" w:themeColor="accent1" w:themeTint="99"/>
          <w:sz w:val="28"/>
          <w:szCs w:val="28"/>
        </w:rPr>
        <w:t>_</w:t>
      </w:r>
    </w:p>
    <w:p w14:paraId="72DCA775" w14:textId="77777777" w:rsidR="006F4928" w:rsidRPr="006F4928" w:rsidRDefault="006F4928" w:rsidP="006F4928">
      <w:pPr>
        <w:pStyle w:val="Kopfzeile"/>
        <w:rPr>
          <w:color w:val="8EAADB" w:themeColor="accent1" w:themeTint="99"/>
        </w:rPr>
      </w:pPr>
    </w:p>
    <w:p w14:paraId="003B099E" w14:textId="77777777" w:rsidR="0043619F" w:rsidRPr="006F4928" w:rsidRDefault="000B628E" w:rsidP="00AC6FFF">
      <w:pPr>
        <w:jc w:val="both"/>
        <w:rPr>
          <w:sz w:val="24"/>
          <w:szCs w:val="24"/>
        </w:rPr>
      </w:pPr>
      <w:r w:rsidRPr="006F4928">
        <w:rPr>
          <w:b/>
          <w:color w:val="2F5496" w:themeColor="accent1" w:themeShade="BF"/>
          <w:sz w:val="24"/>
          <w:szCs w:val="24"/>
        </w:rPr>
        <w:t>Ziel</w:t>
      </w:r>
      <w:r w:rsidRPr="006F4928">
        <w:rPr>
          <w:b/>
          <w:sz w:val="24"/>
          <w:szCs w:val="24"/>
        </w:rPr>
        <w:t>:</w:t>
      </w:r>
      <w:r w:rsidRPr="006F4928">
        <w:rPr>
          <w:sz w:val="24"/>
          <w:szCs w:val="24"/>
        </w:rPr>
        <w:t xml:space="preserve"> In der </w:t>
      </w:r>
      <w:r w:rsidR="009A77B2" w:rsidRPr="006F4928">
        <w:rPr>
          <w:i/>
          <w:sz w:val="24"/>
          <w:szCs w:val="24"/>
        </w:rPr>
        <w:t>Vorbereitungsphase</w:t>
      </w:r>
      <w:r w:rsidR="009A77B2" w:rsidRPr="006F4928">
        <w:rPr>
          <w:sz w:val="24"/>
          <w:szCs w:val="24"/>
        </w:rPr>
        <w:t xml:space="preserve"> </w:t>
      </w:r>
      <w:r w:rsidRPr="006F4928">
        <w:rPr>
          <w:sz w:val="24"/>
          <w:szCs w:val="24"/>
        </w:rPr>
        <w:t xml:space="preserve">sollen die </w:t>
      </w:r>
      <w:r w:rsidR="003C4330" w:rsidRPr="006F4928">
        <w:rPr>
          <w:sz w:val="24"/>
          <w:szCs w:val="24"/>
        </w:rPr>
        <w:t xml:space="preserve">bereits erworbenen </w:t>
      </w:r>
      <w:r w:rsidRPr="006F4928">
        <w:rPr>
          <w:sz w:val="24"/>
          <w:szCs w:val="24"/>
        </w:rPr>
        <w:t xml:space="preserve">Kompetenzen, Vorwissen zum Thema Perspektive und das Selbsteinschätzungsvermögen der </w:t>
      </w:r>
      <w:r w:rsidR="003C4330" w:rsidRPr="006F4928">
        <w:rPr>
          <w:sz w:val="24"/>
          <w:szCs w:val="24"/>
        </w:rPr>
        <w:t>Schülerinnen und Schüler</w:t>
      </w:r>
      <w:r w:rsidRPr="006F4928">
        <w:rPr>
          <w:sz w:val="24"/>
          <w:szCs w:val="24"/>
        </w:rPr>
        <w:t xml:space="preserve"> systematisch erfasst und </w:t>
      </w:r>
      <w:r w:rsidR="006E24BB" w:rsidRPr="006F4928">
        <w:rPr>
          <w:sz w:val="24"/>
          <w:szCs w:val="24"/>
        </w:rPr>
        <w:t xml:space="preserve">durch die </w:t>
      </w:r>
      <w:r w:rsidR="003C4330" w:rsidRPr="006F4928">
        <w:rPr>
          <w:sz w:val="24"/>
          <w:szCs w:val="24"/>
        </w:rPr>
        <w:t>Schülerinnen und Schüler</w:t>
      </w:r>
      <w:r w:rsidR="006E24BB" w:rsidRPr="006F4928">
        <w:rPr>
          <w:sz w:val="24"/>
          <w:szCs w:val="24"/>
        </w:rPr>
        <w:t xml:space="preserve"> und die Lehrperson </w:t>
      </w:r>
      <w:r w:rsidRPr="006F4928">
        <w:rPr>
          <w:sz w:val="24"/>
          <w:szCs w:val="24"/>
        </w:rPr>
        <w:t xml:space="preserve">evaluiert werden. </w:t>
      </w:r>
      <w:r w:rsidR="00F61D49" w:rsidRPr="006F4928">
        <w:rPr>
          <w:sz w:val="24"/>
          <w:szCs w:val="24"/>
        </w:rPr>
        <w:t>Aufbauend darauf wird die Lernphase geplant und strukturiert.</w:t>
      </w:r>
    </w:p>
    <w:p w14:paraId="73EC95C3" w14:textId="77777777" w:rsidR="0043619F" w:rsidRPr="006F4928" w:rsidRDefault="0043619F" w:rsidP="00AC6FFF">
      <w:pPr>
        <w:jc w:val="both"/>
        <w:rPr>
          <w:sz w:val="24"/>
          <w:szCs w:val="24"/>
        </w:rPr>
      </w:pPr>
      <w:r w:rsidRPr="006F4928">
        <w:rPr>
          <w:sz w:val="24"/>
          <w:szCs w:val="24"/>
        </w:rPr>
        <w:t xml:space="preserve">Hierzu </w:t>
      </w:r>
      <w:r w:rsidR="00F61D49" w:rsidRPr="006F4928">
        <w:rPr>
          <w:sz w:val="24"/>
          <w:szCs w:val="24"/>
        </w:rPr>
        <w:t xml:space="preserve">könnte </w:t>
      </w:r>
      <w:r w:rsidRPr="006F4928">
        <w:rPr>
          <w:sz w:val="24"/>
          <w:szCs w:val="24"/>
        </w:rPr>
        <w:t>folgender Ablauf gewählt werden:</w:t>
      </w:r>
    </w:p>
    <w:p w14:paraId="563A4FDA" w14:textId="77777777" w:rsidR="0043619F" w:rsidRPr="006F4928" w:rsidRDefault="0058746F" w:rsidP="0043619F">
      <w:pPr>
        <w:jc w:val="both"/>
        <w:rPr>
          <w:b/>
          <w:color w:val="2F5496" w:themeColor="accent1" w:themeShade="BF"/>
          <w:sz w:val="24"/>
          <w:szCs w:val="24"/>
          <w:u w:val="single"/>
        </w:rPr>
      </w:pPr>
      <w:r w:rsidRPr="006F4928">
        <w:rPr>
          <w:b/>
          <w:color w:val="2F5496" w:themeColor="accent1" w:themeShade="BF"/>
          <w:sz w:val="24"/>
          <w:szCs w:val="24"/>
          <w:u w:val="single"/>
        </w:rPr>
        <w:t>Sequenz 1</w:t>
      </w:r>
    </w:p>
    <w:p w14:paraId="161649B8" w14:textId="7833B5AE" w:rsidR="0043619F" w:rsidRPr="006F4928" w:rsidRDefault="0043619F" w:rsidP="0043619F">
      <w:pPr>
        <w:pStyle w:val="Listenabsatz"/>
        <w:numPr>
          <w:ilvl w:val="0"/>
          <w:numId w:val="4"/>
        </w:numPr>
        <w:jc w:val="both"/>
        <w:rPr>
          <w:sz w:val="24"/>
          <w:szCs w:val="24"/>
        </w:rPr>
      </w:pPr>
      <w:r w:rsidRPr="006F4928">
        <w:rPr>
          <w:sz w:val="24"/>
          <w:szCs w:val="24"/>
        </w:rPr>
        <w:t xml:space="preserve">Anhand eines </w:t>
      </w:r>
      <w:r w:rsidRPr="006F4928">
        <w:rPr>
          <w:b/>
          <w:sz w:val="24"/>
          <w:szCs w:val="24"/>
        </w:rPr>
        <w:t xml:space="preserve">Bildimpulses </w:t>
      </w:r>
      <w:r w:rsidR="008D211C" w:rsidRPr="006F4928">
        <w:rPr>
          <w:i/>
          <w:sz w:val="24"/>
          <w:szCs w:val="24"/>
        </w:rPr>
        <w:t xml:space="preserve">(z.B. </w:t>
      </w:r>
      <w:r w:rsidRPr="006F4928">
        <w:rPr>
          <w:i/>
          <w:sz w:val="24"/>
          <w:szCs w:val="24"/>
        </w:rPr>
        <w:t>Street-Art</w:t>
      </w:r>
      <w:r w:rsidR="008D211C" w:rsidRPr="006F4928">
        <w:rPr>
          <w:i/>
          <w:sz w:val="24"/>
          <w:szCs w:val="24"/>
        </w:rPr>
        <w:t xml:space="preserve"> Bild an einer Hauswand, auf der ein Tunnel zu sehen ist, welcher an einem Strand mit Sonnenuntergang endet</w:t>
      </w:r>
      <w:r w:rsidR="00AB2493">
        <w:rPr>
          <w:i/>
          <w:sz w:val="24"/>
          <w:szCs w:val="24"/>
        </w:rPr>
        <w:t xml:space="preserve">; </w:t>
      </w:r>
      <w:r w:rsidR="00AB2493" w:rsidRPr="00AB2493">
        <w:rPr>
          <w:i/>
          <w:sz w:val="18"/>
          <w:szCs w:val="18"/>
        </w:rPr>
        <w:t>Quelle: https://i.pinimg.com/originals/54/7e/13/547e137e875ae874e7f620ef63e3d22c.jpg</w:t>
      </w:r>
      <w:r w:rsidR="00AB2493" w:rsidRPr="00AB2493">
        <w:rPr>
          <w:sz w:val="18"/>
          <w:szCs w:val="18"/>
        </w:rPr>
        <w:t>; Abruf am 27.01.2019)</w:t>
      </w:r>
      <w:r w:rsidR="00AB2493">
        <w:rPr>
          <w:sz w:val="24"/>
          <w:szCs w:val="24"/>
        </w:rPr>
        <w:t xml:space="preserve"> </w:t>
      </w:r>
      <w:r w:rsidRPr="006F4928">
        <w:rPr>
          <w:sz w:val="24"/>
          <w:szCs w:val="24"/>
        </w:rPr>
        <w:t xml:space="preserve">soll im Unterrichtsgespräch herausgearbeitet werden, wieso solche Bilder faszinieren. Ausgehend von der Erkenntnis, dass es sich um die Illusion von Realität handelt, wird mit den </w:t>
      </w:r>
      <w:r w:rsidR="003C4330" w:rsidRPr="006F4928">
        <w:rPr>
          <w:sz w:val="24"/>
          <w:szCs w:val="24"/>
        </w:rPr>
        <w:t>Schülerinnen und Schüler</w:t>
      </w:r>
      <w:r w:rsidRPr="006F4928">
        <w:rPr>
          <w:sz w:val="24"/>
          <w:szCs w:val="24"/>
        </w:rPr>
        <w:t>Innen die zentrale Problemstellung</w:t>
      </w:r>
      <w:r w:rsidR="00340EE5" w:rsidRPr="006F4928">
        <w:rPr>
          <w:sz w:val="24"/>
          <w:szCs w:val="24"/>
        </w:rPr>
        <w:t xml:space="preserve"> erarbeitet: </w:t>
      </w:r>
      <w:r w:rsidR="00340EE5" w:rsidRPr="006F4928">
        <w:rPr>
          <w:i/>
          <w:sz w:val="24"/>
          <w:szCs w:val="24"/>
        </w:rPr>
        <w:t xml:space="preserve">„Mit welchen Darstellungsmitteln </w:t>
      </w:r>
      <w:r w:rsidRPr="006F4928">
        <w:rPr>
          <w:i/>
          <w:sz w:val="24"/>
          <w:szCs w:val="24"/>
        </w:rPr>
        <w:t xml:space="preserve">kann </w:t>
      </w:r>
      <w:r w:rsidR="003C4330" w:rsidRPr="006F4928">
        <w:rPr>
          <w:i/>
          <w:sz w:val="24"/>
          <w:szCs w:val="24"/>
        </w:rPr>
        <w:t>Raum</w:t>
      </w:r>
      <w:r w:rsidRPr="006F4928">
        <w:rPr>
          <w:i/>
          <w:sz w:val="24"/>
          <w:szCs w:val="24"/>
        </w:rPr>
        <w:t>, also Perspektive auf einer Fläche suggeriert werden.</w:t>
      </w:r>
      <w:r w:rsidR="00340EE5" w:rsidRPr="006F4928">
        <w:rPr>
          <w:i/>
          <w:sz w:val="24"/>
          <w:szCs w:val="24"/>
        </w:rPr>
        <w:t>“</w:t>
      </w:r>
      <w:r w:rsidRPr="006F4928">
        <w:rPr>
          <w:sz w:val="24"/>
          <w:szCs w:val="24"/>
        </w:rPr>
        <w:t xml:space="preserve"> </w:t>
      </w:r>
    </w:p>
    <w:p w14:paraId="7016E46B" w14:textId="77777777" w:rsidR="003C4330" w:rsidRPr="006F4928" w:rsidRDefault="003C4330" w:rsidP="003C4330">
      <w:pPr>
        <w:pStyle w:val="Listenabsatz"/>
        <w:jc w:val="both"/>
        <w:rPr>
          <w:sz w:val="24"/>
          <w:szCs w:val="24"/>
        </w:rPr>
      </w:pPr>
    </w:p>
    <w:p w14:paraId="3945CF23" w14:textId="77777777" w:rsidR="003C4330" w:rsidRPr="006F4928" w:rsidRDefault="0043619F" w:rsidP="003C4330">
      <w:pPr>
        <w:pStyle w:val="Listenabsatz"/>
        <w:numPr>
          <w:ilvl w:val="0"/>
          <w:numId w:val="4"/>
        </w:numPr>
        <w:jc w:val="both"/>
        <w:rPr>
          <w:sz w:val="24"/>
          <w:szCs w:val="24"/>
        </w:rPr>
      </w:pPr>
      <w:r w:rsidRPr="006F4928">
        <w:rPr>
          <w:sz w:val="24"/>
          <w:szCs w:val="24"/>
        </w:rPr>
        <w:t xml:space="preserve">Im Folgenden bearbeiten die </w:t>
      </w:r>
      <w:r w:rsidR="003C4330" w:rsidRPr="006F4928">
        <w:rPr>
          <w:sz w:val="24"/>
          <w:szCs w:val="24"/>
        </w:rPr>
        <w:t>Schülerinnen und Schüler</w:t>
      </w:r>
      <w:r w:rsidRPr="006F4928">
        <w:rPr>
          <w:sz w:val="24"/>
          <w:szCs w:val="24"/>
        </w:rPr>
        <w:t xml:space="preserve"> das </w:t>
      </w:r>
      <w:proofErr w:type="spellStart"/>
      <w:r w:rsidRPr="006F4928">
        <w:rPr>
          <w:b/>
          <w:sz w:val="24"/>
          <w:szCs w:val="24"/>
        </w:rPr>
        <w:t>AB_Vorwissen</w:t>
      </w:r>
      <w:proofErr w:type="spellEnd"/>
      <w:r w:rsidRPr="006F4928">
        <w:rPr>
          <w:b/>
          <w:sz w:val="24"/>
          <w:szCs w:val="24"/>
        </w:rPr>
        <w:t xml:space="preserve"> Perspektive.</w:t>
      </w:r>
      <w:r w:rsidRPr="006F4928">
        <w:rPr>
          <w:sz w:val="24"/>
          <w:szCs w:val="24"/>
        </w:rPr>
        <w:t xml:space="preserve"> Hierbei können die vorhandenen Kompetenzen im Bereich </w:t>
      </w:r>
      <w:r w:rsidR="00340EE5" w:rsidRPr="006F4928">
        <w:rPr>
          <w:sz w:val="24"/>
          <w:szCs w:val="24"/>
        </w:rPr>
        <w:t>p</w:t>
      </w:r>
      <w:r w:rsidRPr="006F4928">
        <w:rPr>
          <w:sz w:val="24"/>
          <w:szCs w:val="24"/>
        </w:rPr>
        <w:t xml:space="preserve">erspektivische Darstellung evaluiert werden. Anschließend werten die </w:t>
      </w:r>
      <w:r w:rsidR="003C4330" w:rsidRPr="006F4928">
        <w:rPr>
          <w:sz w:val="24"/>
          <w:szCs w:val="24"/>
        </w:rPr>
        <w:t>Schülerinnen und Schüler e</w:t>
      </w:r>
      <w:r w:rsidR="00340EE5" w:rsidRPr="006F4928">
        <w:rPr>
          <w:sz w:val="24"/>
          <w:szCs w:val="24"/>
        </w:rPr>
        <w:t xml:space="preserve">rst in Einzelarbeit, dann </w:t>
      </w:r>
      <w:r w:rsidRPr="006F4928">
        <w:rPr>
          <w:sz w:val="24"/>
          <w:szCs w:val="24"/>
        </w:rPr>
        <w:t xml:space="preserve">in der Gruppe, entsprechend der Aufgabenstellung auf dem Arbeitsblatt, ihre Bilder aus. </w:t>
      </w:r>
      <w:r w:rsidR="00340EE5" w:rsidRPr="006F4928">
        <w:rPr>
          <w:sz w:val="24"/>
          <w:szCs w:val="24"/>
        </w:rPr>
        <w:t xml:space="preserve">Im Unterrichtsgespräch wird vorhandenes Wissen zu Darstellungsmitteln in einer Tabelle (vgl. </w:t>
      </w:r>
      <w:proofErr w:type="spellStart"/>
      <w:r w:rsidR="00340EE5" w:rsidRPr="006F4928">
        <w:rPr>
          <w:sz w:val="24"/>
          <w:szCs w:val="24"/>
        </w:rPr>
        <w:t>AB_Vorwissen</w:t>
      </w:r>
      <w:proofErr w:type="spellEnd"/>
      <w:r w:rsidR="00340EE5" w:rsidRPr="006F4928">
        <w:rPr>
          <w:sz w:val="24"/>
          <w:szCs w:val="24"/>
        </w:rPr>
        <w:t xml:space="preserve"> Perspektive) festgehalten und grundlegend geklärt. Dies bildet im Anschluss die Basis für den </w:t>
      </w:r>
      <w:r w:rsidR="00340EE5" w:rsidRPr="006F4928">
        <w:rPr>
          <w:b/>
          <w:sz w:val="24"/>
          <w:szCs w:val="24"/>
        </w:rPr>
        <w:t>Diagnosebogen</w:t>
      </w:r>
      <w:r w:rsidR="00340EE5" w:rsidRPr="006F4928">
        <w:rPr>
          <w:sz w:val="24"/>
          <w:szCs w:val="24"/>
        </w:rPr>
        <w:t>.</w:t>
      </w:r>
    </w:p>
    <w:p w14:paraId="46284BB4" w14:textId="77777777" w:rsidR="003C4330" w:rsidRPr="006F4928" w:rsidRDefault="003C4330" w:rsidP="003C4330">
      <w:pPr>
        <w:pStyle w:val="Listenabsatz"/>
        <w:rPr>
          <w:sz w:val="24"/>
          <w:szCs w:val="24"/>
        </w:rPr>
      </w:pPr>
    </w:p>
    <w:p w14:paraId="12ED1801" w14:textId="77777777" w:rsidR="003C4330" w:rsidRPr="006F4928" w:rsidRDefault="003C4330" w:rsidP="003C4330">
      <w:pPr>
        <w:pStyle w:val="Listenabsatz"/>
        <w:jc w:val="both"/>
        <w:rPr>
          <w:sz w:val="24"/>
          <w:szCs w:val="24"/>
        </w:rPr>
      </w:pPr>
    </w:p>
    <w:p w14:paraId="2CBE8926" w14:textId="77777777" w:rsidR="0043619F" w:rsidRPr="006F4928" w:rsidRDefault="00D54DC4" w:rsidP="0043619F">
      <w:pPr>
        <w:pStyle w:val="Listenabsatz"/>
        <w:numPr>
          <w:ilvl w:val="0"/>
          <w:numId w:val="4"/>
        </w:numPr>
        <w:jc w:val="both"/>
        <w:rPr>
          <w:sz w:val="24"/>
          <w:szCs w:val="24"/>
        </w:rPr>
      </w:pPr>
      <w:r w:rsidRPr="006F4928">
        <w:rPr>
          <w:sz w:val="24"/>
          <w:szCs w:val="24"/>
        </w:rPr>
        <w:t xml:space="preserve">Die </w:t>
      </w:r>
      <w:r w:rsidR="003C4330" w:rsidRPr="006F4928">
        <w:rPr>
          <w:sz w:val="24"/>
          <w:szCs w:val="24"/>
        </w:rPr>
        <w:t>Schülerinnen und Schüler</w:t>
      </w:r>
      <w:r w:rsidR="00340EE5" w:rsidRPr="006F4928">
        <w:rPr>
          <w:sz w:val="24"/>
          <w:szCs w:val="24"/>
        </w:rPr>
        <w:t xml:space="preserve"> füllen anschließend den Diagnosebogen auf Basis ihre</w:t>
      </w:r>
      <w:r w:rsidRPr="006F4928">
        <w:rPr>
          <w:sz w:val="24"/>
          <w:szCs w:val="24"/>
        </w:rPr>
        <w:t>r</w:t>
      </w:r>
      <w:r w:rsidR="00340EE5" w:rsidRPr="006F4928">
        <w:rPr>
          <w:sz w:val="24"/>
          <w:szCs w:val="24"/>
        </w:rPr>
        <w:t xml:space="preserve"> Bilde</w:t>
      </w:r>
      <w:r w:rsidRPr="006F4928">
        <w:rPr>
          <w:sz w:val="24"/>
          <w:szCs w:val="24"/>
        </w:rPr>
        <w:t xml:space="preserve">r </w:t>
      </w:r>
      <w:r w:rsidR="00E67680" w:rsidRPr="006F4928">
        <w:rPr>
          <w:sz w:val="24"/>
          <w:szCs w:val="24"/>
        </w:rPr>
        <w:t>aus</w:t>
      </w:r>
      <w:r w:rsidR="00340EE5" w:rsidRPr="006F4928">
        <w:rPr>
          <w:sz w:val="24"/>
          <w:szCs w:val="24"/>
        </w:rPr>
        <w:t xml:space="preserve"> und reflektieren dabei ihre bereits vorhandenen Fähigkeiten</w:t>
      </w:r>
      <w:r w:rsidR="00E67680" w:rsidRPr="006F4928">
        <w:rPr>
          <w:sz w:val="24"/>
          <w:szCs w:val="24"/>
        </w:rPr>
        <w:t xml:space="preserve"> quantitativ und qualitativ.</w:t>
      </w:r>
      <w:r w:rsidR="00340EE5" w:rsidRPr="006F4928">
        <w:rPr>
          <w:sz w:val="24"/>
          <w:szCs w:val="24"/>
        </w:rPr>
        <w:t xml:space="preserve"> </w:t>
      </w:r>
      <w:r w:rsidR="0043619F" w:rsidRPr="006F4928">
        <w:rPr>
          <w:sz w:val="24"/>
          <w:szCs w:val="24"/>
        </w:rPr>
        <w:t xml:space="preserve">Darauf aufbauend können </w:t>
      </w:r>
      <w:r w:rsidR="00E67680" w:rsidRPr="006F4928">
        <w:rPr>
          <w:sz w:val="24"/>
          <w:szCs w:val="24"/>
        </w:rPr>
        <w:t xml:space="preserve">allgemeine und individuelle </w:t>
      </w:r>
      <w:r w:rsidR="009C2362" w:rsidRPr="006F4928">
        <w:rPr>
          <w:sz w:val="24"/>
          <w:szCs w:val="24"/>
        </w:rPr>
        <w:t xml:space="preserve">Differenzierungen auf </w:t>
      </w:r>
      <w:r w:rsidR="0043619F" w:rsidRPr="006F4928">
        <w:rPr>
          <w:sz w:val="24"/>
          <w:szCs w:val="24"/>
        </w:rPr>
        <w:t>inhaltlicher, didaktischer und methodischer Ebene für die Lernphase getroffen werden</w:t>
      </w:r>
      <w:r w:rsidR="00340EE5" w:rsidRPr="006F4928">
        <w:rPr>
          <w:sz w:val="24"/>
          <w:szCs w:val="24"/>
        </w:rPr>
        <w:t xml:space="preserve"> (durch die Lehrperson)</w:t>
      </w:r>
      <w:r w:rsidR="0043619F" w:rsidRPr="006F4928">
        <w:rPr>
          <w:sz w:val="24"/>
          <w:szCs w:val="24"/>
        </w:rPr>
        <w:t>. Möglichkeiten der Differenzierung sind</w:t>
      </w:r>
      <w:r w:rsidR="00340EE5" w:rsidRPr="006F4928">
        <w:rPr>
          <w:sz w:val="24"/>
          <w:szCs w:val="24"/>
        </w:rPr>
        <w:t xml:space="preserve"> z.B.</w:t>
      </w:r>
      <w:r w:rsidR="0043619F" w:rsidRPr="006F4928">
        <w:rPr>
          <w:sz w:val="24"/>
          <w:szCs w:val="24"/>
        </w:rPr>
        <w:t>: Wahrnehmungsübung</w:t>
      </w:r>
      <w:r w:rsidRPr="006F4928">
        <w:rPr>
          <w:sz w:val="24"/>
          <w:szCs w:val="24"/>
        </w:rPr>
        <w:t>en</w:t>
      </w:r>
      <w:r w:rsidR="00E67680" w:rsidRPr="006F4928">
        <w:rPr>
          <w:sz w:val="24"/>
          <w:szCs w:val="24"/>
        </w:rPr>
        <w:t xml:space="preserve">, </w:t>
      </w:r>
      <w:r w:rsidR="0043619F" w:rsidRPr="006F4928">
        <w:rPr>
          <w:sz w:val="24"/>
          <w:szCs w:val="24"/>
        </w:rPr>
        <w:t>F</w:t>
      </w:r>
      <w:r w:rsidRPr="006F4928">
        <w:rPr>
          <w:sz w:val="24"/>
          <w:szCs w:val="24"/>
        </w:rPr>
        <w:t>ö</w:t>
      </w:r>
      <w:r w:rsidR="0043619F" w:rsidRPr="006F4928">
        <w:rPr>
          <w:sz w:val="24"/>
          <w:szCs w:val="24"/>
        </w:rPr>
        <w:t>rderaufgaben zur Vertiefung</w:t>
      </w:r>
      <w:r w:rsidR="00E67680" w:rsidRPr="006F4928">
        <w:rPr>
          <w:sz w:val="24"/>
          <w:szCs w:val="24"/>
        </w:rPr>
        <w:t xml:space="preserve">, </w:t>
      </w:r>
      <w:r w:rsidR="0043619F" w:rsidRPr="006F4928">
        <w:rPr>
          <w:sz w:val="24"/>
          <w:szCs w:val="24"/>
        </w:rPr>
        <w:t>Übungsaufgaben</w:t>
      </w:r>
      <w:r w:rsidR="00E67680" w:rsidRPr="006F4928">
        <w:rPr>
          <w:sz w:val="24"/>
          <w:szCs w:val="24"/>
        </w:rPr>
        <w:t xml:space="preserve">, Festlegung von Experten, Weglassen einzelner Stationen oder Übungen </w:t>
      </w:r>
      <w:r w:rsidR="0043619F" w:rsidRPr="006F4928">
        <w:rPr>
          <w:sz w:val="24"/>
          <w:szCs w:val="24"/>
        </w:rPr>
        <w:t xml:space="preserve">etc. </w:t>
      </w:r>
    </w:p>
    <w:p w14:paraId="24A045C8" w14:textId="77777777" w:rsidR="00D54DC4" w:rsidRPr="006F4928" w:rsidRDefault="00D54DC4" w:rsidP="00D54DC4">
      <w:pPr>
        <w:pStyle w:val="Listenabsatz"/>
        <w:jc w:val="both"/>
        <w:rPr>
          <w:sz w:val="24"/>
          <w:szCs w:val="24"/>
        </w:rPr>
      </w:pPr>
    </w:p>
    <w:p w14:paraId="33A1CE5E" w14:textId="77777777" w:rsidR="0058746F" w:rsidRPr="006F4928" w:rsidRDefault="0058746F" w:rsidP="0058746F">
      <w:pPr>
        <w:jc w:val="both"/>
        <w:rPr>
          <w:b/>
          <w:color w:val="2F5496" w:themeColor="accent1" w:themeShade="BF"/>
          <w:sz w:val="24"/>
          <w:szCs w:val="24"/>
          <w:u w:val="single"/>
        </w:rPr>
      </w:pPr>
      <w:r w:rsidRPr="006F4928">
        <w:rPr>
          <w:b/>
          <w:color w:val="2F5496" w:themeColor="accent1" w:themeShade="BF"/>
          <w:sz w:val="24"/>
          <w:szCs w:val="24"/>
          <w:u w:val="single"/>
        </w:rPr>
        <w:t>Sequenz 2:</w:t>
      </w:r>
    </w:p>
    <w:p w14:paraId="6176B547" w14:textId="77777777" w:rsidR="00E67680" w:rsidRPr="006F4928" w:rsidRDefault="00E67680" w:rsidP="00D54DC4">
      <w:pPr>
        <w:jc w:val="both"/>
        <w:rPr>
          <w:sz w:val="24"/>
          <w:szCs w:val="24"/>
        </w:rPr>
      </w:pPr>
      <w:r w:rsidRPr="006F4928">
        <w:rPr>
          <w:sz w:val="24"/>
          <w:szCs w:val="24"/>
        </w:rPr>
        <w:t xml:space="preserve">Im Anschluss an die vorbereitende Diagnose sollte im </w:t>
      </w:r>
      <w:r w:rsidR="000B628E" w:rsidRPr="006F4928">
        <w:rPr>
          <w:sz w:val="24"/>
          <w:szCs w:val="24"/>
        </w:rPr>
        <w:t>Idealfall</w:t>
      </w:r>
      <w:r w:rsidRPr="006F4928">
        <w:rPr>
          <w:sz w:val="24"/>
          <w:szCs w:val="24"/>
        </w:rPr>
        <w:t>,</w:t>
      </w:r>
      <w:r w:rsidR="000B628E" w:rsidRPr="006F4928">
        <w:rPr>
          <w:sz w:val="24"/>
          <w:szCs w:val="24"/>
        </w:rPr>
        <w:t xml:space="preserve"> in Abstimmung mit den Interessen der </w:t>
      </w:r>
      <w:r w:rsidR="003C4330" w:rsidRPr="006F4928">
        <w:rPr>
          <w:sz w:val="24"/>
          <w:szCs w:val="24"/>
        </w:rPr>
        <w:t xml:space="preserve">Schülerinnen </w:t>
      </w:r>
      <w:r w:rsidR="00D54DC4" w:rsidRPr="006F4928">
        <w:rPr>
          <w:sz w:val="24"/>
          <w:szCs w:val="24"/>
        </w:rPr>
        <w:t xml:space="preserve">und </w:t>
      </w:r>
      <w:r w:rsidR="003C4330" w:rsidRPr="006F4928">
        <w:rPr>
          <w:sz w:val="24"/>
          <w:szCs w:val="24"/>
        </w:rPr>
        <w:t>Schüler</w:t>
      </w:r>
      <w:r w:rsidR="00D54DC4" w:rsidRPr="006F4928">
        <w:rPr>
          <w:sz w:val="24"/>
          <w:szCs w:val="24"/>
        </w:rPr>
        <w:t xml:space="preserve">n </w:t>
      </w:r>
      <w:r w:rsidR="000B628E" w:rsidRPr="006F4928">
        <w:rPr>
          <w:sz w:val="24"/>
          <w:szCs w:val="24"/>
        </w:rPr>
        <w:t xml:space="preserve">das Ziel der Reihe und das Vorgehen </w:t>
      </w:r>
      <w:r w:rsidR="00D54DC4" w:rsidRPr="006F4928">
        <w:rPr>
          <w:sz w:val="24"/>
          <w:szCs w:val="24"/>
        </w:rPr>
        <w:t xml:space="preserve">besprochen </w:t>
      </w:r>
      <w:r w:rsidR="000B628E" w:rsidRPr="006F4928">
        <w:rPr>
          <w:sz w:val="24"/>
          <w:szCs w:val="24"/>
        </w:rPr>
        <w:t>werden. Vorbereite</w:t>
      </w:r>
      <w:r w:rsidR="00C51CD0" w:rsidRPr="006F4928">
        <w:rPr>
          <w:sz w:val="24"/>
          <w:szCs w:val="24"/>
        </w:rPr>
        <w:t xml:space="preserve">t wird dieser Schritt durch die </w:t>
      </w:r>
      <w:r w:rsidR="00C51CD0" w:rsidRPr="006F4928">
        <w:rPr>
          <w:b/>
          <w:sz w:val="24"/>
          <w:szCs w:val="24"/>
        </w:rPr>
        <w:t>Rechercheaufgabe</w:t>
      </w:r>
      <w:r w:rsidR="003667C7" w:rsidRPr="006F4928">
        <w:rPr>
          <w:b/>
          <w:sz w:val="24"/>
          <w:szCs w:val="24"/>
        </w:rPr>
        <w:t xml:space="preserve"> </w:t>
      </w:r>
      <w:r w:rsidR="003667C7" w:rsidRPr="006F4928">
        <w:rPr>
          <w:sz w:val="24"/>
          <w:szCs w:val="24"/>
        </w:rPr>
        <w:t>(idealerweise als Hausaufgabe)</w:t>
      </w:r>
      <w:r w:rsidR="0058746F" w:rsidRPr="006F4928">
        <w:rPr>
          <w:sz w:val="24"/>
          <w:szCs w:val="24"/>
        </w:rPr>
        <w:t xml:space="preserve"> und die Erstellung eines Plakats zum Thema Perspektive.</w:t>
      </w:r>
      <w:r w:rsidR="00504F13" w:rsidRPr="006F4928">
        <w:rPr>
          <w:sz w:val="24"/>
          <w:szCs w:val="24"/>
        </w:rPr>
        <w:t xml:space="preserve"> Durch die individuelle Recherche kann ein breites Bild der Möglichkeiten der </w:t>
      </w:r>
      <w:r w:rsidR="00D54DC4" w:rsidRPr="006F4928">
        <w:rPr>
          <w:sz w:val="24"/>
          <w:szCs w:val="24"/>
        </w:rPr>
        <w:t>pe</w:t>
      </w:r>
      <w:r w:rsidR="00504F13" w:rsidRPr="006F4928">
        <w:rPr>
          <w:sz w:val="24"/>
          <w:szCs w:val="24"/>
        </w:rPr>
        <w:t xml:space="preserve">rspektivischen </w:t>
      </w:r>
      <w:r w:rsidR="00504F13" w:rsidRPr="006F4928">
        <w:rPr>
          <w:sz w:val="24"/>
          <w:szCs w:val="24"/>
        </w:rPr>
        <w:lastRenderedPageBreak/>
        <w:t>Darstellung entwickelt werden, Faszination geweckt werden und individuelle In</w:t>
      </w:r>
      <w:r w:rsidR="007F50B2" w:rsidRPr="006F4928">
        <w:rPr>
          <w:sz w:val="24"/>
          <w:szCs w:val="24"/>
        </w:rPr>
        <w:t>teressen entdeckt werden. Ziel</w:t>
      </w:r>
      <w:r w:rsidR="00D54DC4" w:rsidRPr="006F4928">
        <w:rPr>
          <w:sz w:val="24"/>
          <w:szCs w:val="24"/>
        </w:rPr>
        <w:t>e</w:t>
      </w:r>
      <w:r w:rsidR="00D54DC4" w:rsidRPr="006F4928">
        <w:rPr>
          <w:rStyle w:val="Kommentarzeichen"/>
          <w:sz w:val="24"/>
          <w:szCs w:val="24"/>
        </w:rPr>
        <w:t xml:space="preserve"> sind </w:t>
      </w:r>
      <w:r w:rsidR="00504F13" w:rsidRPr="006F4928">
        <w:rPr>
          <w:sz w:val="24"/>
          <w:szCs w:val="24"/>
        </w:rPr>
        <w:t xml:space="preserve">die Motivationsförderung und Relevanzsteigerung der Lerninhalte. </w:t>
      </w:r>
      <w:r w:rsidR="000B628E" w:rsidRPr="006F4928">
        <w:rPr>
          <w:sz w:val="24"/>
          <w:szCs w:val="24"/>
        </w:rPr>
        <w:t xml:space="preserve"> </w:t>
      </w:r>
    </w:p>
    <w:p w14:paraId="2215496C" w14:textId="77777777" w:rsidR="00D54DC4" w:rsidRPr="006F4928" w:rsidRDefault="00D54DC4" w:rsidP="00D54DC4">
      <w:pPr>
        <w:jc w:val="both"/>
        <w:rPr>
          <w:sz w:val="24"/>
          <w:szCs w:val="24"/>
        </w:rPr>
      </w:pPr>
    </w:p>
    <w:p w14:paraId="25AE8BE7" w14:textId="77777777" w:rsidR="0058746F" w:rsidRPr="006F4928" w:rsidRDefault="0058746F" w:rsidP="0058746F">
      <w:pPr>
        <w:rPr>
          <w:b/>
          <w:color w:val="2F5496" w:themeColor="accent1" w:themeShade="BF"/>
          <w:sz w:val="24"/>
          <w:szCs w:val="24"/>
          <w:u w:val="single"/>
        </w:rPr>
      </w:pPr>
      <w:r w:rsidRPr="006F4928">
        <w:rPr>
          <w:b/>
          <w:color w:val="2F5496" w:themeColor="accent1" w:themeShade="BF"/>
          <w:sz w:val="24"/>
          <w:szCs w:val="24"/>
          <w:u w:val="single"/>
        </w:rPr>
        <w:t>Sequenz 3:</w:t>
      </w:r>
    </w:p>
    <w:p w14:paraId="3439E453" w14:textId="05BC461C" w:rsidR="00300305" w:rsidRPr="006F4928" w:rsidRDefault="00504F13" w:rsidP="00AC6FFF">
      <w:pPr>
        <w:jc w:val="both"/>
        <w:rPr>
          <w:sz w:val="24"/>
          <w:szCs w:val="24"/>
        </w:rPr>
      </w:pPr>
      <w:r w:rsidRPr="006F4928">
        <w:rPr>
          <w:sz w:val="24"/>
          <w:szCs w:val="24"/>
        </w:rPr>
        <w:t xml:space="preserve">Im Unterrichtsgespräch wird ein realistisches Ziel der Reihe erarbeitet (Zeit, curriculare Vorgaben, materielle Vorgaben und </w:t>
      </w:r>
      <w:r w:rsidR="003C4330" w:rsidRPr="006F4928">
        <w:rPr>
          <w:sz w:val="24"/>
          <w:szCs w:val="24"/>
        </w:rPr>
        <w:t>Schülerinnen und Schüler</w:t>
      </w:r>
      <w:r w:rsidRPr="006F4928">
        <w:rPr>
          <w:sz w:val="24"/>
          <w:szCs w:val="24"/>
        </w:rPr>
        <w:t xml:space="preserve">interessen </w:t>
      </w:r>
      <w:r w:rsidR="00D54DC4" w:rsidRPr="006F4928">
        <w:rPr>
          <w:sz w:val="24"/>
          <w:szCs w:val="24"/>
        </w:rPr>
        <w:t xml:space="preserve">sollten berücksichtigt </w:t>
      </w:r>
      <w:r w:rsidRPr="006F4928">
        <w:rPr>
          <w:sz w:val="24"/>
          <w:szCs w:val="24"/>
        </w:rPr>
        <w:t xml:space="preserve">werden) und die Schritte und nötigen Informationen abgesprochen werden. </w:t>
      </w:r>
      <w:r w:rsidR="00D54DC4" w:rsidRPr="006F4928">
        <w:rPr>
          <w:sz w:val="24"/>
          <w:szCs w:val="24"/>
        </w:rPr>
        <w:t xml:space="preserve">Die Lehrerin oder der Lehrer </w:t>
      </w:r>
      <w:r w:rsidRPr="006F4928">
        <w:rPr>
          <w:sz w:val="24"/>
          <w:szCs w:val="24"/>
        </w:rPr>
        <w:t xml:space="preserve">fungiert als Ratgeber und Korrektiv. Vorhandene Kompetenzen (Potenziale) der </w:t>
      </w:r>
      <w:r w:rsidR="003C4330" w:rsidRPr="006F4928">
        <w:rPr>
          <w:sz w:val="24"/>
          <w:szCs w:val="24"/>
        </w:rPr>
        <w:t>Schülerinnen und Schüler</w:t>
      </w:r>
      <w:r w:rsidRPr="006F4928">
        <w:rPr>
          <w:sz w:val="24"/>
          <w:szCs w:val="24"/>
        </w:rPr>
        <w:t xml:space="preserve"> soll</w:t>
      </w:r>
      <w:r w:rsidR="00D54DC4" w:rsidRPr="006F4928">
        <w:rPr>
          <w:sz w:val="24"/>
          <w:szCs w:val="24"/>
        </w:rPr>
        <w:t>t</w:t>
      </w:r>
      <w:r w:rsidRPr="006F4928">
        <w:rPr>
          <w:sz w:val="24"/>
          <w:szCs w:val="24"/>
        </w:rPr>
        <w:t xml:space="preserve">en gezielt in die Lernphase integriert werden, z.B. </w:t>
      </w:r>
      <w:r w:rsidR="00D54DC4" w:rsidRPr="006F4928">
        <w:rPr>
          <w:sz w:val="24"/>
          <w:szCs w:val="24"/>
        </w:rPr>
        <w:t xml:space="preserve">indem sie als Expertinnen und Experten oder als Unterstützerinnen und Unterstützer fungieren. </w:t>
      </w:r>
      <w:r w:rsidR="00F61D49" w:rsidRPr="006F4928">
        <w:rPr>
          <w:sz w:val="24"/>
          <w:szCs w:val="24"/>
        </w:rPr>
        <w:t xml:space="preserve">Der Ablauf der Lernphase kann dann als eine Art </w:t>
      </w:r>
      <w:proofErr w:type="spellStart"/>
      <w:r w:rsidR="00F61D49" w:rsidRPr="006F4928">
        <w:rPr>
          <w:sz w:val="24"/>
          <w:szCs w:val="24"/>
        </w:rPr>
        <w:t>Advanced</w:t>
      </w:r>
      <w:proofErr w:type="spellEnd"/>
      <w:r w:rsidR="00F61D49" w:rsidRPr="006F4928">
        <w:rPr>
          <w:sz w:val="24"/>
          <w:szCs w:val="24"/>
        </w:rPr>
        <w:t xml:space="preserve"> Organizer </w:t>
      </w:r>
      <w:r w:rsidR="00F61D49" w:rsidRPr="006F4928">
        <w:rPr>
          <w:b/>
          <w:sz w:val="24"/>
          <w:szCs w:val="24"/>
        </w:rPr>
        <w:t>(vgl. Überblicksschema</w:t>
      </w:r>
      <w:r w:rsidR="00E668AF">
        <w:rPr>
          <w:b/>
          <w:sz w:val="24"/>
          <w:szCs w:val="24"/>
        </w:rPr>
        <w:t xml:space="preserve"> im Begleittext</w:t>
      </w:r>
      <w:r w:rsidR="00F61D49" w:rsidRPr="006F4928">
        <w:rPr>
          <w:b/>
          <w:sz w:val="24"/>
          <w:szCs w:val="24"/>
        </w:rPr>
        <w:t xml:space="preserve">) </w:t>
      </w:r>
      <w:r w:rsidR="00DA075E" w:rsidRPr="006F4928">
        <w:rPr>
          <w:sz w:val="24"/>
          <w:szCs w:val="24"/>
        </w:rPr>
        <w:t>gemeinsam erarbeitet werden und so</w:t>
      </w:r>
      <w:r w:rsidR="00DA075E" w:rsidRPr="006F4928">
        <w:rPr>
          <w:b/>
          <w:sz w:val="24"/>
          <w:szCs w:val="24"/>
        </w:rPr>
        <w:t xml:space="preserve"> </w:t>
      </w:r>
      <w:r w:rsidR="00F61D49" w:rsidRPr="006F4928">
        <w:rPr>
          <w:sz w:val="24"/>
          <w:szCs w:val="24"/>
        </w:rPr>
        <w:t xml:space="preserve">transparent gemacht werden. </w:t>
      </w:r>
      <w:r w:rsidR="00300305" w:rsidRPr="006F4928">
        <w:rPr>
          <w:sz w:val="24"/>
          <w:szCs w:val="24"/>
        </w:rPr>
        <w:t xml:space="preserve">In diesem Zusammenhang </w:t>
      </w:r>
      <w:r w:rsidR="00DA075E" w:rsidRPr="006F4928">
        <w:rPr>
          <w:sz w:val="24"/>
          <w:szCs w:val="24"/>
        </w:rPr>
        <w:t xml:space="preserve">müssen </w:t>
      </w:r>
      <w:r w:rsidR="00F61D49" w:rsidRPr="006F4928">
        <w:rPr>
          <w:sz w:val="24"/>
          <w:szCs w:val="24"/>
        </w:rPr>
        <w:t xml:space="preserve">ebenfalls </w:t>
      </w:r>
      <w:r w:rsidR="00300305" w:rsidRPr="006F4928">
        <w:rPr>
          <w:sz w:val="24"/>
          <w:szCs w:val="24"/>
        </w:rPr>
        <w:t>die Bewertungsgrundlagen erläutert werden</w:t>
      </w:r>
      <w:r w:rsidR="00E668AF">
        <w:rPr>
          <w:sz w:val="24"/>
          <w:szCs w:val="24"/>
        </w:rPr>
        <w:t>.</w:t>
      </w:r>
    </w:p>
    <w:p w14:paraId="261E9432" w14:textId="77777777" w:rsidR="006F4928" w:rsidRDefault="006F4928" w:rsidP="00AC6FFF">
      <w:pPr>
        <w:jc w:val="both"/>
        <w:rPr>
          <w:b/>
          <w:color w:val="2F5496" w:themeColor="accent1" w:themeShade="BF"/>
          <w:sz w:val="24"/>
          <w:szCs w:val="24"/>
        </w:rPr>
      </w:pPr>
    </w:p>
    <w:p w14:paraId="60184E74" w14:textId="77777777" w:rsidR="006F4928" w:rsidRDefault="006F4928" w:rsidP="00AC6FFF">
      <w:pPr>
        <w:jc w:val="both"/>
        <w:rPr>
          <w:b/>
          <w:color w:val="2F5496" w:themeColor="accent1" w:themeShade="BF"/>
          <w:sz w:val="24"/>
          <w:szCs w:val="24"/>
        </w:rPr>
      </w:pPr>
    </w:p>
    <w:p w14:paraId="09E88CDB" w14:textId="77777777" w:rsidR="006F4928" w:rsidRDefault="006F4928" w:rsidP="00AC6FFF">
      <w:pPr>
        <w:jc w:val="both"/>
        <w:rPr>
          <w:b/>
          <w:color w:val="2F5496" w:themeColor="accent1" w:themeShade="BF"/>
          <w:sz w:val="24"/>
          <w:szCs w:val="24"/>
        </w:rPr>
      </w:pPr>
    </w:p>
    <w:p w14:paraId="2A4F8506" w14:textId="77777777" w:rsidR="006F4928" w:rsidRDefault="006F4928" w:rsidP="00AC6FFF">
      <w:pPr>
        <w:jc w:val="both"/>
        <w:rPr>
          <w:b/>
          <w:color w:val="2F5496" w:themeColor="accent1" w:themeShade="BF"/>
          <w:sz w:val="24"/>
          <w:szCs w:val="24"/>
        </w:rPr>
      </w:pPr>
    </w:p>
    <w:p w14:paraId="2BF921F7" w14:textId="16B31A4A" w:rsidR="000B628E" w:rsidRPr="006F4928" w:rsidRDefault="000B628E" w:rsidP="00AC6FFF">
      <w:pPr>
        <w:jc w:val="both"/>
        <w:rPr>
          <w:sz w:val="24"/>
          <w:szCs w:val="24"/>
        </w:rPr>
      </w:pPr>
      <w:r w:rsidRPr="006F4928">
        <w:rPr>
          <w:b/>
          <w:color w:val="2F5496" w:themeColor="accent1" w:themeShade="BF"/>
          <w:sz w:val="24"/>
          <w:szCs w:val="24"/>
        </w:rPr>
        <w:t>Sozialform</w:t>
      </w:r>
      <w:r w:rsidRPr="006F4928">
        <w:rPr>
          <w:color w:val="2F5496" w:themeColor="accent1" w:themeShade="BF"/>
          <w:sz w:val="24"/>
          <w:szCs w:val="24"/>
        </w:rPr>
        <w:t xml:space="preserve">: </w:t>
      </w:r>
      <w:r w:rsidRPr="006F4928">
        <w:rPr>
          <w:sz w:val="24"/>
          <w:szCs w:val="24"/>
        </w:rPr>
        <w:t>EA</w:t>
      </w:r>
      <w:r w:rsidR="00C51CD0" w:rsidRPr="006F4928">
        <w:rPr>
          <w:sz w:val="24"/>
          <w:szCs w:val="24"/>
        </w:rPr>
        <w:t>, GA</w:t>
      </w:r>
      <w:r w:rsidR="005B2544">
        <w:rPr>
          <w:sz w:val="24"/>
          <w:szCs w:val="24"/>
        </w:rPr>
        <w:t>,</w:t>
      </w:r>
      <w:r w:rsidRPr="006F4928">
        <w:rPr>
          <w:sz w:val="24"/>
          <w:szCs w:val="24"/>
        </w:rPr>
        <w:t xml:space="preserve"> PA</w:t>
      </w:r>
      <w:r w:rsidR="005B2544">
        <w:rPr>
          <w:sz w:val="24"/>
          <w:szCs w:val="24"/>
        </w:rPr>
        <w:t xml:space="preserve"> und UG</w:t>
      </w:r>
    </w:p>
    <w:p w14:paraId="0F98C418" w14:textId="77777777" w:rsidR="000B628E" w:rsidRPr="006F4928" w:rsidRDefault="000B628E" w:rsidP="000B628E">
      <w:pPr>
        <w:rPr>
          <w:sz w:val="24"/>
          <w:szCs w:val="24"/>
        </w:rPr>
      </w:pPr>
    </w:p>
    <w:p w14:paraId="72A78B82" w14:textId="77777777" w:rsidR="00AC797C" w:rsidRPr="006F4928" w:rsidRDefault="003667C7">
      <w:pPr>
        <w:rPr>
          <w:b/>
          <w:color w:val="2F5496" w:themeColor="accent1" w:themeShade="BF"/>
          <w:sz w:val="24"/>
          <w:szCs w:val="24"/>
        </w:rPr>
      </w:pPr>
      <w:r w:rsidRPr="006F4928">
        <w:rPr>
          <w:b/>
          <w:color w:val="2F5496" w:themeColor="accent1" w:themeShade="BF"/>
          <w:sz w:val="24"/>
          <w:szCs w:val="24"/>
        </w:rPr>
        <w:t>Vorbereitung und Material:</w:t>
      </w:r>
    </w:p>
    <w:p w14:paraId="209FDC4F" w14:textId="77777777" w:rsidR="008D211C" w:rsidRPr="006F4928" w:rsidRDefault="008D211C" w:rsidP="008D211C">
      <w:pPr>
        <w:pStyle w:val="Listenabsatz"/>
        <w:rPr>
          <w:sz w:val="24"/>
          <w:szCs w:val="24"/>
        </w:rPr>
      </w:pPr>
    </w:p>
    <w:p w14:paraId="2FD393B3" w14:textId="0A771560" w:rsidR="008D211C" w:rsidRPr="006F4928" w:rsidRDefault="003667C7" w:rsidP="008D211C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F4928">
        <w:rPr>
          <w:sz w:val="24"/>
          <w:szCs w:val="24"/>
        </w:rPr>
        <w:t xml:space="preserve">Alle Arbeitsblätter </w:t>
      </w:r>
      <w:r w:rsidR="008D211C" w:rsidRPr="006F4928">
        <w:rPr>
          <w:b/>
          <w:sz w:val="24"/>
          <w:szCs w:val="24"/>
        </w:rPr>
        <w:t>(</w:t>
      </w:r>
      <w:r w:rsidR="00E668AF">
        <w:rPr>
          <w:b/>
          <w:sz w:val="24"/>
          <w:szCs w:val="24"/>
        </w:rPr>
        <w:t>01_b_AB_Vorwissen_Perspektive; 01_d_Diagnosebogen; 01_e_Rechercheaufgabe</w:t>
      </w:r>
      <w:bookmarkStart w:id="0" w:name="_GoBack"/>
      <w:bookmarkEnd w:id="0"/>
      <w:r w:rsidR="008D211C" w:rsidRPr="006F4928">
        <w:rPr>
          <w:b/>
          <w:sz w:val="24"/>
          <w:szCs w:val="24"/>
        </w:rPr>
        <w:t>)</w:t>
      </w:r>
      <w:r w:rsidR="008D211C" w:rsidRPr="006F4928">
        <w:rPr>
          <w:sz w:val="24"/>
          <w:szCs w:val="24"/>
        </w:rPr>
        <w:t xml:space="preserve"> </w:t>
      </w:r>
      <w:r w:rsidR="00D54DC4" w:rsidRPr="006F4928">
        <w:rPr>
          <w:sz w:val="24"/>
          <w:szCs w:val="24"/>
        </w:rPr>
        <w:t>i</w:t>
      </w:r>
      <w:r w:rsidRPr="006F4928">
        <w:rPr>
          <w:sz w:val="24"/>
          <w:szCs w:val="24"/>
        </w:rPr>
        <w:t xml:space="preserve">m Klassensatz </w:t>
      </w:r>
      <w:r w:rsidR="00D54DC4" w:rsidRPr="006F4928">
        <w:rPr>
          <w:sz w:val="24"/>
          <w:szCs w:val="24"/>
        </w:rPr>
        <w:t>kopieren.</w:t>
      </w:r>
    </w:p>
    <w:p w14:paraId="62D5FB10" w14:textId="77777777" w:rsidR="003667C7" w:rsidRPr="006F4928" w:rsidRDefault="003667C7" w:rsidP="003667C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F4928">
        <w:rPr>
          <w:sz w:val="24"/>
          <w:szCs w:val="24"/>
        </w:rPr>
        <w:t xml:space="preserve">Wird die Rechercheaufgabe nicht als Hausaufgabe aufgegeben, </w:t>
      </w:r>
      <w:r w:rsidR="00D54DC4" w:rsidRPr="006F4928">
        <w:rPr>
          <w:sz w:val="24"/>
          <w:szCs w:val="24"/>
        </w:rPr>
        <w:t xml:space="preserve">dann z.B. </w:t>
      </w:r>
      <w:r w:rsidRPr="006F4928">
        <w:rPr>
          <w:sz w:val="24"/>
          <w:szCs w:val="24"/>
        </w:rPr>
        <w:t xml:space="preserve">Bücher, Lexika, Computer und Drucker zur Verfügung </w:t>
      </w:r>
      <w:r w:rsidR="00D54DC4" w:rsidRPr="006F4928">
        <w:rPr>
          <w:sz w:val="24"/>
          <w:szCs w:val="24"/>
        </w:rPr>
        <w:t>stellen</w:t>
      </w:r>
      <w:r w:rsidRPr="006F4928">
        <w:rPr>
          <w:sz w:val="24"/>
          <w:szCs w:val="24"/>
        </w:rPr>
        <w:t>.</w:t>
      </w:r>
    </w:p>
    <w:p w14:paraId="460D8821" w14:textId="2215BF86" w:rsidR="003667C7" w:rsidRPr="006F4928" w:rsidRDefault="003667C7" w:rsidP="003667C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F4928">
        <w:rPr>
          <w:sz w:val="24"/>
          <w:szCs w:val="24"/>
        </w:rPr>
        <w:t>Material zur Plakaterstellung</w:t>
      </w:r>
      <w:r w:rsidR="00FC596D" w:rsidRPr="006F4928">
        <w:rPr>
          <w:sz w:val="24"/>
          <w:szCs w:val="24"/>
        </w:rPr>
        <w:t xml:space="preserve"> </w:t>
      </w:r>
      <w:r w:rsidR="006F4928" w:rsidRPr="006F4928">
        <w:rPr>
          <w:sz w:val="24"/>
          <w:szCs w:val="24"/>
        </w:rPr>
        <w:t>bereitstellen</w:t>
      </w:r>
      <w:r w:rsidR="00FC596D" w:rsidRPr="006F4928">
        <w:rPr>
          <w:sz w:val="24"/>
          <w:szCs w:val="24"/>
        </w:rPr>
        <w:t xml:space="preserve"> </w:t>
      </w:r>
    </w:p>
    <w:sectPr w:rsidR="003667C7" w:rsidRPr="006F492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1B498" w14:textId="77777777" w:rsidR="0028289E" w:rsidRDefault="0028289E" w:rsidP="0043619F">
      <w:pPr>
        <w:spacing w:after="0" w:line="240" w:lineRule="auto"/>
      </w:pPr>
      <w:r>
        <w:separator/>
      </w:r>
    </w:p>
  </w:endnote>
  <w:endnote w:type="continuationSeparator" w:id="0">
    <w:p w14:paraId="1FD8639E" w14:textId="77777777" w:rsidR="0028289E" w:rsidRDefault="0028289E" w:rsidP="00436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D8A29" w14:textId="77777777" w:rsidR="0028289E" w:rsidRDefault="0028289E" w:rsidP="0043619F">
      <w:pPr>
        <w:spacing w:after="0" w:line="240" w:lineRule="auto"/>
      </w:pPr>
      <w:r>
        <w:separator/>
      </w:r>
    </w:p>
  </w:footnote>
  <w:footnote w:type="continuationSeparator" w:id="0">
    <w:p w14:paraId="28D3EDF0" w14:textId="77777777" w:rsidR="0028289E" w:rsidRDefault="0028289E" w:rsidP="00436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470F1" w14:textId="57CD8859" w:rsidR="00920A96" w:rsidRPr="00920A96" w:rsidRDefault="00920A96" w:rsidP="00920A96">
    <w:pPr>
      <w:rPr>
        <w:sz w:val="20"/>
        <w:szCs w:val="20"/>
      </w:rPr>
    </w:pPr>
    <w:r w:rsidRPr="00920A96">
      <w:rPr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7C74C622" wp14:editId="5E6062C6">
          <wp:simplePos x="0" y="0"/>
          <wp:positionH relativeFrom="column">
            <wp:posOffset>5315439</wp:posOffset>
          </wp:positionH>
          <wp:positionV relativeFrom="paragraph">
            <wp:posOffset>-103505</wp:posOffset>
          </wp:positionV>
          <wp:extent cx="440055" cy="440055"/>
          <wp:effectExtent l="0" t="0" r="0" b="0"/>
          <wp:wrapNone/>
          <wp:docPr id="5" name="Grafik 5" descr="Au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Au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0A96">
      <w:rPr>
        <w:rFonts w:ascii="Century Gothic" w:hAnsi="Century Gothic" w:cs="Calibri"/>
        <w:color w:val="2F5496"/>
        <w:sz w:val="20"/>
        <w:szCs w:val="20"/>
      </w:rPr>
      <w:t>Illusion oder Realität? -Perspektivische Darstellung-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E3AE8"/>
    <w:multiLevelType w:val="hybridMultilevel"/>
    <w:tmpl w:val="1A684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A4270"/>
    <w:multiLevelType w:val="hybridMultilevel"/>
    <w:tmpl w:val="ECC02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330F8"/>
    <w:multiLevelType w:val="hybridMultilevel"/>
    <w:tmpl w:val="BC34B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37986"/>
    <w:multiLevelType w:val="hybridMultilevel"/>
    <w:tmpl w:val="766C96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C7FD4"/>
    <w:multiLevelType w:val="hybridMultilevel"/>
    <w:tmpl w:val="A3687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1759D"/>
    <w:multiLevelType w:val="hybridMultilevel"/>
    <w:tmpl w:val="766C96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28E"/>
    <w:rsid w:val="000B628E"/>
    <w:rsid w:val="0028289E"/>
    <w:rsid w:val="00300305"/>
    <w:rsid w:val="00340EE5"/>
    <w:rsid w:val="003667C7"/>
    <w:rsid w:val="003C4330"/>
    <w:rsid w:val="0043619F"/>
    <w:rsid w:val="00504F13"/>
    <w:rsid w:val="0058746F"/>
    <w:rsid w:val="005B2544"/>
    <w:rsid w:val="005F3B7E"/>
    <w:rsid w:val="00630353"/>
    <w:rsid w:val="006E24BB"/>
    <w:rsid w:val="006F4928"/>
    <w:rsid w:val="00704605"/>
    <w:rsid w:val="007F50B2"/>
    <w:rsid w:val="0085215D"/>
    <w:rsid w:val="008D211C"/>
    <w:rsid w:val="00920A96"/>
    <w:rsid w:val="009A77B2"/>
    <w:rsid w:val="009C2362"/>
    <w:rsid w:val="00AB2493"/>
    <w:rsid w:val="00AC6FFF"/>
    <w:rsid w:val="00AC797C"/>
    <w:rsid w:val="00B33D9F"/>
    <w:rsid w:val="00C51CD0"/>
    <w:rsid w:val="00D54DC4"/>
    <w:rsid w:val="00DA075E"/>
    <w:rsid w:val="00DD3B70"/>
    <w:rsid w:val="00E668AF"/>
    <w:rsid w:val="00E67680"/>
    <w:rsid w:val="00F61D49"/>
    <w:rsid w:val="00F71E00"/>
    <w:rsid w:val="00FC596D"/>
    <w:rsid w:val="00FE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8A682"/>
  <w15:docId w15:val="{782D49F0-B8C5-448E-8439-D355B3A6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62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28E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36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619F"/>
  </w:style>
  <w:style w:type="paragraph" w:styleId="Fuzeile">
    <w:name w:val="footer"/>
    <w:basedOn w:val="Standard"/>
    <w:link w:val="FuzeileZchn"/>
    <w:uiPriority w:val="99"/>
    <w:unhideWhenUsed/>
    <w:rsid w:val="00436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619F"/>
  </w:style>
  <w:style w:type="character" w:styleId="Kommentarzeichen">
    <w:name w:val="annotation reference"/>
    <w:basedOn w:val="Absatz-Standardschriftart"/>
    <w:uiPriority w:val="99"/>
    <w:semiHidden/>
    <w:unhideWhenUsed/>
    <w:rsid w:val="009C23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236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236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23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236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236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B249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B2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-Maria Helling</dc:creator>
  <cp:lastModifiedBy>Anna -Maria Helling</cp:lastModifiedBy>
  <cp:revision>9</cp:revision>
  <dcterms:created xsi:type="dcterms:W3CDTF">2018-11-19T11:35:00Z</dcterms:created>
  <dcterms:modified xsi:type="dcterms:W3CDTF">2019-01-31T17:11:00Z</dcterms:modified>
</cp:coreProperties>
</file>