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09852" w14:textId="77777777" w:rsidR="00C81942" w:rsidRDefault="00C81942" w:rsidP="00C81942">
      <w:pPr>
        <w:rPr>
          <w:b/>
          <w:i/>
        </w:rPr>
      </w:pPr>
      <w:r w:rsidRPr="006F4928"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 xml:space="preserve">Didaktischer Hinweis zur </w:t>
      </w:r>
      <w:r>
        <w:rPr>
          <w:rFonts w:ascii="Century Gothic" w:hAnsi="Century Gothic"/>
          <w:b/>
          <w:color w:val="8EAADB" w:themeColor="accent1" w:themeTint="99"/>
          <w:sz w:val="28"/>
          <w:szCs w:val="28"/>
          <w:u w:val="single"/>
        </w:rPr>
        <w:t>Lernphase</w:t>
      </w:r>
    </w:p>
    <w:p w14:paraId="1E402D66" w14:textId="77777777" w:rsidR="00C81942" w:rsidRDefault="00C81942" w:rsidP="00C81942">
      <w:pPr>
        <w:pStyle w:val="Kopfzeile"/>
        <w:rPr>
          <w:rFonts w:ascii="Century Gothic" w:hAnsi="Century Gothic"/>
          <w:b/>
          <w:color w:val="8EAADB" w:themeColor="accent1" w:themeTint="99"/>
          <w:sz w:val="24"/>
          <w:szCs w:val="24"/>
        </w:rPr>
      </w:pP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>Station: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 </w:t>
      </w:r>
      <w:r w:rsidRPr="00533DF6">
        <w:rPr>
          <w:rFonts w:ascii="Century Gothic" w:hAnsi="Century Gothic"/>
          <w:b/>
          <w:color w:val="8EAADB" w:themeColor="accent1" w:themeTint="99"/>
          <w:sz w:val="24"/>
          <w:szCs w:val="24"/>
        </w:rPr>
        <w:t xml:space="preserve">Perspektivische Darstellung </w:t>
      </w:r>
      <w:r>
        <w:rPr>
          <w:rFonts w:ascii="Century Gothic" w:hAnsi="Century Gothic"/>
          <w:b/>
          <w:color w:val="8EAADB" w:themeColor="accent1" w:themeTint="99"/>
          <w:sz w:val="24"/>
          <w:szCs w:val="24"/>
        </w:rPr>
        <w:t>durch Farbe</w:t>
      </w:r>
    </w:p>
    <w:p w14:paraId="1F1A70F5" w14:textId="77777777" w:rsidR="00C81942" w:rsidRDefault="00C81942" w:rsidP="0037695F">
      <w:pPr>
        <w:jc w:val="both"/>
        <w:rPr>
          <w:b/>
          <w:i/>
        </w:rPr>
      </w:pPr>
    </w:p>
    <w:p w14:paraId="546C24BE" w14:textId="41CC128E" w:rsidR="007C567C" w:rsidRDefault="007C567C" w:rsidP="0037695F">
      <w:pPr>
        <w:jc w:val="both"/>
      </w:pPr>
      <w:r w:rsidRPr="00C81942">
        <w:rPr>
          <w:b/>
          <w:color w:val="2F5496" w:themeColor="accent1" w:themeShade="BF"/>
        </w:rPr>
        <w:t>Ziel</w:t>
      </w:r>
      <w:r>
        <w:rPr>
          <w:b/>
        </w:rPr>
        <w:t xml:space="preserve">: </w:t>
      </w:r>
      <w:r w:rsidRPr="007C567C">
        <w:t xml:space="preserve">Die </w:t>
      </w:r>
      <w:r w:rsidR="00C81942">
        <w:t>Schülerinnen und Schüler</w:t>
      </w:r>
      <w:r w:rsidRPr="007C567C">
        <w:t xml:space="preserve"> lernen an dieser Station die Farb- und Luftperspektive kennen und führen erste </w:t>
      </w:r>
      <w:r w:rsidR="00C81942">
        <w:t xml:space="preserve">einfache </w:t>
      </w:r>
      <w:r w:rsidRPr="007C567C">
        <w:t xml:space="preserve">Mischübungen durch. Die eigentliche Übung und Anwendung des </w:t>
      </w:r>
      <w:r>
        <w:t>G</w:t>
      </w:r>
      <w:r w:rsidRPr="007C567C">
        <w:t xml:space="preserve">elernten erfolgt im Rahmen der </w:t>
      </w:r>
      <w:r w:rsidRPr="0037695F">
        <w:rPr>
          <w:b/>
        </w:rPr>
        <w:t>Kombinationsaufgabe</w:t>
      </w:r>
      <w:r w:rsidR="0037695F">
        <w:t>,</w:t>
      </w:r>
      <w:r w:rsidRPr="007C567C">
        <w:t xml:space="preserve"> </w:t>
      </w:r>
      <w:r w:rsidR="0037695F">
        <w:t>welche die Inhalte der</w:t>
      </w:r>
      <w:r w:rsidRPr="007C567C">
        <w:t xml:space="preserve"> Station </w:t>
      </w:r>
      <w:r w:rsidR="0037695F">
        <w:t>„Anordnung und Größen</w:t>
      </w:r>
      <w:r w:rsidR="000D3517">
        <w:t>veränderung</w:t>
      </w:r>
      <w:r w:rsidR="0037695F">
        <w:t>“</w:t>
      </w:r>
      <w:r w:rsidRPr="007C567C">
        <w:t xml:space="preserve"> </w:t>
      </w:r>
      <w:proofErr w:type="gramStart"/>
      <w:r w:rsidR="0037695F">
        <w:t>mit einschließt</w:t>
      </w:r>
      <w:proofErr w:type="gramEnd"/>
      <w:r w:rsidRPr="007C567C">
        <w:t>.</w:t>
      </w:r>
    </w:p>
    <w:p w14:paraId="53CA80A3" w14:textId="1A650610" w:rsidR="007C567C" w:rsidRDefault="007C567C" w:rsidP="0037695F">
      <w:pPr>
        <w:jc w:val="both"/>
      </w:pPr>
      <w:r>
        <w:t xml:space="preserve">Zu Beginn erarbeiten die </w:t>
      </w:r>
      <w:r w:rsidR="00C81942">
        <w:t>Schülerinnen und Schüler am Beispiel der Farbe Rot, d</w:t>
      </w:r>
      <w:r>
        <w:t xml:space="preserve">ass warme Farben optisch hervortreten, wohingegen kalte Farben wie Blau, eher optisch zurücktreten. Dabei erkennen </w:t>
      </w:r>
      <w:r w:rsidR="00F40C00">
        <w:t>s</w:t>
      </w:r>
      <w:r>
        <w:t xml:space="preserve">ie auch, dass die Farbintensität die Wirkung maßgeblich beeinflusst und aufgehellte Farben </w:t>
      </w:r>
      <w:r w:rsidR="00F40C00">
        <w:t>im Vergleich zu</w:t>
      </w:r>
      <w:r>
        <w:t xml:space="preserve"> satten Farben, optisch stärker zurücktreten (Aufgabe 1). Diese Erkenntnisse werden in der </w:t>
      </w:r>
      <w:r w:rsidR="00F40C00">
        <w:t xml:space="preserve">zweiten </w:t>
      </w:r>
      <w:r>
        <w:t>Aufgabe experimentell gefestigt (</w:t>
      </w:r>
      <w:r w:rsidR="00C81942">
        <w:t>Schülerinnen und Schüler</w:t>
      </w:r>
      <w:r>
        <w:t xml:space="preserve"> gestalten Gebirgszüge selbständig aus oder nutzen farbliche Vorlagen) und untersuchen in Aufgabe 2</w:t>
      </w:r>
      <w:r w:rsidR="0037695F">
        <w:t xml:space="preserve"> </w:t>
      </w:r>
      <w:r>
        <w:t>ihre erarbeiteten Regeln an Kunstwerken. In diesem Zusammenhang werden Ausnahmen der Regeln</w:t>
      </w:r>
      <w:r w:rsidR="0037695F">
        <w:t xml:space="preserve"> zur Darstellung einer Raumillusion deutlich </w:t>
      </w:r>
      <w:r>
        <w:t xml:space="preserve">(Innenraumdarstellung </w:t>
      </w:r>
      <w:r w:rsidR="000D3517">
        <w:t>und räumliche</w:t>
      </w:r>
      <w:r w:rsidR="00D053F4">
        <w:t xml:space="preserve"> Wirkung </w:t>
      </w:r>
      <w:r w:rsidR="005A5F75">
        <w:t xml:space="preserve">in </w:t>
      </w:r>
      <w:r>
        <w:t>verschiedene</w:t>
      </w:r>
      <w:r w:rsidR="005A5F75">
        <w:t>n</w:t>
      </w:r>
      <w:r>
        <w:t xml:space="preserve"> Lichtsituationen).</w:t>
      </w:r>
    </w:p>
    <w:p w14:paraId="1AB5D179" w14:textId="10AB575D" w:rsidR="007C567C" w:rsidRDefault="007C567C" w:rsidP="0037695F">
      <w:pPr>
        <w:jc w:val="both"/>
      </w:pPr>
      <w:r>
        <w:t>Den Abschluss bildet ein erklärender Wissenstext, welcher d</w:t>
      </w:r>
      <w:r w:rsidR="0037695F">
        <w:t>as Wissen kompakt zusammenfasst und erläutert.</w:t>
      </w:r>
    </w:p>
    <w:p w14:paraId="4C31C3C8" w14:textId="77777777" w:rsidR="007C567C" w:rsidRDefault="007C567C" w:rsidP="0037695F">
      <w:pPr>
        <w:jc w:val="both"/>
      </w:pPr>
      <w:r w:rsidRPr="00C81942">
        <w:rPr>
          <w:b/>
          <w:color w:val="2F5496" w:themeColor="accent1" w:themeShade="BF"/>
        </w:rPr>
        <w:t>Sozialform</w:t>
      </w:r>
      <w:r>
        <w:t>: EA und PA</w:t>
      </w:r>
    </w:p>
    <w:p w14:paraId="2C30ABAB" w14:textId="77777777" w:rsidR="007C567C" w:rsidRDefault="007C567C" w:rsidP="0037695F">
      <w:pPr>
        <w:jc w:val="both"/>
      </w:pPr>
    </w:p>
    <w:p w14:paraId="62369B0E" w14:textId="77777777" w:rsidR="007C567C" w:rsidRPr="00C81942" w:rsidRDefault="007C567C" w:rsidP="0037695F">
      <w:pPr>
        <w:jc w:val="both"/>
        <w:rPr>
          <w:b/>
          <w:color w:val="2F5496" w:themeColor="accent1" w:themeShade="BF"/>
          <w:u w:val="single"/>
        </w:rPr>
      </w:pPr>
      <w:r w:rsidRPr="00C81942">
        <w:rPr>
          <w:b/>
          <w:color w:val="2F5496" w:themeColor="accent1" w:themeShade="BF"/>
          <w:u w:val="single"/>
        </w:rPr>
        <w:t>Vorbereitung der Station:</w:t>
      </w:r>
    </w:p>
    <w:p w14:paraId="63E7636B" w14:textId="77777777" w:rsidR="007C567C" w:rsidRDefault="007C567C" w:rsidP="0037695F">
      <w:pPr>
        <w:jc w:val="both"/>
      </w:pPr>
      <w:r w:rsidRPr="00C81942">
        <w:rPr>
          <w:b/>
          <w:color w:val="2F5496" w:themeColor="accent1" w:themeShade="BF"/>
        </w:rPr>
        <w:t>Kopien</w:t>
      </w:r>
      <w:r>
        <w:t xml:space="preserve">: </w:t>
      </w:r>
    </w:p>
    <w:p w14:paraId="3EDDD8F6" w14:textId="20D17C89" w:rsidR="007C567C" w:rsidRDefault="007C567C" w:rsidP="0037695F">
      <w:pPr>
        <w:pStyle w:val="Listenabsatz"/>
        <w:numPr>
          <w:ilvl w:val="0"/>
          <w:numId w:val="3"/>
        </w:numPr>
        <w:jc w:val="both"/>
      </w:pPr>
      <w:r>
        <w:t>Aufgabenzettel der Station</w:t>
      </w:r>
      <w:r w:rsidR="005610D3">
        <w:t xml:space="preserve">; Material 1 A/B; Material 3 und Material 4 in der Anzahl kopieren, die der an der Station arbeitender </w:t>
      </w:r>
      <w:r w:rsidR="00C81942">
        <w:t>Schülerinnen und Schüler</w:t>
      </w:r>
      <w:r w:rsidR="005610D3">
        <w:t>Innen entspricht</w:t>
      </w:r>
      <w:r w:rsidR="0037695F">
        <w:t>.</w:t>
      </w:r>
    </w:p>
    <w:p w14:paraId="5FD92E15" w14:textId="692DE5B0" w:rsidR="005610D3" w:rsidRDefault="005610D3" w:rsidP="0037695F">
      <w:pPr>
        <w:pStyle w:val="Listenabsatz"/>
        <w:numPr>
          <w:ilvl w:val="0"/>
          <w:numId w:val="3"/>
        </w:numPr>
        <w:jc w:val="both"/>
      </w:pPr>
      <w:r>
        <w:t xml:space="preserve">Material 2 (vorausgefüllte </w:t>
      </w:r>
      <w:r w:rsidRPr="005610D3">
        <w:rPr>
          <w:u w:val="single"/>
        </w:rPr>
        <w:t>oder</w:t>
      </w:r>
      <w:r>
        <w:t xml:space="preserve"> nicht ausgefüllte Variante) im Klassensatz kopieren. </w:t>
      </w:r>
      <w:r w:rsidRPr="000D3517">
        <w:rPr>
          <w:b/>
          <w:color w:val="FF0000"/>
        </w:rPr>
        <w:t>Alternativ</w:t>
      </w:r>
      <w:r w:rsidRPr="000D3517">
        <w:rPr>
          <w:color w:val="FF0000"/>
        </w:rPr>
        <w:t xml:space="preserve"> </w:t>
      </w:r>
      <w:r>
        <w:t xml:space="preserve">können die </w:t>
      </w:r>
      <w:r w:rsidR="00C81942">
        <w:t>Schülerinnen und Schüler</w:t>
      </w:r>
      <w:r>
        <w:t xml:space="preserve"> die Vorlage auch abzeichnen!</w:t>
      </w:r>
    </w:p>
    <w:p w14:paraId="29C9B7DE" w14:textId="1D2592C1" w:rsidR="005610D3" w:rsidRDefault="005610D3" w:rsidP="0037695F">
      <w:pPr>
        <w:pStyle w:val="Listenabsatz"/>
        <w:numPr>
          <w:ilvl w:val="0"/>
          <w:numId w:val="3"/>
        </w:numPr>
        <w:jc w:val="both"/>
      </w:pPr>
      <w:r>
        <w:t>Ggf. Portfoliovorlagen</w:t>
      </w:r>
      <w:r w:rsidR="001267E3">
        <w:t xml:space="preserve"> </w:t>
      </w:r>
      <w:r w:rsidR="001267E3">
        <w:t>(letztes Blatt der Station)</w:t>
      </w:r>
      <w:bookmarkStart w:id="0" w:name="_GoBack"/>
      <w:bookmarkEnd w:id="0"/>
      <w:r>
        <w:t xml:space="preserve"> im Klassensatz kopieren</w:t>
      </w:r>
      <w:r w:rsidR="0037695F">
        <w:t>.</w:t>
      </w:r>
    </w:p>
    <w:p w14:paraId="3A9F8A21" w14:textId="77777777" w:rsidR="007C567C" w:rsidRDefault="007C567C" w:rsidP="0037695F">
      <w:pPr>
        <w:jc w:val="both"/>
        <w:rPr>
          <w:b/>
        </w:rPr>
      </w:pPr>
      <w:r w:rsidRPr="00686A8F">
        <w:rPr>
          <w:b/>
        </w:rPr>
        <w:t>Weitere Vorbereitung:</w:t>
      </w:r>
    </w:p>
    <w:p w14:paraId="1582DC99" w14:textId="5C745429" w:rsidR="005610D3" w:rsidRPr="005610D3" w:rsidRDefault="0037695F" w:rsidP="0037695F">
      <w:pPr>
        <w:pStyle w:val="Listenabsatz"/>
        <w:numPr>
          <w:ilvl w:val="0"/>
          <w:numId w:val="4"/>
        </w:numPr>
        <w:jc w:val="both"/>
      </w:pPr>
      <w:r>
        <w:t xml:space="preserve">Wenn </w:t>
      </w:r>
      <w:r w:rsidR="005610D3" w:rsidRPr="005610D3">
        <w:t xml:space="preserve">die </w:t>
      </w:r>
      <w:r w:rsidR="00C81942">
        <w:t>Schülerinnen und Schüler</w:t>
      </w:r>
      <w:r w:rsidR="005610D3" w:rsidRPr="005610D3">
        <w:t xml:space="preserve"> das Material 2 farblich selbst gestalten, </w:t>
      </w:r>
      <w:r w:rsidR="005610D3" w:rsidRPr="005610D3">
        <w:rPr>
          <w:b/>
        </w:rPr>
        <w:t>Farbkästen</w:t>
      </w:r>
      <w:r w:rsidR="005610D3" w:rsidRPr="005610D3">
        <w:t xml:space="preserve">, </w:t>
      </w:r>
      <w:r w:rsidR="005610D3" w:rsidRPr="005610D3">
        <w:rPr>
          <w:b/>
        </w:rPr>
        <w:t>Wassergläser</w:t>
      </w:r>
      <w:r w:rsidR="005610D3" w:rsidRPr="005610D3">
        <w:t xml:space="preserve">, </w:t>
      </w:r>
      <w:r w:rsidR="005610D3" w:rsidRPr="005610D3">
        <w:rPr>
          <w:b/>
        </w:rPr>
        <w:t>Pinsel</w:t>
      </w:r>
      <w:r w:rsidR="005610D3" w:rsidRPr="005610D3">
        <w:t xml:space="preserve">, </w:t>
      </w:r>
      <w:r w:rsidR="005610D3" w:rsidRPr="005610D3">
        <w:rPr>
          <w:b/>
        </w:rPr>
        <w:t>Scheren</w:t>
      </w:r>
      <w:r w:rsidR="005610D3" w:rsidRPr="005610D3">
        <w:t xml:space="preserve"> und </w:t>
      </w:r>
      <w:r w:rsidR="005610D3" w:rsidRPr="005610D3">
        <w:rPr>
          <w:b/>
        </w:rPr>
        <w:t>weiße Blätter</w:t>
      </w:r>
      <w:r w:rsidR="005610D3" w:rsidRPr="005610D3">
        <w:t xml:space="preserve"> </w:t>
      </w:r>
      <w:r>
        <w:t>zur Verfügung stellen.</w:t>
      </w:r>
    </w:p>
    <w:p w14:paraId="58558D6E" w14:textId="77777777" w:rsidR="002E78B9" w:rsidRDefault="002E78B9"/>
    <w:sectPr w:rsidR="002E78B9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A1B1C" w14:textId="77777777" w:rsidR="00FF233C" w:rsidRDefault="00FF233C" w:rsidP="00D053F4">
      <w:pPr>
        <w:spacing w:after="0" w:line="240" w:lineRule="auto"/>
      </w:pPr>
      <w:r>
        <w:separator/>
      </w:r>
    </w:p>
  </w:endnote>
  <w:endnote w:type="continuationSeparator" w:id="0">
    <w:p w14:paraId="40F17783" w14:textId="77777777" w:rsidR="00FF233C" w:rsidRDefault="00FF233C" w:rsidP="00D0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35BD5" w14:textId="77777777" w:rsidR="00FF233C" w:rsidRDefault="00FF233C" w:rsidP="00D053F4">
      <w:pPr>
        <w:spacing w:after="0" w:line="240" w:lineRule="auto"/>
      </w:pPr>
      <w:r>
        <w:separator/>
      </w:r>
    </w:p>
  </w:footnote>
  <w:footnote w:type="continuationSeparator" w:id="0">
    <w:p w14:paraId="21E72A8E" w14:textId="77777777" w:rsidR="00FF233C" w:rsidRDefault="00FF233C" w:rsidP="00D0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64818" w14:textId="77777777" w:rsidR="00C81942" w:rsidRPr="00920A96" w:rsidRDefault="00C81942" w:rsidP="00C81942">
    <w:pPr>
      <w:rPr>
        <w:sz w:val="20"/>
        <w:szCs w:val="20"/>
      </w:rPr>
    </w:pPr>
    <w:r w:rsidRPr="00920A96">
      <w:rPr>
        <w:noProof/>
        <w:sz w:val="20"/>
        <w:szCs w:val="20"/>
      </w:rPr>
      <w:drawing>
        <wp:anchor distT="0" distB="0" distL="114300" distR="114300" simplePos="0" relativeHeight="251656704" behindDoc="0" locked="0" layoutInCell="1" allowOverlap="1" wp14:anchorId="03728E14" wp14:editId="5CC1400C">
          <wp:simplePos x="0" y="0"/>
          <wp:positionH relativeFrom="column">
            <wp:posOffset>5315439</wp:posOffset>
          </wp:positionH>
          <wp:positionV relativeFrom="paragraph">
            <wp:posOffset>-103505</wp:posOffset>
          </wp:positionV>
          <wp:extent cx="440055" cy="440055"/>
          <wp:effectExtent l="0" t="0" r="0" b="0"/>
          <wp:wrapNone/>
          <wp:docPr id="5" name="Grafik 5" descr="Au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Au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0A96">
      <w:rPr>
        <w:rFonts w:ascii="Century Gothic" w:hAnsi="Century Gothic" w:cs="Calibri"/>
        <w:color w:val="2F5496"/>
        <w:sz w:val="20"/>
        <w:szCs w:val="20"/>
      </w:rPr>
      <w:t>Illusion oder Realität? -Perspektivische Darstellung-</w:t>
    </w:r>
  </w:p>
  <w:p w14:paraId="0188B490" w14:textId="77777777" w:rsidR="00C81942" w:rsidRPr="00C81942" w:rsidRDefault="00C81942" w:rsidP="00C8194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5F39"/>
    <w:multiLevelType w:val="hybridMultilevel"/>
    <w:tmpl w:val="D472A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C6627"/>
    <w:multiLevelType w:val="hybridMultilevel"/>
    <w:tmpl w:val="8A1489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4270"/>
    <w:multiLevelType w:val="hybridMultilevel"/>
    <w:tmpl w:val="ECC02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A0C08"/>
    <w:multiLevelType w:val="hybridMultilevel"/>
    <w:tmpl w:val="6B00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7C"/>
    <w:rsid w:val="00064398"/>
    <w:rsid w:val="000D3517"/>
    <w:rsid w:val="00124E4E"/>
    <w:rsid w:val="001267E3"/>
    <w:rsid w:val="001C4592"/>
    <w:rsid w:val="002E78B9"/>
    <w:rsid w:val="0037695F"/>
    <w:rsid w:val="003B49CB"/>
    <w:rsid w:val="005610D3"/>
    <w:rsid w:val="0057409F"/>
    <w:rsid w:val="005A5F75"/>
    <w:rsid w:val="00641DAB"/>
    <w:rsid w:val="0070619E"/>
    <w:rsid w:val="007C567C"/>
    <w:rsid w:val="008C46FF"/>
    <w:rsid w:val="00AD68C2"/>
    <w:rsid w:val="00C81942"/>
    <w:rsid w:val="00D053F4"/>
    <w:rsid w:val="00EE54C5"/>
    <w:rsid w:val="00F40C00"/>
    <w:rsid w:val="00FF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FAE8"/>
  <w15:docId w15:val="{E409369E-0F5D-4D06-89A2-E6F5A64D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C56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56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05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53F4"/>
  </w:style>
  <w:style w:type="paragraph" w:styleId="Fuzeile">
    <w:name w:val="footer"/>
    <w:basedOn w:val="Standard"/>
    <w:link w:val="FuzeileZchn"/>
    <w:uiPriority w:val="99"/>
    <w:unhideWhenUsed/>
    <w:rsid w:val="00D05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53F4"/>
  </w:style>
  <w:style w:type="character" w:styleId="Kommentarzeichen">
    <w:name w:val="annotation reference"/>
    <w:basedOn w:val="Absatz-Standardschriftart"/>
    <w:uiPriority w:val="99"/>
    <w:semiHidden/>
    <w:unhideWhenUsed/>
    <w:rsid w:val="005740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409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40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40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409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4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4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-Maria Helling</dc:creator>
  <cp:lastModifiedBy>Anna -Maria Helling</cp:lastModifiedBy>
  <cp:revision>5</cp:revision>
  <dcterms:created xsi:type="dcterms:W3CDTF">2019-01-13T13:44:00Z</dcterms:created>
  <dcterms:modified xsi:type="dcterms:W3CDTF">2019-01-27T14:29:00Z</dcterms:modified>
</cp:coreProperties>
</file>