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C97" w:rsidRDefault="00C14C97" w:rsidP="00C14C97">
      <w:pPr>
        <w:pStyle w:val="Kopfzeile"/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</w:pPr>
      <w:r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 xml:space="preserve">Didaktischer Hinweis zur </w:t>
      </w:r>
      <w:r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>Lernphase</w:t>
      </w:r>
    </w:p>
    <w:p w:rsidR="00C14C97" w:rsidRDefault="00C14C97" w:rsidP="00C14C97">
      <w:pPr>
        <w:pStyle w:val="Kopfzeile"/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</w:pPr>
    </w:p>
    <w:p w:rsidR="00C14C97" w:rsidRDefault="00C14C97" w:rsidP="00C14C97">
      <w:pPr>
        <w:pStyle w:val="Kopfzeile"/>
        <w:rPr>
          <w:rFonts w:ascii="Century Gothic" w:hAnsi="Century Gothic"/>
          <w:b/>
          <w:color w:val="8EAADB" w:themeColor="accent1" w:themeTint="99"/>
          <w:sz w:val="24"/>
          <w:szCs w:val="24"/>
        </w:rPr>
      </w:pP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>Station: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 </w:t>
      </w: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Perspektivische Darstellung durch 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>Schatten</w:t>
      </w:r>
    </w:p>
    <w:p w:rsidR="00C14C97" w:rsidRDefault="00C14C97" w:rsidP="00410214">
      <w:pPr>
        <w:jc w:val="both"/>
        <w:rPr>
          <w:b/>
          <w:i/>
        </w:rPr>
      </w:pPr>
    </w:p>
    <w:p w:rsidR="00410214" w:rsidRDefault="00410214" w:rsidP="00410214">
      <w:pPr>
        <w:jc w:val="both"/>
      </w:pPr>
      <w:r w:rsidRPr="00C14C97">
        <w:rPr>
          <w:b/>
          <w:color w:val="1F4E79" w:themeColor="accent5" w:themeShade="80"/>
        </w:rPr>
        <w:t>Ziel</w:t>
      </w:r>
      <w:r w:rsidRPr="00686A8F">
        <w:rPr>
          <w:b/>
        </w:rPr>
        <w:t>:</w:t>
      </w:r>
      <w:r>
        <w:t xml:space="preserve"> Die Schüler</w:t>
      </w:r>
      <w:r w:rsidR="00C14C97">
        <w:t>i</w:t>
      </w:r>
      <w:r>
        <w:t>nnen</w:t>
      </w:r>
      <w:r w:rsidR="00C14C97">
        <w:t xml:space="preserve"> und Schüler</w:t>
      </w:r>
      <w:r>
        <w:t xml:space="preserve"> erarbeiten sich an dieser Station die Grundlagen der Konstruktion von Körper- und Schlagschatten. Dieses Thema ist sehr komplex und  innerhalb der Station auf das Wesentliche reduziert. Die Schüler</w:t>
      </w:r>
      <w:r w:rsidR="00C14C97">
        <w:t>innen und Schüler</w:t>
      </w:r>
      <w:r>
        <w:t xml:space="preserve"> sollten das grundlegende Prinzip der Schattenkonstruktion kennenlernen, sodass Ihnen die Form und Lage von Schatten auch in komplexeren Formen transparenter wird.</w:t>
      </w:r>
      <w:r w:rsidR="00E5151B">
        <w:t xml:space="preserve"> </w:t>
      </w:r>
      <w:r w:rsidR="00E5151B" w:rsidRPr="00E5151B">
        <w:rPr>
          <w:color w:val="FF0000"/>
        </w:rPr>
        <w:t xml:space="preserve">Diese Station kann </w:t>
      </w:r>
      <w:r w:rsidR="00C14C97">
        <w:rPr>
          <w:color w:val="FF0000"/>
        </w:rPr>
        <w:t xml:space="preserve">innerhalb des Unterrichtsvorhabens </w:t>
      </w:r>
      <w:r w:rsidR="00E5151B" w:rsidRPr="00E5151B">
        <w:rPr>
          <w:color w:val="FF0000"/>
        </w:rPr>
        <w:t>ggf. ausgelassen werden</w:t>
      </w:r>
      <w:r w:rsidR="00B37BF5">
        <w:rPr>
          <w:color w:val="FF0000"/>
        </w:rPr>
        <w:t xml:space="preserve"> oder erweitert werden.</w:t>
      </w:r>
    </w:p>
    <w:p w:rsidR="00410214" w:rsidRDefault="00410214" w:rsidP="00410214">
      <w:pPr>
        <w:jc w:val="both"/>
      </w:pPr>
      <w:r w:rsidRPr="00C14C97">
        <w:rPr>
          <w:b/>
          <w:color w:val="1F4E79" w:themeColor="accent5" w:themeShade="80"/>
        </w:rPr>
        <w:t>Sozialform</w:t>
      </w:r>
      <w:r>
        <w:t xml:space="preserve">: EA </w:t>
      </w:r>
    </w:p>
    <w:p w:rsidR="00410214" w:rsidRDefault="00410214" w:rsidP="00410214">
      <w:pPr>
        <w:jc w:val="both"/>
      </w:pPr>
    </w:p>
    <w:p w:rsidR="00410214" w:rsidRPr="00C14C97" w:rsidRDefault="00410214" w:rsidP="00410214">
      <w:pPr>
        <w:jc w:val="both"/>
        <w:rPr>
          <w:b/>
          <w:color w:val="1F4E79" w:themeColor="accent5" w:themeShade="80"/>
          <w:u w:val="single"/>
        </w:rPr>
      </w:pPr>
      <w:r w:rsidRPr="00C14C97">
        <w:rPr>
          <w:b/>
          <w:color w:val="1F4E79" w:themeColor="accent5" w:themeShade="80"/>
          <w:u w:val="single"/>
        </w:rPr>
        <w:t>Vorbereitung der Station:</w:t>
      </w:r>
    </w:p>
    <w:p w:rsidR="00410214" w:rsidRDefault="00410214" w:rsidP="00410214">
      <w:pPr>
        <w:jc w:val="both"/>
      </w:pPr>
      <w:r w:rsidRPr="00C14C97">
        <w:rPr>
          <w:b/>
          <w:color w:val="1F4E79" w:themeColor="accent5" w:themeShade="80"/>
        </w:rPr>
        <w:t>Kopien</w:t>
      </w:r>
      <w:r>
        <w:t xml:space="preserve">: </w:t>
      </w:r>
    </w:p>
    <w:p w:rsidR="00E5151B" w:rsidRDefault="00E5151B" w:rsidP="00E5151B">
      <w:pPr>
        <w:pStyle w:val="Listenabsatz"/>
        <w:numPr>
          <w:ilvl w:val="0"/>
          <w:numId w:val="4"/>
        </w:numPr>
        <w:jc w:val="both"/>
      </w:pPr>
      <w:r>
        <w:t>Material 1, 4, und 5 in der Anzahl, der an der Station arbeitenden Schüler</w:t>
      </w:r>
      <w:r w:rsidR="00C14C97">
        <w:t>innen und Schüler</w:t>
      </w:r>
      <w:r>
        <w:t xml:space="preserve"> kopier</w:t>
      </w:r>
      <w:r w:rsidR="00C14C97">
        <w:t>en</w:t>
      </w:r>
      <w:r>
        <w:t xml:space="preserve"> (Farbkopien!)</w:t>
      </w:r>
    </w:p>
    <w:p w:rsidR="00E5151B" w:rsidRDefault="00E5151B" w:rsidP="00E5151B">
      <w:pPr>
        <w:pStyle w:val="Listenabsatz"/>
        <w:numPr>
          <w:ilvl w:val="0"/>
          <w:numId w:val="4"/>
        </w:numPr>
        <w:jc w:val="both"/>
      </w:pPr>
      <w:r>
        <w:t>Material 2 und 3 im Klassensatz kopier</w:t>
      </w:r>
      <w:r w:rsidR="00C14C97">
        <w:t>en</w:t>
      </w:r>
    </w:p>
    <w:p w:rsidR="00127A13" w:rsidRDefault="00127A13" w:rsidP="00E5151B">
      <w:pPr>
        <w:pStyle w:val="Listenabsatz"/>
        <w:numPr>
          <w:ilvl w:val="0"/>
          <w:numId w:val="4"/>
        </w:numPr>
        <w:jc w:val="both"/>
      </w:pPr>
      <w:r>
        <w:t xml:space="preserve">Ggf. Portfoliovordruck </w:t>
      </w:r>
      <w:r>
        <w:t>(letztes Blatt der Station)</w:t>
      </w:r>
      <w:r>
        <w:t xml:space="preserve"> im Klassensatz kopieren</w:t>
      </w:r>
      <w:bookmarkStart w:id="0" w:name="_GoBack"/>
      <w:bookmarkEnd w:id="0"/>
    </w:p>
    <w:p w:rsidR="00410214" w:rsidRPr="00C14C97" w:rsidRDefault="00410214" w:rsidP="00410214">
      <w:pPr>
        <w:jc w:val="both"/>
        <w:rPr>
          <w:b/>
          <w:color w:val="1F4E79" w:themeColor="accent5" w:themeShade="80"/>
        </w:rPr>
      </w:pPr>
      <w:r w:rsidRPr="00C14C97">
        <w:rPr>
          <w:b/>
          <w:color w:val="1F4E79" w:themeColor="accent5" w:themeShade="80"/>
        </w:rPr>
        <w:t>Weitere Vorbereitung:</w:t>
      </w:r>
    </w:p>
    <w:p w:rsidR="000C7699" w:rsidRDefault="000C7699" w:rsidP="00E5151B">
      <w:pPr>
        <w:pStyle w:val="Listenabsatz"/>
        <w:numPr>
          <w:ilvl w:val="0"/>
          <w:numId w:val="3"/>
        </w:numPr>
      </w:pPr>
      <w:r>
        <w:t xml:space="preserve">Für die Aufgabe 4 drei kleine Gegenstände bereitlegen (z.B. Playmobil Figuren o.ä.), eine Taschenlampe und weißes Papier. </w:t>
      </w:r>
      <w:r w:rsidRPr="000C7699">
        <w:rPr>
          <w:color w:val="FF0000"/>
        </w:rPr>
        <w:t xml:space="preserve">Alternativ </w:t>
      </w:r>
      <w:r>
        <w:t>können die Fotos genutzt werden (vgl. Alternatives Material zu 4)</w:t>
      </w:r>
    </w:p>
    <w:p w:rsidR="005B2173" w:rsidRDefault="00E5151B" w:rsidP="00E5151B">
      <w:pPr>
        <w:pStyle w:val="Listenabsatz"/>
        <w:numPr>
          <w:ilvl w:val="0"/>
          <w:numId w:val="3"/>
        </w:numPr>
      </w:pPr>
      <w:r>
        <w:t>Bleistift und Radiergummi</w:t>
      </w:r>
    </w:p>
    <w:p w:rsidR="00E5151B" w:rsidRDefault="00E5151B" w:rsidP="00E5151B">
      <w:pPr>
        <w:pStyle w:val="Listenabsatz"/>
        <w:numPr>
          <w:ilvl w:val="0"/>
          <w:numId w:val="3"/>
        </w:numPr>
      </w:pPr>
      <w:r>
        <w:t>Buntstifte oder Wasserfarbe</w:t>
      </w:r>
    </w:p>
    <w:p w:rsidR="00E5151B" w:rsidRDefault="00E5151B" w:rsidP="00E5151B">
      <w:pPr>
        <w:pStyle w:val="Listenabsatz"/>
        <w:numPr>
          <w:ilvl w:val="0"/>
          <w:numId w:val="3"/>
        </w:numPr>
      </w:pPr>
      <w:r>
        <w:t>Lineale und Geodreiecke</w:t>
      </w:r>
    </w:p>
    <w:sectPr w:rsidR="00E5151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331" w:rsidRDefault="00445331" w:rsidP="00C14C97">
      <w:pPr>
        <w:spacing w:after="0" w:line="240" w:lineRule="auto"/>
      </w:pPr>
      <w:r>
        <w:separator/>
      </w:r>
    </w:p>
  </w:endnote>
  <w:endnote w:type="continuationSeparator" w:id="0">
    <w:p w:rsidR="00445331" w:rsidRDefault="00445331" w:rsidP="00C1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331" w:rsidRDefault="00445331" w:rsidP="00C14C97">
      <w:pPr>
        <w:spacing w:after="0" w:line="240" w:lineRule="auto"/>
      </w:pPr>
      <w:r>
        <w:separator/>
      </w:r>
    </w:p>
  </w:footnote>
  <w:footnote w:type="continuationSeparator" w:id="0">
    <w:p w:rsidR="00445331" w:rsidRDefault="00445331" w:rsidP="00C14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C97" w:rsidRPr="00920A96" w:rsidRDefault="00C14C97" w:rsidP="00C14C97">
    <w:pPr>
      <w:rPr>
        <w:sz w:val="20"/>
        <w:szCs w:val="20"/>
      </w:rPr>
    </w:pPr>
    <w:r w:rsidRPr="00920A96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22C65A2" wp14:editId="2C43DB95">
          <wp:simplePos x="0" y="0"/>
          <wp:positionH relativeFrom="column">
            <wp:posOffset>5315439</wp:posOffset>
          </wp:positionH>
          <wp:positionV relativeFrom="paragraph">
            <wp:posOffset>-103505</wp:posOffset>
          </wp:positionV>
          <wp:extent cx="440055" cy="440055"/>
          <wp:effectExtent l="0" t="0" r="0" b="0"/>
          <wp:wrapNone/>
          <wp:docPr id="5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A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  <w:p w:rsidR="00C14C97" w:rsidRDefault="00C14C9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A4270"/>
    <w:multiLevelType w:val="hybridMultilevel"/>
    <w:tmpl w:val="ECC02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279C7"/>
    <w:multiLevelType w:val="hybridMultilevel"/>
    <w:tmpl w:val="16D2B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B4F"/>
    <w:multiLevelType w:val="hybridMultilevel"/>
    <w:tmpl w:val="25F8FF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A0C08"/>
    <w:multiLevelType w:val="hybridMultilevel"/>
    <w:tmpl w:val="6B00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14"/>
    <w:rsid w:val="00072412"/>
    <w:rsid w:val="000C7699"/>
    <w:rsid w:val="00127A13"/>
    <w:rsid w:val="00410214"/>
    <w:rsid w:val="00445331"/>
    <w:rsid w:val="005B2173"/>
    <w:rsid w:val="005E29F8"/>
    <w:rsid w:val="007C7FB8"/>
    <w:rsid w:val="00B37BF5"/>
    <w:rsid w:val="00C14C97"/>
    <w:rsid w:val="00C86F33"/>
    <w:rsid w:val="00CF767C"/>
    <w:rsid w:val="00D037A3"/>
    <w:rsid w:val="00E04C52"/>
    <w:rsid w:val="00E5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AAC1E"/>
  <w15:docId w15:val="{58828B30-6458-474D-BC17-4FBDC936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02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021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037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37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37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37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37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7A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1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4C97"/>
  </w:style>
  <w:style w:type="paragraph" w:styleId="Fuzeile">
    <w:name w:val="footer"/>
    <w:basedOn w:val="Standard"/>
    <w:link w:val="FuzeileZchn"/>
    <w:uiPriority w:val="99"/>
    <w:unhideWhenUsed/>
    <w:rsid w:val="00C1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4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-Maria Helling</dc:creator>
  <cp:lastModifiedBy>Anna -Maria Helling</cp:lastModifiedBy>
  <cp:revision>5</cp:revision>
  <dcterms:created xsi:type="dcterms:W3CDTF">2019-01-13T14:49:00Z</dcterms:created>
  <dcterms:modified xsi:type="dcterms:W3CDTF">2019-01-27T14:31:00Z</dcterms:modified>
</cp:coreProperties>
</file>