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C60A" w14:textId="06912668" w:rsidR="009229B0" w:rsidRDefault="008456AA">
      <w:pPr>
        <w:rPr>
          <w:rFonts w:ascii="Arial" w:hAnsi="Arial" w:cs="Arial"/>
          <w:b/>
          <w:sz w:val="28"/>
          <w:szCs w:val="28"/>
        </w:rPr>
      </w:pPr>
      <w:r>
        <w:rPr>
          <w:rFonts w:ascii="Arial" w:hAnsi="Arial" w:cs="Arial"/>
          <w:b/>
          <w:sz w:val="28"/>
          <w:szCs w:val="28"/>
        </w:rPr>
        <w:t>Ergänzende</w:t>
      </w:r>
      <w:r w:rsidR="00A75158" w:rsidRPr="00D660AC">
        <w:rPr>
          <w:rFonts w:ascii="Arial" w:hAnsi="Arial" w:cs="Arial"/>
          <w:b/>
          <w:sz w:val="28"/>
          <w:szCs w:val="28"/>
        </w:rPr>
        <w:t xml:space="preserve"> L</w:t>
      </w:r>
      <w:r w:rsidR="00FE08FD">
        <w:rPr>
          <w:rFonts w:ascii="Arial" w:hAnsi="Arial" w:cs="Arial"/>
          <w:b/>
          <w:sz w:val="28"/>
          <w:szCs w:val="28"/>
        </w:rPr>
        <w:t>iteratur- und Medienhinweise</w:t>
      </w:r>
      <w:r w:rsidR="003F500D">
        <w:rPr>
          <w:rFonts w:ascii="Arial" w:hAnsi="Arial" w:cs="Arial"/>
          <w:b/>
          <w:sz w:val="28"/>
          <w:szCs w:val="28"/>
        </w:rPr>
        <w:t xml:space="preserve"> zu den UV 6.4, 8.1, 8.2</w:t>
      </w:r>
      <w:r w:rsidR="00AC6B78">
        <w:rPr>
          <w:rFonts w:ascii="Arial" w:hAnsi="Arial" w:cs="Arial"/>
          <w:b/>
          <w:sz w:val="28"/>
          <w:szCs w:val="28"/>
        </w:rPr>
        <w:t xml:space="preserve">, </w:t>
      </w:r>
      <w:r w:rsidR="003F500D">
        <w:rPr>
          <w:rFonts w:ascii="Arial" w:hAnsi="Arial" w:cs="Arial"/>
          <w:b/>
          <w:sz w:val="28"/>
          <w:szCs w:val="28"/>
        </w:rPr>
        <w:t>8.3</w:t>
      </w:r>
    </w:p>
    <w:p w14:paraId="5D703377" w14:textId="5165FBD0" w:rsidR="008456AA" w:rsidRPr="00D660AC" w:rsidRDefault="008456AA">
      <w:pPr>
        <w:rPr>
          <w:rFonts w:ascii="Arial" w:hAnsi="Arial" w:cs="Arial"/>
          <w:b/>
          <w:sz w:val="28"/>
          <w:szCs w:val="28"/>
        </w:rPr>
      </w:pPr>
      <w:r w:rsidRPr="008456AA">
        <w:rPr>
          <w:rFonts w:ascii="Arial" w:hAnsi="Arial" w:cs="Arial"/>
          <w:sz w:val="24"/>
          <w:szCs w:val="24"/>
        </w:rPr>
        <w:t>I</w:t>
      </w:r>
      <w:r>
        <w:rPr>
          <w:rFonts w:ascii="Arial" w:hAnsi="Arial" w:cs="Arial"/>
          <w:sz w:val="24"/>
          <w:szCs w:val="24"/>
        </w:rPr>
        <w:t>m Fol</w:t>
      </w:r>
      <w:r w:rsidR="0002508B">
        <w:rPr>
          <w:rFonts w:ascii="Arial" w:hAnsi="Arial" w:cs="Arial"/>
          <w:sz w:val="24"/>
          <w:szCs w:val="24"/>
        </w:rPr>
        <w:t>genden ist eine Auswahl</w:t>
      </w:r>
      <w:r>
        <w:rPr>
          <w:rFonts w:ascii="Arial" w:hAnsi="Arial" w:cs="Arial"/>
          <w:sz w:val="24"/>
          <w:szCs w:val="24"/>
        </w:rPr>
        <w:t xml:space="preserve"> weitere</w:t>
      </w:r>
      <w:r w:rsidR="0002508B">
        <w:rPr>
          <w:rFonts w:ascii="Arial" w:hAnsi="Arial" w:cs="Arial"/>
          <w:sz w:val="24"/>
          <w:szCs w:val="24"/>
        </w:rPr>
        <w:t>r</w:t>
      </w:r>
      <w:r>
        <w:rPr>
          <w:rFonts w:ascii="Arial" w:hAnsi="Arial" w:cs="Arial"/>
          <w:sz w:val="24"/>
          <w:szCs w:val="24"/>
        </w:rPr>
        <w:t xml:space="preserve"> Medien und Materialien aufgeführt, </w:t>
      </w:r>
      <w:r w:rsidR="0002508B">
        <w:rPr>
          <w:rFonts w:ascii="Arial" w:hAnsi="Arial" w:cs="Arial"/>
          <w:sz w:val="24"/>
          <w:szCs w:val="24"/>
        </w:rPr>
        <w:t xml:space="preserve">auf die </w:t>
      </w:r>
      <w:r>
        <w:rPr>
          <w:rFonts w:ascii="Arial" w:hAnsi="Arial" w:cs="Arial"/>
          <w:sz w:val="24"/>
          <w:szCs w:val="24"/>
        </w:rPr>
        <w:t xml:space="preserve">Lehrkräfte </w:t>
      </w:r>
      <w:r w:rsidR="0002508B">
        <w:rPr>
          <w:rFonts w:ascii="Arial" w:hAnsi="Arial" w:cs="Arial"/>
          <w:sz w:val="24"/>
          <w:szCs w:val="24"/>
        </w:rPr>
        <w:t xml:space="preserve">bei der </w:t>
      </w:r>
      <w:r>
        <w:rPr>
          <w:rFonts w:ascii="Arial" w:hAnsi="Arial" w:cs="Arial"/>
          <w:sz w:val="24"/>
          <w:szCs w:val="24"/>
        </w:rPr>
        <w:t>Planung von Unterrichtsvorhaben</w:t>
      </w:r>
      <w:r w:rsidR="000D704E">
        <w:rPr>
          <w:rFonts w:ascii="Arial" w:hAnsi="Arial" w:cs="Arial"/>
          <w:sz w:val="24"/>
          <w:szCs w:val="24"/>
        </w:rPr>
        <w:t xml:space="preserve"> und Exkursionen</w:t>
      </w:r>
      <w:r w:rsidR="0002508B">
        <w:rPr>
          <w:rFonts w:ascii="Arial" w:hAnsi="Arial" w:cs="Arial"/>
          <w:sz w:val="24"/>
          <w:szCs w:val="24"/>
        </w:rPr>
        <w:t xml:space="preserve"> in Auszügen zurückgreifen können.</w:t>
      </w:r>
      <w:r w:rsidR="00E00841">
        <w:rPr>
          <w:rFonts w:ascii="Arial" w:hAnsi="Arial" w:cs="Arial"/>
          <w:sz w:val="24"/>
          <w:szCs w:val="24"/>
        </w:rPr>
        <w:t xml:space="preserve"> Fachdidaktische Hinweise zeigen eine</w:t>
      </w:r>
      <w:r w:rsidR="00E11636">
        <w:rPr>
          <w:rFonts w:ascii="Arial" w:hAnsi="Arial" w:cs="Arial"/>
          <w:sz w:val="24"/>
          <w:szCs w:val="24"/>
        </w:rPr>
        <w:t>n</w:t>
      </w:r>
      <w:r w:rsidR="00E00841">
        <w:rPr>
          <w:rFonts w:ascii="Arial" w:hAnsi="Arial" w:cs="Arial"/>
          <w:sz w:val="24"/>
          <w:szCs w:val="24"/>
        </w:rPr>
        <w:t xml:space="preserve"> möglichen Einsatz im Rahmen von Vertiefungs- und Differenzierungsangeboten auf. </w:t>
      </w:r>
      <w:r w:rsidR="00045290">
        <w:rPr>
          <w:rFonts w:ascii="Arial" w:hAnsi="Arial" w:cs="Arial"/>
          <w:sz w:val="24"/>
          <w:szCs w:val="24"/>
        </w:rPr>
        <w:t xml:space="preserve">Teilweise werden die aufgelisteten Materialien </w:t>
      </w:r>
      <w:r w:rsidR="004D7D4D">
        <w:rPr>
          <w:rFonts w:ascii="Arial" w:hAnsi="Arial" w:cs="Arial"/>
          <w:sz w:val="24"/>
          <w:szCs w:val="24"/>
        </w:rPr>
        <w:t xml:space="preserve">bzw. Medien </w:t>
      </w:r>
      <w:r w:rsidR="00045290">
        <w:rPr>
          <w:rFonts w:ascii="Arial" w:hAnsi="Arial" w:cs="Arial"/>
          <w:sz w:val="24"/>
          <w:szCs w:val="24"/>
        </w:rPr>
        <w:t>nicht mehr neu aufgelegt, z.</w:t>
      </w:r>
      <w:r w:rsidR="00A21799">
        <w:rPr>
          <w:rFonts w:ascii="Arial" w:hAnsi="Arial" w:cs="Arial"/>
          <w:sz w:val="24"/>
          <w:szCs w:val="24"/>
        </w:rPr>
        <w:t xml:space="preserve"> </w:t>
      </w:r>
      <w:r w:rsidR="00045290">
        <w:rPr>
          <w:rFonts w:ascii="Arial" w:hAnsi="Arial" w:cs="Arial"/>
          <w:sz w:val="24"/>
          <w:szCs w:val="24"/>
        </w:rPr>
        <w:t>T</w:t>
      </w:r>
      <w:r w:rsidR="00A21799">
        <w:rPr>
          <w:rFonts w:ascii="Arial" w:hAnsi="Arial" w:cs="Arial"/>
          <w:sz w:val="24"/>
          <w:szCs w:val="24"/>
        </w:rPr>
        <w:t>.</w:t>
      </w:r>
      <w:r w:rsidR="00045290">
        <w:rPr>
          <w:rFonts w:ascii="Arial" w:hAnsi="Arial" w:cs="Arial"/>
          <w:sz w:val="24"/>
          <w:szCs w:val="24"/>
        </w:rPr>
        <w:t xml:space="preserve"> sind sie über Medienzentren verfügbar.</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57" w:type="dxa"/>
        </w:tblCellMar>
        <w:tblLook w:val="00A0" w:firstRow="1" w:lastRow="0" w:firstColumn="1" w:lastColumn="0" w:noHBand="0" w:noVBand="0"/>
      </w:tblPr>
      <w:tblGrid>
        <w:gridCol w:w="4389"/>
        <w:gridCol w:w="4962"/>
      </w:tblGrid>
      <w:tr w:rsidR="00D660AC" w:rsidRPr="005A45F3" w14:paraId="44978F12" w14:textId="77777777" w:rsidTr="00261089">
        <w:tc>
          <w:tcPr>
            <w:tcW w:w="5000" w:type="pct"/>
            <w:gridSpan w:val="2"/>
            <w:shd w:val="clear" w:color="auto" w:fill="FFFFFF" w:themeFill="background1"/>
          </w:tcPr>
          <w:p w14:paraId="34734129" w14:textId="58B2BA70" w:rsidR="00D660AC" w:rsidRPr="00D660AC" w:rsidRDefault="00D660AC" w:rsidP="00D660AC">
            <w:pPr>
              <w:spacing w:before="60" w:after="60"/>
              <w:jc w:val="center"/>
              <w:rPr>
                <w:rFonts w:ascii="Arial" w:hAnsi="Arial" w:cs="Arial"/>
                <w:i/>
              </w:rPr>
            </w:pPr>
            <w:r w:rsidRPr="00A75158">
              <w:rPr>
                <w:rFonts w:ascii="Arial" w:hAnsi="Arial" w:cs="Arial"/>
                <w:b/>
              </w:rPr>
              <w:t>UV 6.4 Fortpflanzung – ein Mensch entsteht</w:t>
            </w:r>
          </w:p>
        </w:tc>
      </w:tr>
      <w:tr w:rsidR="005A45F3" w:rsidRPr="005A45F3" w14:paraId="1D613402" w14:textId="77777777" w:rsidTr="002B69B2">
        <w:tc>
          <w:tcPr>
            <w:tcW w:w="2347" w:type="pct"/>
            <w:shd w:val="clear" w:color="auto" w:fill="D9D9D9" w:themeFill="background1" w:themeFillShade="D9"/>
          </w:tcPr>
          <w:p w14:paraId="055882D4" w14:textId="77777777" w:rsidR="005A45F3" w:rsidRPr="00D660AC" w:rsidRDefault="005A45F3" w:rsidP="00D660AC">
            <w:pPr>
              <w:spacing w:before="60" w:after="60"/>
              <w:jc w:val="center"/>
              <w:rPr>
                <w:rFonts w:ascii="Arial" w:hAnsi="Arial" w:cs="Arial"/>
                <w:i/>
              </w:rPr>
            </w:pPr>
            <w:r w:rsidRPr="00D660AC">
              <w:rPr>
                <w:rFonts w:ascii="Arial" w:hAnsi="Arial" w:cs="Arial"/>
                <w:i/>
              </w:rPr>
              <w:t>Quellenangabe</w:t>
            </w:r>
          </w:p>
        </w:tc>
        <w:tc>
          <w:tcPr>
            <w:tcW w:w="2653" w:type="pct"/>
            <w:shd w:val="clear" w:color="auto" w:fill="D9D9D9" w:themeFill="background1" w:themeFillShade="D9"/>
          </w:tcPr>
          <w:p w14:paraId="2F9FB7F6" w14:textId="5BA7325A" w:rsidR="005A45F3" w:rsidRPr="00D660AC" w:rsidRDefault="000B6B2A" w:rsidP="00D660AC">
            <w:pPr>
              <w:spacing w:before="60" w:after="60"/>
              <w:jc w:val="center"/>
              <w:rPr>
                <w:rFonts w:ascii="Arial" w:hAnsi="Arial" w:cs="Arial"/>
                <w:i/>
              </w:rPr>
            </w:pPr>
            <w:r>
              <w:rPr>
                <w:rFonts w:ascii="Arial" w:hAnsi="Arial" w:cs="Arial"/>
                <w:i/>
              </w:rPr>
              <w:t>Fachdidaktische Hinweise und Anmerkungen</w:t>
            </w:r>
          </w:p>
        </w:tc>
      </w:tr>
      <w:tr w:rsidR="005A45F3" w:rsidRPr="005A45F3" w14:paraId="4FD2A1D3" w14:textId="77777777" w:rsidTr="002B69B2">
        <w:trPr>
          <w:trHeight w:val="254"/>
        </w:trPr>
        <w:tc>
          <w:tcPr>
            <w:tcW w:w="2347" w:type="pct"/>
            <w:vAlign w:val="center"/>
          </w:tcPr>
          <w:p w14:paraId="3514E9D3" w14:textId="77777777" w:rsidR="005A45F3" w:rsidRPr="00D660AC" w:rsidRDefault="005A45F3" w:rsidP="005A45F3">
            <w:pPr>
              <w:spacing w:before="120" w:after="120" w:line="240" w:lineRule="auto"/>
              <w:contextualSpacing/>
              <w:rPr>
                <w:rFonts w:ascii="Arial" w:hAnsi="Arial" w:cs="Arial"/>
              </w:rPr>
            </w:pPr>
            <w:r w:rsidRPr="00D660AC">
              <w:rPr>
                <w:rFonts w:ascii="Arial" w:hAnsi="Arial" w:cs="Arial"/>
              </w:rPr>
              <w:t>Friedrich Bay et al.</w:t>
            </w:r>
            <w:r w:rsidR="002B69B2">
              <w:rPr>
                <w:rFonts w:ascii="Arial" w:hAnsi="Arial" w:cs="Arial"/>
              </w:rPr>
              <w:t xml:space="preserve"> (1993): </w:t>
            </w:r>
            <w:r w:rsidRPr="00D660AC">
              <w:rPr>
                <w:rFonts w:ascii="Arial" w:hAnsi="Arial" w:cs="Arial"/>
              </w:rPr>
              <w:t>Sexualität</w:t>
            </w:r>
            <w:r w:rsidR="002B69B2">
              <w:rPr>
                <w:rFonts w:ascii="Arial" w:hAnsi="Arial" w:cs="Arial"/>
              </w:rPr>
              <w:t xml:space="preserve"> – Fortpflanzung – Entwicklung</w:t>
            </w:r>
          </w:p>
          <w:p w14:paraId="7E5B06DC" w14:textId="77777777" w:rsidR="005A45F3" w:rsidRPr="00D660AC" w:rsidRDefault="005A45F3" w:rsidP="005A45F3">
            <w:pPr>
              <w:spacing w:before="120" w:after="120" w:line="240" w:lineRule="auto"/>
              <w:contextualSpacing/>
              <w:rPr>
                <w:rFonts w:ascii="Arial" w:hAnsi="Arial" w:cs="Arial"/>
              </w:rPr>
            </w:pPr>
            <w:r w:rsidRPr="00D660AC">
              <w:rPr>
                <w:rFonts w:ascii="Arial" w:hAnsi="Arial" w:cs="Arial"/>
              </w:rPr>
              <w:t>(= Band 5 von „Handbuch des Biologieunterrichts Sekundar</w:t>
            </w:r>
            <w:r w:rsidRPr="00D660AC">
              <w:rPr>
                <w:rFonts w:ascii="Arial" w:hAnsi="Arial" w:cs="Arial"/>
              </w:rPr>
              <w:softHyphen/>
              <w:t>bereich I“, hg. v. Dieter Eschenhagen, Ulrich Kattmann und</w:t>
            </w:r>
            <w:r w:rsidR="002B69B2">
              <w:rPr>
                <w:rFonts w:ascii="Arial" w:hAnsi="Arial" w:cs="Arial"/>
              </w:rPr>
              <w:t xml:space="preserve"> Dieter Rodi). Köln: Aulis</w:t>
            </w:r>
          </w:p>
        </w:tc>
        <w:tc>
          <w:tcPr>
            <w:tcW w:w="2653" w:type="pct"/>
            <w:vAlign w:val="center"/>
          </w:tcPr>
          <w:p w14:paraId="05232381" w14:textId="77777777" w:rsidR="005A45F3" w:rsidRPr="00D660AC" w:rsidRDefault="005A45F3" w:rsidP="005A45F3">
            <w:pPr>
              <w:spacing w:before="120" w:after="120" w:line="240" w:lineRule="auto"/>
              <w:contextualSpacing/>
              <w:rPr>
                <w:rFonts w:ascii="Arial" w:hAnsi="Arial" w:cs="Arial"/>
              </w:rPr>
            </w:pPr>
            <w:r w:rsidRPr="00D660AC">
              <w:rPr>
                <w:rFonts w:ascii="Arial" w:hAnsi="Arial" w:cs="Arial"/>
              </w:rPr>
              <w:t>Ausführliche Monographie, die Sachanalyse, didaktische Überlegungen und Unterrichts</w:t>
            </w:r>
            <w:r w:rsidR="00261089">
              <w:rPr>
                <w:rFonts w:ascii="Arial" w:hAnsi="Arial" w:cs="Arial"/>
              </w:rPr>
              <w:t>-</w:t>
            </w:r>
            <w:r w:rsidRPr="00D660AC">
              <w:rPr>
                <w:rFonts w:ascii="Arial" w:hAnsi="Arial" w:cs="Arial"/>
              </w:rPr>
              <w:t xml:space="preserve">vorschläge inklusive Material enthält. </w:t>
            </w:r>
          </w:p>
          <w:p w14:paraId="3015CFD3" w14:textId="48E725B3" w:rsidR="005A45F3" w:rsidRPr="00D660AC" w:rsidRDefault="005A45F3" w:rsidP="005A45F3">
            <w:pPr>
              <w:spacing w:before="120" w:after="120" w:line="240" w:lineRule="auto"/>
              <w:contextualSpacing/>
              <w:rPr>
                <w:rFonts w:ascii="Arial" w:hAnsi="Arial" w:cs="Arial"/>
              </w:rPr>
            </w:pPr>
          </w:p>
        </w:tc>
      </w:tr>
      <w:tr w:rsidR="005A45F3" w:rsidRPr="005A45F3" w14:paraId="0B7189BA" w14:textId="77777777" w:rsidTr="002B69B2">
        <w:trPr>
          <w:trHeight w:val="1632"/>
        </w:trPr>
        <w:tc>
          <w:tcPr>
            <w:tcW w:w="2347" w:type="pct"/>
            <w:vAlign w:val="center"/>
          </w:tcPr>
          <w:p w14:paraId="5E970320" w14:textId="6A0C378D" w:rsidR="005A45F3" w:rsidRPr="00D660AC" w:rsidRDefault="00B134AB" w:rsidP="005A45F3">
            <w:pPr>
              <w:spacing w:before="120" w:after="120" w:line="240" w:lineRule="auto"/>
              <w:contextualSpacing/>
              <w:rPr>
                <w:rFonts w:ascii="Arial" w:hAnsi="Arial" w:cs="Arial"/>
                <w:iCs/>
              </w:rPr>
            </w:pPr>
            <w:r>
              <w:rPr>
                <w:rFonts w:ascii="Arial" w:hAnsi="Arial" w:cs="Arial"/>
              </w:rPr>
              <w:t>Nilsson, Lennart (1982</w:t>
            </w:r>
            <w:r w:rsidR="00144761">
              <w:rPr>
                <w:rFonts w:ascii="Arial" w:hAnsi="Arial" w:cs="Arial"/>
              </w:rPr>
              <w:t>/2001</w:t>
            </w:r>
            <w:r>
              <w:rPr>
                <w:rFonts w:ascii="Arial" w:hAnsi="Arial" w:cs="Arial"/>
              </w:rPr>
              <w:t xml:space="preserve">): </w:t>
            </w:r>
            <w:r w:rsidR="005A45F3" w:rsidRPr="00B134AB">
              <w:rPr>
                <w:rFonts w:ascii="Arial" w:hAnsi="Arial" w:cs="Arial"/>
                <w:i/>
                <w:iCs/>
              </w:rPr>
              <w:t>Faszinatio</w:t>
            </w:r>
            <w:r w:rsidRPr="00B134AB">
              <w:rPr>
                <w:rFonts w:ascii="Arial" w:hAnsi="Arial" w:cs="Arial"/>
                <w:i/>
                <w:iCs/>
              </w:rPr>
              <w:t>n Liebe – das Wunder des Lebens</w:t>
            </w:r>
            <w:r w:rsidR="00144761">
              <w:rPr>
                <w:rFonts w:ascii="Arial" w:hAnsi="Arial" w:cs="Arial"/>
                <w:i/>
                <w:iCs/>
              </w:rPr>
              <w:t xml:space="preserve"> </w:t>
            </w:r>
            <w:r w:rsidR="00144761" w:rsidRPr="00144761">
              <w:rPr>
                <w:rFonts w:ascii="Arial" w:hAnsi="Arial" w:cs="Arial"/>
                <w:iCs/>
              </w:rPr>
              <w:t>[Film]</w:t>
            </w:r>
            <w:r w:rsidR="00A4278C" w:rsidRPr="00144761">
              <w:rPr>
                <w:rFonts w:ascii="Arial" w:hAnsi="Arial" w:cs="Arial"/>
                <w:iCs/>
              </w:rPr>
              <w:t>,</w:t>
            </w:r>
            <w:r w:rsidR="00A4278C">
              <w:rPr>
                <w:rFonts w:ascii="Arial" w:hAnsi="Arial" w:cs="Arial"/>
                <w:iCs/>
              </w:rPr>
              <w:t xml:space="preserve"> </w:t>
            </w:r>
            <w:r w:rsidR="00736AB5">
              <w:rPr>
                <w:rFonts w:ascii="Arial" w:hAnsi="Arial" w:cs="Arial"/>
                <w:iCs/>
              </w:rPr>
              <w:t xml:space="preserve">Berlin: </w:t>
            </w:r>
            <w:r w:rsidR="00144761">
              <w:rPr>
                <w:rFonts w:ascii="Arial" w:hAnsi="Arial" w:cs="Arial"/>
                <w:iCs/>
              </w:rPr>
              <w:t>Matthias-Film</w:t>
            </w:r>
          </w:p>
          <w:p w14:paraId="625FDCE8" w14:textId="18308D7B" w:rsidR="005A45F3" w:rsidRPr="00D660AC" w:rsidRDefault="005A45F3" w:rsidP="005A45F3">
            <w:pPr>
              <w:spacing w:before="120" w:after="120" w:line="240" w:lineRule="auto"/>
              <w:contextualSpacing/>
              <w:rPr>
                <w:rFonts w:ascii="Arial" w:hAnsi="Arial" w:cs="Arial"/>
              </w:rPr>
            </w:pPr>
          </w:p>
        </w:tc>
        <w:tc>
          <w:tcPr>
            <w:tcW w:w="2653" w:type="pct"/>
            <w:vAlign w:val="center"/>
          </w:tcPr>
          <w:p w14:paraId="36057BF7" w14:textId="082177DB" w:rsidR="005A45F3" w:rsidRPr="00D660AC" w:rsidRDefault="00EE607F" w:rsidP="00045290">
            <w:pPr>
              <w:spacing w:before="120" w:after="120" w:line="240" w:lineRule="auto"/>
              <w:contextualSpacing/>
              <w:rPr>
                <w:rFonts w:ascii="Arial" w:hAnsi="Arial" w:cs="Arial"/>
              </w:rPr>
            </w:pPr>
            <w:r>
              <w:rPr>
                <w:rFonts w:ascii="Arial" w:hAnsi="Arial" w:cs="Arial"/>
              </w:rPr>
              <w:t xml:space="preserve">Der </w:t>
            </w:r>
            <w:r w:rsidR="005A45F3" w:rsidRPr="00D660AC">
              <w:rPr>
                <w:rFonts w:ascii="Arial" w:hAnsi="Arial" w:cs="Arial"/>
              </w:rPr>
              <w:t xml:space="preserve">Film </w:t>
            </w:r>
            <w:r>
              <w:rPr>
                <w:rFonts w:ascii="Arial" w:hAnsi="Arial" w:cs="Arial"/>
              </w:rPr>
              <w:t>dokumentiert auf einzigartige und faszinierende Weise u.a. unter</w:t>
            </w:r>
            <w:r w:rsidR="005A45F3" w:rsidRPr="00D660AC">
              <w:rPr>
                <w:rFonts w:ascii="Arial" w:hAnsi="Arial" w:cs="Arial"/>
              </w:rPr>
              <w:t xml:space="preserve"> Verwendung von mikroskopischen und endoskopischen Aufnahmen </w:t>
            </w:r>
            <w:r>
              <w:rPr>
                <w:rFonts w:ascii="Arial" w:hAnsi="Arial" w:cs="Arial"/>
              </w:rPr>
              <w:t>das</w:t>
            </w:r>
            <w:r w:rsidRPr="00D660AC">
              <w:rPr>
                <w:rFonts w:ascii="Arial" w:hAnsi="Arial" w:cs="Arial"/>
              </w:rPr>
              <w:t xml:space="preserve"> Fortpflanzungsgeschehen</w:t>
            </w:r>
            <w:r>
              <w:rPr>
                <w:rFonts w:ascii="Arial" w:hAnsi="Arial" w:cs="Arial"/>
              </w:rPr>
              <w:t>.</w:t>
            </w:r>
            <w:r w:rsidR="005A45F3" w:rsidRPr="00D660AC">
              <w:rPr>
                <w:rFonts w:ascii="Arial" w:hAnsi="Arial" w:cs="Arial"/>
              </w:rPr>
              <w:br/>
            </w:r>
          </w:p>
        </w:tc>
      </w:tr>
    </w:tbl>
    <w:p w14:paraId="1DBD53A1" w14:textId="77777777" w:rsidR="005A45F3" w:rsidRPr="00A75158" w:rsidRDefault="005A45F3">
      <w:pPr>
        <w:rPr>
          <w:rFonts w:ascii="Arial" w:hAnsi="Arial" w:cs="Arial"/>
          <w:b/>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4390"/>
        <w:gridCol w:w="5007"/>
      </w:tblGrid>
      <w:tr w:rsidR="00D660AC" w:rsidRPr="009229B0" w14:paraId="7C3922BE" w14:textId="77777777" w:rsidTr="00D660AC">
        <w:trPr>
          <w:trHeight w:val="254"/>
        </w:trPr>
        <w:tc>
          <w:tcPr>
            <w:tcW w:w="5000" w:type="pct"/>
            <w:gridSpan w:val="2"/>
            <w:shd w:val="clear" w:color="auto" w:fill="FFFFFF" w:themeFill="background1"/>
          </w:tcPr>
          <w:p w14:paraId="033DFDAA" w14:textId="77777777" w:rsidR="00D660AC" w:rsidRPr="00D660AC" w:rsidRDefault="00D660AC" w:rsidP="00D660AC">
            <w:pPr>
              <w:spacing w:before="60" w:after="60" w:line="240" w:lineRule="auto"/>
              <w:jc w:val="center"/>
              <w:rPr>
                <w:rFonts w:ascii="Arial" w:hAnsi="Arial" w:cs="Arial"/>
                <w:b/>
              </w:rPr>
            </w:pPr>
            <w:r w:rsidRPr="00D660AC">
              <w:rPr>
                <w:rFonts w:ascii="Arial" w:hAnsi="Arial" w:cs="Arial"/>
                <w:b/>
              </w:rPr>
              <w:t>UV 8.1 Erkunden eines Ökosystems</w:t>
            </w:r>
          </w:p>
        </w:tc>
      </w:tr>
      <w:tr w:rsidR="00D660AC" w:rsidRPr="009229B0" w14:paraId="2A5854EF" w14:textId="77777777" w:rsidTr="002B69B2">
        <w:trPr>
          <w:trHeight w:val="254"/>
        </w:trPr>
        <w:tc>
          <w:tcPr>
            <w:tcW w:w="2336" w:type="pct"/>
            <w:shd w:val="clear" w:color="auto" w:fill="D9D9D9" w:themeFill="background1" w:themeFillShade="D9"/>
          </w:tcPr>
          <w:p w14:paraId="36F6D7E0" w14:textId="77777777" w:rsidR="00D660AC" w:rsidRPr="00D660AC" w:rsidRDefault="00D660AC" w:rsidP="00D660AC">
            <w:pPr>
              <w:spacing w:before="60" w:after="60"/>
              <w:jc w:val="center"/>
              <w:rPr>
                <w:rFonts w:ascii="Arial" w:hAnsi="Arial" w:cs="Arial"/>
                <w:i/>
              </w:rPr>
            </w:pPr>
            <w:r w:rsidRPr="00D660AC">
              <w:rPr>
                <w:rFonts w:ascii="Arial" w:hAnsi="Arial" w:cs="Arial"/>
                <w:i/>
              </w:rPr>
              <w:t>Quellenangabe</w:t>
            </w:r>
          </w:p>
        </w:tc>
        <w:tc>
          <w:tcPr>
            <w:tcW w:w="2664" w:type="pct"/>
            <w:shd w:val="clear" w:color="auto" w:fill="D9D9D9" w:themeFill="background1" w:themeFillShade="D9"/>
          </w:tcPr>
          <w:p w14:paraId="36C478BA" w14:textId="70960589" w:rsidR="00D660AC" w:rsidRPr="00D660AC" w:rsidRDefault="004B3B87" w:rsidP="00D660AC">
            <w:pPr>
              <w:spacing w:before="60" w:after="60" w:line="240" w:lineRule="auto"/>
              <w:jc w:val="center"/>
              <w:rPr>
                <w:rFonts w:ascii="Arial" w:hAnsi="Arial" w:cs="Arial"/>
                <w:i/>
              </w:rPr>
            </w:pPr>
            <w:r w:rsidRPr="004B3B87">
              <w:rPr>
                <w:rFonts w:ascii="Arial" w:hAnsi="Arial" w:cs="Arial"/>
                <w:i/>
              </w:rPr>
              <w:t>Fachdidaktische Hinweise und Anmerkungen</w:t>
            </w:r>
          </w:p>
        </w:tc>
      </w:tr>
      <w:tr w:rsidR="005A45F3" w:rsidRPr="009229B0" w14:paraId="360CB7D1" w14:textId="77777777" w:rsidTr="002B69B2">
        <w:trPr>
          <w:trHeight w:val="254"/>
        </w:trPr>
        <w:tc>
          <w:tcPr>
            <w:tcW w:w="2336" w:type="pct"/>
            <w:vAlign w:val="center"/>
          </w:tcPr>
          <w:p w14:paraId="19BF14BE" w14:textId="77777777" w:rsidR="005A45F3" w:rsidRPr="009229B0" w:rsidRDefault="003035F7" w:rsidP="009229B0">
            <w:pPr>
              <w:spacing w:before="120" w:after="120" w:line="240" w:lineRule="auto"/>
              <w:contextualSpacing/>
              <w:rPr>
                <w:rFonts w:ascii="Arial" w:hAnsi="Arial" w:cs="Arial"/>
              </w:rPr>
            </w:pPr>
            <w:r>
              <w:rPr>
                <w:rFonts w:ascii="Arial" w:hAnsi="Arial" w:cs="Arial"/>
              </w:rPr>
              <w:t>Flindt, Rainer</w:t>
            </w:r>
            <w:r w:rsidR="002B69B2">
              <w:rPr>
                <w:rFonts w:ascii="Arial" w:hAnsi="Arial" w:cs="Arial"/>
              </w:rPr>
              <w:t>:</w:t>
            </w:r>
            <w:r w:rsidR="005A45F3" w:rsidRPr="009229B0">
              <w:rPr>
                <w:rFonts w:ascii="Arial" w:hAnsi="Arial" w:cs="Arial"/>
              </w:rPr>
              <w:t xml:space="preserve"> „Wann blüht die Pflanze? Wo ist sie zu finden?“ </w:t>
            </w:r>
            <w:r w:rsidR="002B69B2">
              <w:rPr>
                <w:rFonts w:ascii="Arial" w:hAnsi="Arial" w:cs="Arial"/>
              </w:rPr>
              <w:br/>
            </w:r>
            <w:r w:rsidR="005A45F3" w:rsidRPr="009229B0">
              <w:rPr>
                <w:rFonts w:ascii="Arial" w:hAnsi="Arial" w:cs="Arial"/>
              </w:rPr>
              <w:t xml:space="preserve">In: </w:t>
            </w:r>
            <w:r w:rsidR="005A45F3" w:rsidRPr="002B69B2">
              <w:rPr>
                <w:rFonts w:ascii="Arial" w:hAnsi="Arial" w:cs="Arial"/>
                <w:i/>
              </w:rPr>
              <w:t>Ökologie im Jahreslauf. Naturkundliche Wan</w:t>
            </w:r>
            <w:r w:rsidR="005A45F3" w:rsidRPr="002B69B2">
              <w:rPr>
                <w:rFonts w:ascii="Arial" w:hAnsi="Arial" w:cs="Arial"/>
                <w:i/>
              </w:rPr>
              <w:softHyphen/>
              <w:t>de</w:t>
            </w:r>
            <w:r w:rsidR="005A45F3" w:rsidRPr="002B69B2">
              <w:rPr>
                <w:rFonts w:ascii="Arial" w:hAnsi="Arial" w:cs="Arial"/>
                <w:i/>
              </w:rPr>
              <w:softHyphen/>
              <w:t>rungen und Beobachtungen von Januar bis Dezember</w:t>
            </w:r>
            <w:r w:rsidR="005A45F3" w:rsidRPr="009229B0">
              <w:rPr>
                <w:rFonts w:ascii="Arial" w:hAnsi="Arial" w:cs="Arial"/>
              </w:rPr>
              <w:t xml:space="preserve">, </w:t>
            </w:r>
            <w:r w:rsidR="005A45F3" w:rsidRPr="009229B0">
              <w:rPr>
                <w:rFonts w:ascii="Arial" w:hAnsi="Arial" w:cs="Arial"/>
              </w:rPr>
              <w:br/>
              <w:t xml:space="preserve">Heidelberg u. a.: Quelle und Meyer </w:t>
            </w:r>
            <w:r w:rsidR="005A45F3" w:rsidRPr="009229B0">
              <w:rPr>
                <w:rFonts w:ascii="Arial" w:hAnsi="Arial" w:cs="Arial"/>
                <w:vertAlign w:val="superscript"/>
              </w:rPr>
              <w:t>4</w:t>
            </w:r>
            <w:r w:rsidR="005A45F3" w:rsidRPr="009229B0">
              <w:rPr>
                <w:rFonts w:ascii="Arial" w:hAnsi="Arial" w:cs="Arial"/>
              </w:rPr>
              <w:t>1989, S. 130ff.</w:t>
            </w:r>
          </w:p>
        </w:tc>
        <w:tc>
          <w:tcPr>
            <w:tcW w:w="2664" w:type="pct"/>
            <w:vAlign w:val="center"/>
          </w:tcPr>
          <w:p w14:paraId="528B6E2D" w14:textId="77777777" w:rsidR="005A45F3" w:rsidRPr="009229B0" w:rsidRDefault="005A45F3" w:rsidP="009229B0">
            <w:pPr>
              <w:spacing w:after="0"/>
              <w:rPr>
                <w:rFonts w:ascii="Arial" w:hAnsi="Arial" w:cs="Arial"/>
              </w:rPr>
            </w:pPr>
            <w:r w:rsidRPr="009229B0">
              <w:rPr>
                <w:rFonts w:ascii="Arial" w:hAnsi="Arial" w:cs="Arial"/>
              </w:rPr>
              <w:t xml:space="preserve">Die Übersicht gibt für ausgewählte Arten, sortiert nach Pflanzenfamilien, Blühzeitraum und Lebensgemeinschaften an. So leistet sie wertvolle Hilfe bei der Artenauswahl und bei der zeitlichen Planung des Unterrichts. </w:t>
            </w:r>
          </w:p>
          <w:p w14:paraId="4A0E942E" w14:textId="77777777" w:rsidR="005A45F3" w:rsidRPr="009229B0" w:rsidRDefault="005A45F3" w:rsidP="009229B0">
            <w:pPr>
              <w:spacing w:after="0"/>
              <w:rPr>
                <w:rFonts w:ascii="Arial" w:hAnsi="Arial" w:cs="Arial"/>
              </w:rPr>
            </w:pPr>
            <w:r w:rsidRPr="009229B0">
              <w:rPr>
                <w:rFonts w:ascii="Arial" w:hAnsi="Arial" w:cs="Arial"/>
              </w:rPr>
              <w:t>Das gesamte Buch stellt für jeden Monat im Biologieunterricht nutzbare Naturbeobachtungen zusammen.</w:t>
            </w:r>
          </w:p>
          <w:p w14:paraId="2C578EC4" w14:textId="5A6E5251" w:rsidR="005A45F3" w:rsidRPr="009229B0" w:rsidRDefault="005A45F3" w:rsidP="009229B0">
            <w:pPr>
              <w:spacing w:after="0"/>
              <w:rPr>
                <w:rFonts w:ascii="Arial" w:hAnsi="Arial" w:cs="Arial"/>
              </w:rPr>
            </w:pPr>
          </w:p>
        </w:tc>
      </w:tr>
      <w:tr w:rsidR="005A45F3" w:rsidRPr="009229B0" w14:paraId="24E28071" w14:textId="77777777" w:rsidTr="002B69B2">
        <w:trPr>
          <w:trHeight w:val="254"/>
        </w:trPr>
        <w:tc>
          <w:tcPr>
            <w:tcW w:w="2336" w:type="pct"/>
            <w:vAlign w:val="center"/>
          </w:tcPr>
          <w:p w14:paraId="20F492C3" w14:textId="77777777" w:rsidR="005A45F3" w:rsidRPr="009229B0" w:rsidRDefault="005A45F3" w:rsidP="009229B0">
            <w:pPr>
              <w:spacing w:after="0"/>
              <w:rPr>
                <w:rFonts w:ascii="Arial" w:hAnsi="Arial" w:cs="Arial"/>
              </w:rPr>
            </w:pPr>
            <w:r w:rsidRPr="009229B0">
              <w:rPr>
                <w:rFonts w:ascii="Arial" w:hAnsi="Arial" w:cs="Arial"/>
              </w:rPr>
              <w:t xml:space="preserve">Flindt, Rainer: „Wann und wo finde ich das Tier?“ </w:t>
            </w:r>
          </w:p>
          <w:p w14:paraId="61AF0167" w14:textId="77777777" w:rsidR="005A45F3" w:rsidRPr="009229B0" w:rsidRDefault="005A45F3" w:rsidP="009229B0">
            <w:pPr>
              <w:spacing w:after="0"/>
              <w:rPr>
                <w:rFonts w:ascii="Arial" w:hAnsi="Arial"/>
              </w:rPr>
            </w:pPr>
            <w:r w:rsidRPr="009229B0">
              <w:rPr>
                <w:rFonts w:ascii="Arial" w:hAnsi="Arial" w:cs="Arial"/>
              </w:rPr>
              <w:t xml:space="preserve">In: </w:t>
            </w:r>
            <w:r w:rsidRPr="002B69B2">
              <w:rPr>
                <w:rFonts w:ascii="Arial" w:hAnsi="Arial" w:cs="Arial"/>
                <w:i/>
              </w:rPr>
              <w:t>Ökologie im Jahreslauf. Naturkundliche Wande</w:t>
            </w:r>
            <w:r w:rsidRPr="002B69B2">
              <w:rPr>
                <w:rFonts w:ascii="Arial" w:hAnsi="Arial" w:cs="Arial"/>
                <w:i/>
              </w:rPr>
              <w:softHyphen/>
              <w:t>rungen und Beobachtungen von Januar bis Dezember</w:t>
            </w:r>
            <w:r w:rsidRPr="009229B0">
              <w:rPr>
                <w:rFonts w:ascii="Arial" w:hAnsi="Arial" w:cs="Arial"/>
              </w:rPr>
              <w:t xml:space="preserve">, </w:t>
            </w:r>
            <w:r w:rsidRPr="009229B0">
              <w:rPr>
                <w:rFonts w:ascii="Arial" w:hAnsi="Arial" w:cs="Arial"/>
              </w:rPr>
              <w:br/>
              <w:t xml:space="preserve">Heidelberg u. a.: Quelle und Meyer </w:t>
            </w:r>
            <w:r w:rsidRPr="009229B0">
              <w:rPr>
                <w:rFonts w:ascii="Arial" w:hAnsi="Arial" w:cs="Arial"/>
                <w:vertAlign w:val="superscript"/>
              </w:rPr>
              <w:t>4</w:t>
            </w:r>
            <w:r w:rsidRPr="009229B0">
              <w:rPr>
                <w:rFonts w:ascii="Arial" w:hAnsi="Arial" w:cs="Arial"/>
              </w:rPr>
              <w:t>1989, S. 150ff.</w:t>
            </w:r>
          </w:p>
        </w:tc>
        <w:tc>
          <w:tcPr>
            <w:tcW w:w="2664" w:type="pct"/>
            <w:vAlign w:val="center"/>
          </w:tcPr>
          <w:p w14:paraId="11D5BFF6" w14:textId="77777777" w:rsidR="005A45F3" w:rsidRPr="009229B0" w:rsidRDefault="005A45F3" w:rsidP="009229B0">
            <w:pPr>
              <w:spacing w:after="0"/>
              <w:rPr>
                <w:rFonts w:ascii="Arial" w:hAnsi="Arial" w:cs="Arial"/>
              </w:rPr>
            </w:pPr>
            <w:r w:rsidRPr="009229B0">
              <w:rPr>
                <w:rFonts w:ascii="Arial" w:hAnsi="Arial" w:cs="Arial"/>
              </w:rPr>
              <w:t xml:space="preserve">Die Übersicht gibt für ausgewählte Wirbellose, systematisch sortiert, Fundzeitraum und Lebensraum (teils auch der Entwicklungsstadien) an. So leistet sie wertvolle Hilfe bei der Artenauswahl und bei der zeitlichen Planung des Unterrichts. </w:t>
            </w:r>
          </w:p>
          <w:p w14:paraId="27E8B132" w14:textId="77092935" w:rsidR="005A45F3" w:rsidRPr="009229B0" w:rsidRDefault="005A45F3" w:rsidP="009229B0">
            <w:pPr>
              <w:spacing w:after="0"/>
              <w:rPr>
                <w:rFonts w:ascii="Arial" w:hAnsi="Arial" w:cs="Arial"/>
              </w:rPr>
            </w:pPr>
            <w:r w:rsidRPr="009229B0">
              <w:rPr>
                <w:rFonts w:ascii="Arial" w:hAnsi="Arial" w:cs="Arial"/>
              </w:rPr>
              <w:t>Das gesamte Buch stellt für jeden Monat im Biologieunterricht nutzb</w:t>
            </w:r>
            <w:r w:rsidR="001152F8">
              <w:rPr>
                <w:rFonts w:ascii="Arial" w:hAnsi="Arial" w:cs="Arial"/>
              </w:rPr>
              <w:t>are Naturbeobachtungen zusammen.</w:t>
            </w:r>
          </w:p>
        </w:tc>
      </w:tr>
    </w:tbl>
    <w:p w14:paraId="0A1EFD05" w14:textId="606E6D29" w:rsidR="009229B0" w:rsidRDefault="009229B0"/>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4390"/>
        <w:gridCol w:w="5007"/>
      </w:tblGrid>
      <w:tr w:rsidR="00261089" w:rsidRPr="005A45F3" w14:paraId="03C5DF73" w14:textId="77777777" w:rsidTr="00770F59">
        <w:trPr>
          <w:trHeight w:val="254"/>
        </w:trPr>
        <w:tc>
          <w:tcPr>
            <w:tcW w:w="5000" w:type="pct"/>
            <w:gridSpan w:val="2"/>
            <w:shd w:val="clear" w:color="auto" w:fill="auto"/>
          </w:tcPr>
          <w:p w14:paraId="61DD59AB" w14:textId="77777777" w:rsidR="00261089" w:rsidRPr="005A45F3" w:rsidRDefault="00261089" w:rsidP="00770F59">
            <w:pPr>
              <w:spacing w:before="120" w:after="60" w:line="240" w:lineRule="auto"/>
              <w:mirrorIndents/>
              <w:jc w:val="center"/>
              <w:rPr>
                <w:rFonts w:ascii="Arial" w:hAnsi="Arial" w:cs="Arial"/>
                <w:b/>
              </w:rPr>
            </w:pPr>
            <w:r>
              <w:rPr>
                <w:rFonts w:ascii="Arial" w:hAnsi="Arial" w:cs="Arial"/>
                <w:b/>
              </w:rPr>
              <w:t>UV 8.2 Pilze und ihre Rolle im Ökosystem</w:t>
            </w:r>
          </w:p>
        </w:tc>
      </w:tr>
      <w:tr w:rsidR="00261089" w:rsidRPr="005A45F3" w14:paraId="65116303" w14:textId="77777777" w:rsidTr="002B69B2">
        <w:trPr>
          <w:trHeight w:val="254"/>
        </w:trPr>
        <w:tc>
          <w:tcPr>
            <w:tcW w:w="2336" w:type="pct"/>
            <w:shd w:val="clear" w:color="auto" w:fill="D9D9D9" w:themeFill="background1" w:themeFillShade="D9"/>
          </w:tcPr>
          <w:p w14:paraId="5919E896" w14:textId="77777777" w:rsidR="00261089" w:rsidRPr="00261089" w:rsidRDefault="00261089" w:rsidP="00770F59">
            <w:pPr>
              <w:spacing w:before="120" w:after="60" w:line="240" w:lineRule="auto"/>
              <w:mirrorIndents/>
              <w:jc w:val="center"/>
              <w:rPr>
                <w:rFonts w:ascii="Arial" w:hAnsi="Arial" w:cs="Arial"/>
                <w:i/>
              </w:rPr>
            </w:pPr>
            <w:r w:rsidRPr="00261089">
              <w:rPr>
                <w:rFonts w:ascii="Arial" w:hAnsi="Arial" w:cs="Arial"/>
                <w:i/>
              </w:rPr>
              <w:t>Quellenangabe</w:t>
            </w:r>
          </w:p>
        </w:tc>
        <w:tc>
          <w:tcPr>
            <w:tcW w:w="2664" w:type="pct"/>
            <w:shd w:val="clear" w:color="auto" w:fill="D9D9D9" w:themeFill="background1" w:themeFillShade="D9"/>
          </w:tcPr>
          <w:p w14:paraId="51FCA9F8" w14:textId="62F78DE7" w:rsidR="00261089" w:rsidRPr="00261089" w:rsidRDefault="004B3B87" w:rsidP="00770F59">
            <w:pPr>
              <w:spacing w:before="120" w:after="60" w:line="240" w:lineRule="auto"/>
              <w:mirrorIndents/>
              <w:jc w:val="center"/>
              <w:rPr>
                <w:rFonts w:ascii="Arial" w:hAnsi="Arial" w:cs="Arial"/>
                <w:i/>
              </w:rPr>
            </w:pPr>
            <w:r w:rsidRPr="004B3B87">
              <w:rPr>
                <w:rFonts w:ascii="Arial" w:hAnsi="Arial" w:cs="Arial"/>
                <w:i/>
              </w:rPr>
              <w:t>Fachdidaktische Hinweise und Anmerkungen</w:t>
            </w:r>
          </w:p>
        </w:tc>
      </w:tr>
      <w:tr w:rsidR="00261089" w:rsidRPr="005A45F3" w14:paraId="0203A2BA" w14:textId="77777777" w:rsidTr="006530E7">
        <w:trPr>
          <w:trHeight w:val="254"/>
        </w:trPr>
        <w:tc>
          <w:tcPr>
            <w:tcW w:w="2336" w:type="pct"/>
            <w:shd w:val="clear" w:color="auto" w:fill="auto"/>
            <w:vAlign w:val="center"/>
          </w:tcPr>
          <w:p w14:paraId="73A2C48B" w14:textId="77777777" w:rsidR="006530E7" w:rsidRPr="006530E7" w:rsidRDefault="006530E7" w:rsidP="006530E7">
            <w:pPr>
              <w:spacing w:after="0"/>
              <w:rPr>
                <w:rFonts w:ascii="Arial" w:hAnsi="Arial" w:cs="Arial"/>
              </w:rPr>
            </w:pPr>
            <w:r w:rsidRPr="006530E7">
              <w:rPr>
                <w:rFonts w:ascii="Arial" w:hAnsi="Arial" w:cs="Arial"/>
              </w:rPr>
              <w:t xml:space="preserve">Baumann, Karlheinz (1985): </w:t>
            </w:r>
            <w:r w:rsidRPr="006530E7">
              <w:rPr>
                <w:rFonts w:ascii="Arial" w:hAnsi="Arial" w:cs="Arial"/>
                <w:i/>
              </w:rPr>
              <w:t xml:space="preserve">Nicht Fisch, nicht Fleisch - Pilze </w:t>
            </w:r>
            <w:r w:rsidRPr="006530E7">
              <w:rPr>
                <w:rFonts w:ascii="Arial" w:hAnsi="Arial" w:cs="Arial"/>
              </w:rPr>
              <w:t>[Film],</w:t>
            </w:r>
          </w:p>
          <w:p w14:paraId="788EB629" w14:textId="1D19228E" w:rsidR="00261089" w:rsidRPr="005A45F3" w:rsidRDefault="006530E7" w:rsidP="006530E7">
            <w:pPr>
              <w:spacing w:after="0"/>
              <w:rPr>
                <w:rFonts w:ascii="Arial" w:hAnsi="Arial" w:cs="Arial"/>
              </w:rPr>
            </w:pPr>
            <w:r w:rsidRPr="006530E7">
              <w:rPr>
                <w:rFonts w:ascii="Arial" w:hAnsi="Arial" w:cs="Arial"/>
              </w:rPr>
              <w:t>Gomaringen: Karlheinz Baumann Naturfilme</w:t>
            </w:r>
          </w:p>
        </w:tc>
        <w:tc>
          <w:tcPr>
            <w:tcW w:w="2664" w:type="pct"/>
            <w:vAlign w:val="center"/>
          </w:tcPr>
          <w:p w14:paraId="15EF4041" w14:textId="386C6A14" w:rsidR="00261089" w:rsidRPr="005A45F3" w:rsidRDefault="00261089" w:rsidP="00466890">
            <w:pPr>
              <w:tabs>
                <w:tab w:val="left" w:pos="2139"/>
              </w:tabs>
              <w:spacing w:after="0"/>
              <w:rPr>
                <w:rFonts w:ascii="Arial" w:hAnsi="Arial" w:cs="Arial"/>
              </w:rPr>
            </w:pPr>
            <w:r w:rsidRPr="005A45F3">
              <w:rPr>
                <w:rFonts w:ascii="Arial" w:hAnsi="Arial" w:cs="Arial"/>
              </w:rPr>
              <w:t xml:space="preserve">Der Film </w:t>
            </w:r>
            <w:r w:rsidR="00466890">
              <w:rPr>
                <w:rFonts w:ascii="Arial" w:hAnsi="Arial" w:cs="Arial"/>
              </w:rPr>
              <w:t>bietet</w:t>
            </w:r>
            <w:r w:rsidR="00AA551B">
              <w:rPr>
                <w:rFonts w:ascii="Arial" w:hAnsi="Arial" w:cs="Arial"/>
              </w:rPr>
              <w:t xml:space="preserve"> </w:t>
            </w:r>
            <w:r w:rsidRPr="005A45F3">
              <w:rPr>
                <w:rFonts w:ascii="Arial" w:hAnsi="Arial" w:cs="Arial"/>
              </w:rPr>
              <w:t xml:space="preserve">einen fundierten </w:t>
            </w:r>
            <w:r w:rsidR="00AA551B">
              <w:rPr>
                <w:rFonts w:ascii="Arial" w:hAnsi="Arial" w:cs="Arial"/>
              </w:rPr>
              <w:t>Einstieg</w:t>
            </w:r>
            <w:r w:rsidR="00466890">
              <w:rPr>
                <w:rFonts w:ascii="Arial" w:hAnsi="Arial" w:cs="Arial"/>
              </w:rPr>
              <w:t xml:space="preserve"> in das Thema Pilze und beinhaltet auch weitere vertiefende Aspekte zur Rolle im Ökosystem</w:t>
            </w:r>
            <w:r w:rsidR="00F07020">
              <w:rPr>
                <w:rFonts w:ascii="Arial" w:hAnsi="Arial" w:cs="Arial"/>
              </w:rPr>
              <w:t>.</w:t>
            </w:r>
            <w:r w:rsidR="00AA551B">
              <w:rPr>
                <w:rFonts w:ascii="Arial" w:hAnsi="Arial" w:cs="Arial"/>
              </w:rPr>
              <w:t xml:space="preserve"> </w:t>
            </w:r>
          </w:p>
          <w:p w14:paraId="1C945813" w14:textId="3FEA6714" w:rsidR="00261089" w:rsidRPr="005A45F3" w:rsidRDefault="00261089" w:rsidP="00770F59">
            <w:pPr>
              <w:spacing w:after="0"/>
              <w:rPr>
                <w:rFonts w:ascii="Arial" w:hAnsi="Arial" w:cs="Arial"/>
              </w:rPr>
            </w:pPr>
          </w:p>
        </w:tc>
      </w:tr>
      <w:tr w:rsidR="00261089" w:rsidRPr="005A45F3" w14:paraId="32FB946C" w14:textId="77777777" w:rsidTr="006530E7">
        <w:trPr>
          <w:trHeight w:val="254"/>
        </w:trPr>
        <w:tc>
          <w:tcPr>
            <w:tcW w:w="2336" w:type="pct"/>
            <w:vAlign w:val="center"/>
          </w:tcPr>
          <w:p w14:paraId="22179FC2" w14:textId="43ACB9D0" w:rsidR="00261089" w:rsidRPr="005A45F3" w:rsidRDefault="00A4278C" w:rsidP="006530E7">
            <w:pPr>
              <w:spacing w:before="120" w:after="0"/>
              <w:rPr>
                <w:rFonts w:ascii="Arial" w:hAnsi="Arial"/>
              </w:rPr>
            </w:pPr>
            <w:r>
              <w:rPr>
                <w:rFonts w:ascii="Arial" w:hAnsi="Arial"/>
              </w:rPr>
              <w:t xml:space="preserve">Baumann, Karlheinz &amp; Arzt, Volker (2005): </w:t>
            </w:r>
            <w:r w:rsidRPr="00A4278C">
              <w:rPr>
                <w:rFonts w:ascii="Arial" w:hAnsi="Arial"/>
                <w:i/>
              </w:rPr>
              <w:t>Die wunderbare Welt der Pilze</w:t>
            </w:r>
            <w:r w:rsidR="002B5EA6">
              <w:rPr>
                <w:rFonts w:ascii="Arial" w:hAnsi="Arial"/>
                <w:i/>
              </w:rPr>
              <w:t xml:space="preserve"> </w:t>
            </w:r>
            <w:r w:rsidR="002B5EA6">
              <w:rPr>
                <w:rFonts w:ascii="Arial" w:hAnsi="Arial"/>
              </w:rPr>
              <w:t xml:space="preserve">[Film], </w:t>
            </w:r>
            <w:r w:rsidR="00D55FE0" w:rsidRPr="00D55FE0">
              <w:rPr>
                <w:rFonts w:ascii="Arial" w:hAnsi="Arial"/>
              </w:rPr>
              <w:t>Gomaringen:</w:t>
            </w:r>
            <w:r w:rsidR="00D55FE0">
              <w:rPr>
                <w:rFonts w:ascii="Arial" w:hAnsi="Arial"/>
                <w:i/>
              </w:rPr>
              <w:t xml:space="preserve"> </w:t>
            </w:r>
            <w:r w:rsidR="00D55FE0">
              <w:rPr>
                <w:rFonts w:ascii="Arial" w:hAnsi="Arial"/>
              </w:rPr>
              <w:t>Karlheinz Baumann Naturfilme</w:t>
            </w:r>
          </w:p>
        </w:tc>
        <w:tc>
          <w:tcPr>
            <w:tcW w:w="2664" w:type="pct"/>
            <w:vAlign w:val="center"/>
          </w:tcPr>
          <w:p w14:paraId="03FD99A2" w14:textId="52CC045F" w:rsidR="00261089" w:rsidRPr="005A45F3" w:rsidRDefault="00261089" w:rsidP="00BD434E">
            <w:pPr>
              <w:spacing w:after="0"/>
              <w:rPr>
                <w:rFonts w:ascii="Arial" w:hAnsi="Arial" w:cs="Arial"/>
              </w:rPr>
            </w:pPr>
            <w:r w:rsidRPr="005A45F3">
              <w:rPr>
                <w:rFonts w:ascii="Arial" w:hAnsi="Arial" w:cs="Arial"/>
              </w:rPr>
              <w:t xml:space="preserve">Der Film gibt </w:t>
            </w:r>
            <w:r>
              <w:rPr>
                <w:rFonts w:ascii="Arial" w:hAnsi="Arial" w:cs="Arial"/>
              </w:rPr>
              <w:t>einen ansprechenden</w:t>
            </w:r>
            <w:r w:rsidRPr="005A45F3">
              <w:rPr>
                <w:rFonts w:ascii="Arial" w:hAnsi="Arial" w:cs="Arial"/>
              </w:rPr>
              <w:t xml:space="preserve"> Überblick über Pilze </w:t>
            </w:r>
            <w:r w:rsidR="00466890">
              <w:rPr>
                <w:rFonts w:ascii="Arial" w:hAnsi="Arial" w:cs="Arial"/>
              </w:rPr>
              <w:t xml:space="preserve">und deren Rolle im Ökosystem </w:t>
            </w:r>
            <w:r w:rsidRPr="005A45F3">
              <w:rPr>
                <w:rFonts w:ascii="Arial" w:hAnsi="Arial" w:cs="Arial"/>
              </w:rPr>
              <w:t xml:space="preserve">und behandelt </w:t>
            </w:r>
            <w:r w:rsidR="00BD434E">
              <w:rPr>
                <w:rFonts w:ascii="Arial" w:hAnsi="Arial" w:cs="Arial"/>
              </w:rPr>
              <w:t xml:space="preserve">auch </w:t>
            </w:r>
            <w:r w:rsidR="00466890">
              <w:rPr>
                <w:rFonts w:ascii="Arial" w:hAnsi="Arial" w:cs="Arial"/>
              </w:rPr>
              <w:t xml:space="preserve">Aspekte der </w:t>
            </w:r>
            <w:r w:rsidR="00BD434E">
              <w:rPr>
                <w:rFonts w:ascii="Arial" w:hAnsi="Arial" w:cs="Arial"/>
              </w:rPr>
              <w:t>arzneiliche</w:t>
            </w:r>
            <w:r w:rsidR="00466890">
              <w:rPr>
                <w:rFonts w:ascii="Arial" w:hAnsi="Arial" w:cs="Arial"/>
              </w:rPr>
              <w:t>n</w:t>
            </w:r>
            <w:r w:rsidR="00BD434E">
              <w:rPr>
                <w:rFonts w:ascii="Arial" w:hAnsi="Arial" w:cs="Arial"/>
              </w:rPr>
              <w:t xml:space="preserve"> Nutzung. </w:t>
            </w:r>
          </w:p>
        </w:tc>
      </w:tr>
    </w:tbl>
    <w:p w14:paraId="74893A64" w14:textId="69CEC046" w:rsidR="00261089" w:rsidRDefault="00261089"/>
    <w:p w14:paraId="3BB32FFF" w14:textId="77777777" w:rsidR="001152F8" w:rsidRDefault="001152F8"/>
    <w:tbl>
      <w:tblPr>
        <w:tblW w:w="48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7" w:type="dxa"/>
          <w:left w:w="51" w:type="dxa"/>
          <w:bottom w:w="27" w:type="dxa"/>
          <w:right w:w="51" w:type="dxa"/>
        </w:tblCellMar>
        <w:tblLook w:val="00A0" w:firstRow="1" w:lastRow="0" w:firstColumn="1" w:lastColumn="0" w:noHBand="0" w:noVBand="0"/>
      </w:tblPr>
      <w:tblGrid>
        <w:gridCol w:w="4435"/>
        <w:gridCol w:w="4918"/>
      </w:tblGrid>
      <w:tr w:rsidR="00D660AC" w:rsidRPr="009229B0" w14:paraId="2D9B3351" w14:textId="77777777" w:rsidTr="004C730B">
        <w:trPr>
          <w:trHeight w:val="121"/>
        </w:trPr>
        <w:tc>
          <w:tcPr>
            <w:tcW w:w="5000" w:type="pct"/>
            <w:gridSpan w:val="2"/>
            <w:vAlign w:val="center"/>
          </w:tcPr>
          <w:p w14:paraId="4F91F61A" w14:textId="77777777" w:rsidR="00D660AC" w:rsidRPr="00D660AC" w:rsidRDefault="00261089" w:rsidP="00D660AC">
            <w:pPr>
              <w:spacing w:before="60" w:after="0" w:line="240" w:lineRule="auto"/>
              <w:jc w:val="center"/>
              <w:rPr>
                <w:rFonts w:ascii="Arial" w:hAnsi="Arial" w:cs="Arial"/>
                <w:b/>
              </w:rPr>
            </w:pPr>
            <w:r>
              <w:rPr>
                <w:rFonts w:ascii="Arial" w:hAnsi="Arial" w:cs="Arial"/>
                <w:b/>
              </w:rPr>
              <w:t>UV 8.3</w:t>
            </w:r>
            <w:r w:rsidR="00D660AC" w:rsidRPr="00D660AC">
              <w:rPr>
                <w:rFonts w:ascii="Arial" w:hAnsi="Arial" w:cs="Arial"/>
                <w:b/>
              </w:rPr>
              <w:t xml:space="preserve"> Bodenlebewesen und ihre Rolle im Ökosystem</w:t>
            </w:r>
          </w:p>
        </w:tc>
      </w:tr>
      <w:tr w:rsidR="00D660AC" w:rsidRPr="009229B0" w14:paraId="41E4F1A4" w14:textId="77777777" w:rsidTr="004C730B">
        <w:trPr>
          <w:trHeight w:val="121"/>
        </w:trPr>
        <w:tc>
          <w:tcPr>
            <w:tcW w:w="2371" w:type="pct"/>
            <w:shd w:val="clear" w:color="auto" w:fill="D9D9D9" w:themeFill="background1" w:themeFillShade="D9"/>
          </w:tcPr>
          <w:p w14:paraId="360C652C" w14:textId="77777777" w:rsidR="00D660AC" w:rsidRPr="00D660AC" w:rsidRDefault="00D660AC" w:rsidP="00D660AC">
            <w:pPr>
              <w:spacing w:before="60" w:after="60"/>
              <w:jc w:val="center"/>
              <w:rPr>
                <w:rFonts w:ascii="Arial" w:hAnsi="Arial" w:cs="Arial"/>
                <w:i/>
              </w:rPr>
            </w:pPr>
            <w:r w:rsidRPr="00D660AC">
              <w:rPr>
                <w:rFonts w:ascii="Arial" w:hAnsi="Arial" w:cs="Arial"/>
                <w:i/>
              </w:rPr>
              <w:t>Quellenangabe</w:t>
            </w:r>
          </w:p>
        </w:tc>
        <w:tc>
          <w:tcPr>
            <w:tcW w:w="2629" w:type="pct"/>
            <w:shd w:val="clear" w:color="auto" w:fill="D9D9D9" w:themeFill="background1" w:themeFillShade="D9"/>
          </w:tcPr>
          <w:p w14:paraId="14920C0C" w14:textId="6E95F955" w:rsidR="00D660AC" w:rsidRPr="00D660AC" w:rsidRDefault="00105830" w:rsidP="00D660AC">
            <w:pPr>
              <w:spacing w:before="60" w:after="60" w:line="240" w:lineRule="auto"/>
              <w:jc w:val="center"/>
              <w:rPr>
                <w:rFonts w:ascii="Arial" w:hAnsi="Arial" w:cs="Arial"/>
                <w:i/>
              </w:rPr>
            </w:pPr>
            <w:r w:rsidRPr="00105830">
              <w:rPr>
                <w:rFonts w:ascii="Arial" w:hAnsi="Arial" w:cs="Arial"/>
                <w:i/>
              </w:rPr>
              <w:t>Fachdidaktische Hinweise und Anmerkungen</w:t>
            </w:r>
          </w:p>
        </w:tc>
      </w:tr>
      <w:tr w:rsidR="009229B0" w:rsidRPr="009229B0" w14:paraId="348ECD2B" w14:textId="77777777" w:rsidTr="00105830">
        <w:trPr>
          <w:trHeight w:val="121"/>
        </w:trPr>
        <w:tc>
          <w:tcPr>
            <w:tcW w:w="2371" w:type="pct"/>
            <w:vAlign w:val="center"/>
          </w:tcPr>
          <w:p w14:paraId="0716ECC9" w14:textId="77777777" w:rsidR="009229B0" w:rsidRPr="009229B0" w:rsidRDefault="009229B0" w:rsidP="00105830">
            <w:pPr>
              <w:spacing w:after="0" w:line="240" w:lineRule="auto"/>
              <w:rPr>
                <w:rFonts w:ascii="Arial" w:hAnsi="Arial" w:cs="Arial"/>
              </w:rPr>
            </w:pPr>
            <w:r w:rsidRPr="009229B0">
              <w:rPr>
                <w:rFonts w:ascii="Arial" w:hAnsi="Arial" w:cs="Arial"/>
              </w:rPr>
              <w:t xml:space="preserve">Flindt, Rainer: „Wann und wo finde ich das Tier?“ </w:t>
            </w:r>
          </w:p>
          <w:p w14:paraId="15868415" w14:textId="77777777" w:rsidR="009229B0" w:rsidRPr="009229B0" w:rsidRDefault="009229B0" w:rsidP="00105830">
            <w:pPr>
              <w:spacing w:before="60" w:after="0" w:line="240" w:lineRule="auto"/>
              <w:rPr>
                <w:rFonts w:ascii="Arial" w:hAnsi="Arial"/>
              </w:rPr>
            </w:pPr>
            <w:r w:rsidRPr="009229B0">
              <w:rPr>
                <w:rFonts w:ascii="Arial" w:hAnsi="Arial" w:cs="Arial"/>
              </w:rPr>
              <w:t xml:space="preserve">In: </w:t>
            </w:r>
            <w:r w:rsidRPr="002B69B2">
              <w:rPr>
                <w:rFonts w:ascii="Arial" w:hAnsi="Arial" w:cs="Arial"/>
                <w:i/>
              </w:rPr>
              <w:t>Ökologie im Jahreslauf. Naturkundliche Wande</w:t>
            </w:r>
            <w:r w:rsidRPr="002B69B2">
              <w:rPr>
                <w:rFonts w:ascii="Arial" w:hAnsi="Arial" w:cs="Arial"/>
                <w:i/>
              </w:rPr>
              <w:softHyphen/>
              <w:t>rungen und Beobachtungen von Januar bis Dezember</w:t>
            </w:r>
            <w:r w:rsidRPr="009229B0">
              <w:rPr>
                <w:rFonts w:ascii="Arial" w:hAnsi="Arial" w:cs="Arial"/>
              </w:rPr>
              <w:t>.</w:t>
            </w:r>
            <w:r w:rsidRPr="009229B0">
              <w:rPr>
                <w:rFonts w:ascii="Arial" w:hAnsi="Arial" w:cs="Arial"/>
              </w:rPr>
              <w:br/>
              <w:t xml:space="preserve">Heidelberg u. a.: Quelle und Meyer </w:t>
            </w:r>
            <w:r w:rsidRPr="009229B0">
              <w:rPr>
                <w:rFonts w:ascii="Arial" w:hAnsi="Arial" w:cs="Arial"/>
                <w:vertAlign w:val="superscript"/>
              </w:rPr>
              <w:t>4</w:t>
            </w:r>
            <w:r w:rsidRPr="009229B0">
              <w:rPr>
                <w:rFonts w:ascii="Arial" w:hAnsi="Arial" w:cs="Arial"/>
              </w:rPr>
              <w:t>1989, S. 150ff.</w:t>
            </w:r>
          </w:p>
        </w:tc>
        <w:tc>
          <w:tcPr>
            <w:tcW w:w="2629" w:type="pct"/>
            <w:vAlign w:val="center"/>
          </w:tcPr>
          <w:p w14:paraId="6485E1C8" w14:textId="77777777" w:rsidR="009229B0" w:rsidRPr="009229B0" w:rsidRDefault="009229B0" w:rsidP="00105830">
            <w:pPr>
              <w:spacing w:before="60" w:after="0" w:line="240" w:lineRule="auto"/>
              <w:rPr>
                <w:rFonts w:ascii="Arial" w:hAnsi="Arial" w:cs="Arial"/>
              </w:rPr>
            </w:pPr>
            <w:r w:rsidRPr="009229B0">
              <w:rPr>
                <w:rFonts w:ascii="Arial" w:hAnsi="Arial" w:cs="Arial"/>
              </w:rPr>
              <w:t xml:space="preserve">Die Übersicht gibt für ausgewählte Wirbellose, systematisch sortiert, Fundzeitraum und Lebensraum (teils auch der Entwicklungsstadien) an. </w:t>
            </w:r>
            <w:r w:rsidRPr="009229B0">
              <w:rPr>
                <w:rFonts w:ascii="Arial" w:hAnsi="Arial" w:cs="Arial"/>
              </w:rPr>
              <w:br/>
              <w:t xml:space="preserve">So leistet sie eine wertvolle Hilfe bei der Artenauswahl und bei der zeitlichen Planung des Unterrichts. </w:t>
            </w:r>
          </w:p>
          <w:p w14:paraId="7D5EAFE5" w14:textId="667F649F" w:rsidR="009229B0" w:rsidRPr="009229B0" w:rsidRDefault="009229B0" w:rsidP="00105830">
            <w:pPr>
              <w:spacing w:before="60" w:after="0" w:line="240" w:lineRule="auto"/>
              <w:rPr>
                <w:rFonts w:ascii="Arial" w:hAnsi="Arial" w:cs="Arial"/>
              </w:rPr>
            </w:pPr>
            <w:r w:rsidRPr="009229B0">
              <w:rPr>
                <w:rFonts w:ascii="Arial" w:hAnsi="Arial" w:cs="Arial"/>
              </w:rPr>
              <w:t>Das gesamte Buch stellt für jeden Monat im Biologieunterricht nutzbare Naturbeobachtungen zusammen.</w:t>
            </w:r>
            <w:bookmarkStart w:id="0" w:name="_GoBack"/>
            <w:bookmarkEnd w:id="0"/>
          </w:p>
        </w:tc>
      </w:tr>
      <w:tr w:rsidR="009229B0" w:rsidRPr="009229B0" w14:paraId="375E6306" w14:textId="77777777" w:rsidTr="00105830">
        <w:trPr>
          <w:trHeight w:val="121"/>
        </w:trPr>
        <w:tc>
          <w:tcPr>
            <w:tcW w:w="2371" w:type="pct"/>
            <w:vAlign w:val="center"/>
          </w:tcPr>
          <w:p w14:paraId="6561B087" w14:textId="77777777" w:rsidR="009229B0" w:rsidRPr="009229B0" w:rsidRDefault="002B69B2" w:rsidP="00105830">
            <w:pPr>
              <w:spacing w:after="0" w:line="240" w:lineRule="auto"/>
              <w:rPr>
                <w:rFonts w:ascii="Arial" w:hAnsi="Arial" w:cs="Arial"/>
              </w:rPr>
            </w:pPr>
            <w:r>
              <w:rPr>
                <w:rFonts w:ascii="Arial" w:hAnsi="Arial" w:cs="Arial"/>
              </w:rPr>
              <w:t>Rodi, Dieter</w:t>
            </w:r>
            <w:r w:rsidR="009229B0" w:rsidRPr="009229B0">
              <w:rPr>
                <w:rFonts w:ascii="Arial" w:hAnsi="Arial" w:cs="Arial"/>
              </w:rPr>
              <w:t>: „Bakterien und ihre Bedeutung für den Menschen“</w:t>
            </w:r>
          </w:p>
          <w:p w14:paraId="6FBE16F0" w14:textId="77777777" w:rsidR="009229B0" w:rsidRPr="002B69B2" w:rsidRDefault="002B69B2" w:rsidP="00105830">
            <w:pPr>
              <w:spacing w:before="60" w:after="0" w:line="240" w:lineRule="auto"/>
              <w:rPr>
                <w:rFonts w:ascii="Arial" w:hAnsi="Arial" w:cs="Arial"/>
                <w:i/>
              </w:rPr>
            </w:pPr>
            <w:r>
              <w:rPr>
                <w:rFonts w:ascii="Arial" w:hAnsi="Arial" w:cs="Arial"/>
              </w:rPr>
              <w:t xml:space="preserve">In: Dieter Eschenhagen et al.: </w:t>
            </w:r>
            <w:r w:rsidRPr="002B69B2">
              <w:rPr>
                <w:rFonts w:ascii="Arial" w:hAnsi="Arial" w:cs="Arial"/>
                <w:i/>
              </w:rPr>
              <w:t>Stoff- und Energiewechsel</w:t>
            </w:r>
          </w:p>
          <w:p w14:paraId="6A82E49B" w14:textId="77777777" w:rsidR="009229B0" w:rsidRPr="009229B0" w:rsidRDefault="009229B0" w:rsidP="00105830">
            <w:pPr>
              <w:spacing w:after="0" w:line="240" w:lineRule="auto"/>
              <w:rPr>
                <w:rFonts w:ascii="Arial" w:hAnsi="Arial" w:cs="Arial"/>
              </w:rPr>
            </w:pPr>
            <w:r w:rsidRPr="009229B0">
              <w:rPr>
                <w:rFonts w:ascii="Arial" w:hAnsi="Arial" w:cs="Arial"/>
              </w:rPr>
              <w:t>(= Band 3 von „Handbuch des Biologieunterrichts Sekundar</w:t>
            </w:r>
            <w:r w:rsidRPr="009229B0">
              <w:rPr>
                <w:rFonts w:ascii="Arial" w:hAnsi="Arial" w:cs="Arial"/>
              </w:rPr>
              <w:softHyphen/>
              <w:t>bereich I“, hg. v. Eschenhagen, D., Kattmann, U. und Rodi, D.). Köln: Aulis 1995, S. 250f.</w:t>
            </w:r>
          </w:p>
        </w:tc>
        <w:tc>
          <w:tcPr>
            <w:tcW w:w="2629" w:type="pct"/>
            <w:vAlign w:val="center"/>
          </w:tcPr>
          <w:p w14:paraId="3A88EC0B" w14:textId="77777777" w:rsidR="009229B0" w:rsidRPr="009229B0" w:rsidRDefault="009229B0" w:rsidP="00105830">
            <w:pPr>
              <w:spacing w:after="0" w:line="240" w:lineRule="auto"/>
              <w:rPr>
                <w:rFonts w:ascii="Arial" w:hAnsi="Arial" w:cs="Arial"/>
              </w:rPr>
            </w:pPr>
            <w:r w:rsidRPr="009229B0">
              <w:rPr>
                <w:rFonts w:ascii="Arial" w:hAnsi="Arial" w:cs="Arial"/>
              </w:rPr>
              <w:t xml:space="preserve">Ausführliche Monographie, die jeweils Sachanalyse, didaktische Überlegungen und Unterrichtsvorschläge inklusive Material enthält. </w:t>
            </w:r>
          </w:p>
          <w:p w14:paraId="31D444C1" w14:textId="6D2C8E49" w:rsidR="009229B0" w:rsidRPr="009229B0" w:rsidRDefault="009229B0" w:rsidP="00105830">
            <w:pPr>
              <w:spacing w:before="60" w:after="0" w:line="240" w:lineRule="auto"/>
              <w:rPr>
                <w:rFonts w:ascii="Arial" w:hAnsi="Arial" w:cs="Arial"/>
              </w:rPr>
            </w:pPr>
          </w:p>
        </w:tc>
      </w:tr>
    </w:tbl>
    <w:p w14:paraId="3B09BEE3" w14:textId="77777777" w:rsidR="009229B0" w:rsidRDefault="009229B0"/>
    <w:p w14:paraId="7FECDEE8" w14:textId="77777777" w:rsidR="00261089" w:rsidRDefault="00261089"/>
    <w:p w14:paraId="3D305F52" w14:textId="77777777" w:rsidR="00261089" w:rsidRDefault="00261089"/>
    <w:p w14:paraId="1C62C904" w14:textId="77777777" w:rsidR="00261089" w:rsidRDefault="00261089"/>
    <w:p w14:paraId="14C65335" w14:textId="77777777" w:rsidR="005A45F3" w:rsidRDefault="005A45F3"/>
    <w:p w14:paraId="1772C6F0" w14:textId="77777777" w:rsidR="005A45F3" w:rsidRDefault="005A45F3"/>
    <w:sectPr w:rsidR="005A45F3" w:rsidSect="001152F8">
      <w:footerReference w:type="default" r:id="rId7"/>
      <w:pgSz w:w="11906" w:h="16838"/>
      <w:pgMar w:top="1134"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2CCE" w14:textId="77777777" w:rsidR="00822716" w:rsidRDefault="00822716" w:rsidP="00163DCF">
      <w:pPr>
        <w:spacing w:after="0" w:line="240" w:lineRule="auto"/>
      </w:pPr>
      <w:r>
        <w:separator/>
      </w:r>
    </w:p>
  </w:endnote>
  <w:endnote w:type="continuationSeparator" w:id="0">
    <w:p w14:paraId="24FADF0C" w14:textId="77777777" w:rsidR="00822716" w:rsidRDefault="00822716" w:rsidP="0016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21537"/>
      <w:docPartObj>
        <w:docPartGallery w:val="Page Numbers (Bottom of Page)"/>
        <w:docPartUnique/>
      </w:docPartObj>
    </w:sdtPr>
    <w:sdtEndPr/>
    <w:sdtContent>
      <w:p w14:paraId="00BF794E" w14:textId="3B3C93BE" w:rsidR="00163DCF" w:rsidRDefault="00163DCF">
        <w:pPr>
          <w:pStyle w:val="Fuzeile"/>
          <w:jc w:val="center"/>
        </w:pPr>
        <w:r>
          <w:t xml:space="preserve">Seite </w:t>
        </w:r>
        <w:r>
          <w:rPr>
            <w:b/>
            <w:bCs/>
          </w:rPr>
          <w:fldChar w:fldCharType="begin"/>
        </w:r>
        <w:r>
          <w:rPr>
            <w:b/>
            <w:bCs/>
          </w:rPr>
          <w:instrText>PAGE  \* Arabic  \* MERGEFORMAT</w:instrText>
        </w:r>
        <w:r>
          <w:rPr>
            <w:b/>
            <w:bCs/>
          </w:rPr>
          <w:fldChar w:fldCharType="separate"/>
        </w:r>
        <w:r w:rsidR="00105830">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105830">
          <w:rPr>
            <w:b/>
            <w:bCs/>
            <w:noProof/>
          </w:rPr>
          <w:t>2</w:t>
        </w:r>
        <w:r>
          <w:rPr>
            <w:b/>
            <w:bCs/>
          </w:rPr>
          <w:fldChar w:fldCharType="end"/>
        </w:r>
      </w:p>
    </w:sdtContent>
  </w:sdt>
  <w:p w14:paraId="4C9D5A89" w14:textId="77777777" w:rsidR="00163DCF" w:rsidRDefault="00163D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B8CB" w14:textId="77777777" w:rsidR="00822716" w:rsidRDefault="00822716" w:rsidP="00163DCF">
      <w:pPr>
        <w:spacing w:after="0" w:line="240" w:lineRule="auto"/>
      </w:pPr>
      <w:r>
        <w:separator/>
      </w:r>
    </w:p>
  </w:footnote>
  <w:footnote w:type="continuationSeparator" w:id="0">
    <w:p w14:paraId="54B709EE" w14:textId="77777777" w:rsidR="00822716" w:rsidRDefault="00822716" w:rsidP="00163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FA"/>
    <w:rsid w:val="00023E95"/>
    <w:rsid w:val="0002508B"/>
    <w:rsid w:val="00034247"/>
    <w:rsid w:val="00045290"/>
    <w:rsid w:val="00093E53"/>
    <w:rsid w:val="000B6B2A"/>
    <w:rsid w:val="000D404E"/>
    <w:rsid w:val="000D704E"/>
    <w:rsid w:val="000D7D4C"/>
    <w:rsid w:val="00105830"/>
    <w:rsid w:val="001152F8"/>
    <w:rsid w:val="00144761"/>
    <w:rsid w:val="00163DCF"/>
    <w:rsid w:val="001832C3"/>
    <w:rsid w:val="00243C10"/>
    <w:rsid w:val="00261089"/>
    <w:rsid w:val="002B5EA6"/>
    <w:rsid w:val="002B69B2"/>
    <w:rsid w:val="002C42BB"/>
    <w:rsid w:val="002C51FE"/>
    <w:rsid w:val="002E19D9"/>
    <w:rsid w:val="003035F7"/>
    <w:rsid w:val="00333AEF"/>
    <w:rsid w:val="003F1B39"/>
    <w:rsid w:val="003F500D"/>
    <w:rsid w:val="004052DD"/>
    <w:rsid w:val="00431AEB"/>
    <w:rsid w:val="00466890"/>
    <w:rsid w:val="004B3B87"/>
    <w:rsid w:val="004C730B"/>
    <w:rsid w:val="004D7D4D"/>
    <w:rsid w:val="00500FFE"/>
    <w:rsid w:val="005A45F3"/>
    <w:rsid w:val="00645CD3"/>
    <w:rsid w:val="006530E7"/>
    <w:rsid w:val="00670FE9"/>
    <w:rsid w:val="00693E82"/>
    <w:rsid w:val="006C164B"/>
    <w:rsid w:val="006D0FD6"/>
    <w:rsid w:val="00706173"/>
    <w:rsid w:val="00736AB5"/>
    <w:rsid w:val="00767E89"/>
    <w:rsid w:val="008077A4"/>
    <w:rsid w:val="00822716"/>
    <w:rsid w:val="0083117B"/>
    <w:rsid w:val="00842193"/>
    <w:rsid w:val="008456AA"/>
    <w:rsid w:val="00854E6B"/>
    <w:rsid w:val="008C1941"/>
    <w:rsid w:val="008F41D9"/>
    <w:rsid w:val="008F5213"/>
    <w:rsid w:val="009050BD"/>
    <w:rsid w:val="009229B0"/>
    <w:rsid w:val="009257AE"/>
    <w:rsid w:val="00964C2E"/>
    <w:rsid w:val="009753FD"/>
    <w:rsid w:val="00975CAB"/>
    <w:rsid w:val="00975F59"/>
    <w:rsid w:val="00986E53"/>
    <w:rsid w:val="00987AE9"/>
    <w:rsid w:val="00990B5F"/>
    <w:rsid w:val="009A35AF"/>
    <w:rsid w:val="009B2461"/>
    <w:rsid w:val="00A21799"/>
    <w:rsid w:val="00A4278C"/>
    <w:rsid w:val="00A7104B"/>
    <w:rsid w:val="00A75158"/>
    <w:rsid w:val="00AA551B"/>
    <w:rsid w:val="00AB0F8E"/>
    <w:rsid w:val="00AC6B78"/>
    <w:rsid w:val="00AD4181"/>
    <w:rsid w:val="00AE23FA"/>
    <w:rsid w:val="00B134AB"/>
    <w:rsid w:val="00B66A1A"/>
    <w:rsid w:val="00BD2FE9"/>
    <w:rsid w:val="00BD434E"/>
    <w:rsid w:val="00C436A5"/>
    <w:rsid w:val="00C612CF"/>
    <w:rsid w:val="00CC7D16"/>
    <w:rsid w:val="00D55FE0"/>
    <w:rsid w:val="00D660AC"/>
    <w:rsid w:val="00D77B85"/>
    <w:rsid w:val="00DA59F8"/>
    <w:rsid w:val="00E00841"/>
    <w:rsid w:val="00E11636"/>
    <w:rsid w:val="00E53DBB"/>
    <w:rsid w:val="00E76045"/>
    <w:rsid w:val="00E97BC9"/>
    <w:rsid w:val="00EB1C90"/>
    <w:rsid w:val="00EE607F"/>
    <w:rsid w:val="00F059E3"/>
    <w:rsid w:val="00F07020"/>
    <w:rsid w:val="00F17077"/>
    <w:rsid w:val="00F34D0C"/>
    <w:rsid w:val="00F53948"/>
    <w:rsid w:val="00F62430"/>
    <w:rsid w:val="00F75B28"/>
    <w:rsid w:val="00FB35A7"/>
    <w:rsid w:val="00FE0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AFB7"/>
  <w15:chartTrackingRefBased/>
  <w15:docId w15:val="{CD792205-FD1F-4BCB-BAEF-C3087462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3D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3DCF"/>
  </w:style>
  <w:style w:type="paragraph" w:styleId="Fuzeile">
    <w:name w:val="footer"/>
    <w:basedOn w:val="Standard"/>
    <w:link w:val="FuzeileZchn"/>
    <w:uiPriority w:val="99"/>
    <w:unhideWhenUsed/>
    <w:rsid w:val="00163D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3DCF"/>
  </w:style>
  <w:style w:type="character" w:styleId="Hyperlink">
    <w:name w:val="Hyperlink"/>
    <w:uiPriority w:val="99"/>
    <w:unhideWhenUsed/>
    <w:rsid w:val="002B69B2"/>
    <w:rPr>
      <w:color w:val="0000FF"/>
      <w:u w:val="single"/>
    </w:rPr>
  </w:style>
  <w:style w:type="paragraph" w:styleId="berarbeitung">
    <w:name w:val="Revision"/>
    <w:hidden/>
    <w:uiPriority w:val="99"/>
    <w:semiHidden/>
    <w:rsid w:val="00333AEF"/>
    <w:pPr>
      <w:spacing w:after="0" w:line="240" w:lineRule="auto"/>
    </w:pPr>
  </w:style>
  <w:style w:type="paragraph" w:styleId="Sprechblasentext">
    <w:name w:val="Balloon Text"/>
    <w:basedOn w:val="Standard"/>
    <w:link w:val="SprechblasentextZchn"/>
    <w:uiPriority w:val="99"/>
    <w:semiHidden/>
    <w:unhideWhenUsed/>
    <w:rsid w:val="00333A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AEF"/>
    <w:rPr>
      <w:rFonts w:ascii="Segoe UI" w:hAnsi="Segoe UI" w:cs="Segoe UI"/>
      <w:sz w:val="18"/>
      <w:szCs w:val="18"/>
    </w:rPr>
  </w:style>
  <w:style w:type="character" w:styleId="BesuchterLink">
    <w:name w:val="FollowedHyperlink"/>
    <w:basedOn w:val="Absatz-Standardschriftart"/>
    <w:uiPriority w:val="99"/>
    <w:semiHidden/>
    <w:unhideWhenUsed/>
    <w:rsid w:val="003F1B39"/>
    <w:rPr>
      <w:color w:val="800080" w:themeColor="followedHyperlink"/>
      <w:u w:val="single"/>
    </w:rPr>
  </w:style>
  <w:style w:type="character" w:styleId="Kommentarzeichen">
    <w:name w:val="annotation reference"/>
    <w:basedOn w:val="Absatz-Standardschriftart"/>
    <w:uiPriority w:val="99"/>
    <w:semiHidden/>
    <w:unhideWhenUsed/>
    <w:rsid w:val="003F1B39"/>
    <w:rPr>
      <w:sz w:val="16"/>
      <w:szCs w:val="16"/>
    </w:rPr>
  </w:style>
  <w:style w:type="paragraph" w:styleId="Kommentartext">
    <w:name w:val="annotation text"/>
    <w:basedOn w:val="Standard"/>
    <w:link w:val="KommentartextZchn"/>
    <w:uiPriority w:val="99"/>
    <w:unhideWhenUsed/>
    <w:rsid w:val="003F1B39"/>
    <w:pPr>
      <w:spacing w:line="240" w:lineRule="auto"/>
    </w:pPr>
    <w:rPr>
      <w:sz w:val="20"/>
      <w:szCs w:val="20"/>
    </w:rPr>
  </w:style>
  <w:style w:type="character" w:customStyle="1" w:styleId="KommentartextZchn">
    <w:name w:val="Kommentartext Zchn"/>
    <w:basedOn w:val="Absatz-Standardschriftart"/>
    <w:link w:val="Kommentartext"/>
    <w:uiPriority w:val="99"/>
    <w:rsid w:val="003F1B39"/>
    <w:rPr>
      <w:sz w:val="20"/>
      <w:szCs w:val="20"/>
    </w:rPr>
  </w:style>
  <w:style w:type="paragraph" w:styleId="Kommentarthema">
    <w:name w:val="annotation subject"/>
    <w:basedOn w:val="Kommentartext"/>
    <w:next w:val="Kommentartext"/>
    <w:link w:val="KommentarthemaZchn"/>
    <w:uiPriority w:val="99"/>
    <w:semiHidden/>
    <w:unhideWhenUsed/>
    <w:rsid w:val="003F1B39"/>
    <w:rPr>
      <w:b/>
      <w:bCs/>
    </w:rPr>
  </w:style>
  <w:style w:type="character" w:customStyle="1" w:styleId="KommentarthemaZchn">
    <w:name w:val="Kommentarthema Zchn"/>
    <w:basedOn w:val="KommentartextZchn"/>
    <w:link w:val="Kommentarthema"/>
    <w:uiPriority w:val="99"/>
    <w:semiHidden/>
    <w:rsid w:val="003F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4113">
      <w:bodyDiv w:val="1"/>
      <w:marLeft w:val="0"/>
      <w:marRight w:val="0"/>
      <w:marTop w:val="0"/>
      <w:marBottom w:val="0"/>
      <w:divBdr>
        <w:top w:val="none" w:sz="0" w:space="0" w:color="auto"/>
        <w:left w:val="none" w:sz="0" w:space="0" w:color="auto"/>
        <w:bottom w:val="none" w:sz="0" w:space="0" w:color="auto"/>
        <w:right w:val="none" w:sz="0" w:space="0" w:color="auto"/>
      </w:divBdr>
    </w:div>
    <w:div w:id="997419306">
      <w:bodyDiv w:val="1"/>
      <w:marLeft w:val="0"/>
      <w:marRight w:val="0"/>
      <w:marTop w:val="0"/>
      <w:marBottom w:val="0"/>
      <w:divBdr>
        <w:top w:val="none" w:sz="0" w:space="0" w:color="auto"/>
        <w:left w:val="none" w:sz="0" w:space="0" w:color="auto"/>
        <w:bottom w:val="none" w:sz="0" w:space="0" w:color="auto"/>
        <w:right w:val="none" w:sz="0" w:space="0" w:color="auto"/>
      </w:divBdr>
    </w:div>
    <w:div w:id="13439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21A4-09FB-4E80-9345-5C6358DB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3495</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2020-05-19T10:06:00Z</dcterms:created>
  <dcterms:modified xsi:type="dcterms:W3CDTF">2020-09-07T14:59:00Z</dcterms:modified>
</cp:coreProperties>
</file>