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8F508" w14:textId="49E9FF98" w:rsidR="00DB50CF" w:rsidRPr="004928BD" w:rsidRDefault="00DB50CF" w:rsidP="004928BD">
      <w:pPr>
        <w:jc w:val="center"/>
        <w:rPr>
          <w:b/>
          <w:bCs/>
          <w:sz w:val="28"/>
          <w:szCs w:val="28"/>
        </w:rPr>
      </w:pPr>
      <w:r w:rsidRPr="004928BD">
        <w:rPr>
          <w:b/>
          <w:bCs/>
          <w:sz w:val="28"/>
          <w:szCs w:val="28"/>
        </w:rPr>
        <w:t xml:space="preserve">Ethische Bewertung: </w:t>
      </w:r>
      <w:r w:rsidR="00013BA5" w:rsidRPr="00F35305">
        <w:rPr>
          <w:b/>
          <w:bCs/>
          <w:sz w:val="28"/>
          <w:szCs w:val="28"/>
        </w:rPr>
        <w:t>Neuro-Enhancement: ja oder nein?</w:t>
      </w:r>
    </w:p>
    <w:p w14:paraId="60FAAA3B" w14:textId="77777777" w:rsidR="00AB691A" w:rsidRDefault="00DB50CF" w:rsidP="00AB691A">
      <w:r w:rsidRPr="009266E1">
        <w:rPr>
          <w:b/>
          <w:bCs/>
        </w:rPr>
        <w:t>Aufgabe</w:t>
      </w:r>
      <w:r>
        <w:t xml:space="preserve">: Nehmen Sie eine Bewertung des Einsatzes von Neuroenhancern zur Leistungsverstärkung der eigenen kognitiven Fähigkeiten vor und fällen Sie Ihr eigenes Urteil. </w:t>
      </w:r>
      <w:r w:rsidR="005E098C">
        <w:t>Berücksichtigen Sie auch Konsequenzen für die Gesellschaft.</w:t>
      </w:r>
      <w:r w:rsidR="003F6A85">
        <w:br/>
      </w:r>
      <w:r w:rsidR="009266E1">
        <w:t>Die</w:t>
      </w:r>
      <w:r>
        <w:t xml:space="preserve"> untenstehende </w:t>
      </w:r>
      <w:r w:rsidR="009266E1">
        <w:t xml:space="preserve">Vorgehensweise und Ihre </w:t>
      </w:r>
      <w:proofErr w:type="spellStart"/>
      <w:r w:rsidR="009266E1">
        <w:t>BrainMap</w:t>
      </w:r>
      <w:proofErr w:type="spellEnd"/>
      <w:r>
        <w:t xml:space="preserve"> k</w:t>
      </w:r>
      <w:r w:rsidR="009266E1">
        <w:t>ön</w:t>
      </w:r>
      <w:r>
        <w:t>n</w:t>
      </w:r>
      <w:r w:rsidR="009266E1">
        <w:t>en</w:t>
      </w:r>
      <w:r>
        <w:t xml:space="preserve"> Ihnen helfen</w:t>
      </w:r>
      <w:r w:rsidR="004928BD">
        <w:t>,</w:t>
      </w:r>
      <w:r>
        <w:t xml:space="preserve"> einen fundierten Bewertungsprozess zu vollziehen.</w:t>
      </w:r>
      <w:r w:rsidR="005E098C">
        <w:t xml:space="preserve"> Die Positionen zum Neuro-Enhancement liefern Ihnen weitere Anregungen zur Bewertung.</w:t>
      </w:r>
    </w:p>
    <w:p w14:paraId="22EE656F" w14:textId="5F47CFC5" w:rsidR="00DB50CF" w:rsidRDefault="00AB691A" w:rsidP="00AB691A">
      <w:pPr>
        <w:spacing w:after="0"/>
      </w:pPr>
      <w:r>
        <w:t>Tab. 1: Vorgehensweise Bewertung</w:t>
      </w:r>
    </w:p>
    <w:tbl>
      <w:tblPr>
        <w:tblStyle w:val="Tabellenraster"/>
        <w:tblW w:w="0" w:type="auto"/>
        <w:tblLook w:val="04A0" w:firstRow="1" w:lastRow="0" w:firstColumn="1" w:lastColumn="0" w:noHBand="0" w:noVBand="1"/>
      </w:tblPr>
      <w:tblGrid>
        <w:gridCol w:w="3256"/>
        <w:gridCol w:w="5806"/>
      </w:tblGrid>
      <w:tr w:rsidR="008E6A78" w14:paraId="73B35608" w14:textId="77777777" w:rsidTr="007D02F7">
        <w:tc>
          <w:tcPr>
            <w:tcW w:w="3256" w:type="dxa"/>
            <w:shd w:val="clear" w:color="auto" w:fill="F2F2F2" w:themeFill="background1" w:themeFillShade="F2"/>
          </w:tcPr>
          <w:p w14:paraId="60E07589" w14:textId="2EC9DA48" w:rsidR="008E6A78" w:rsidRDefault="008E6A78" w:rsidP="008E6A78">
            <w:r w:rsidRPr="009266E1">
              <w:rPr>
                <w:i/>
                <w:iCs/>
              </w:rPr>
              <w:t>Problemstellung</w:t>
            </w:r>
            <w:r>
              <w:t xml:space="preserve">: </w:t>
            </w:r>
          </w:p>
          <w:p w14:paraId="2D5A2F66" w14:textId="57E6E6B3" w:rsidR="008E6A78" w:rsidRDefault="008E6A78" w:rsidP="008E6A78"/>
          <w:p w14:paraId="0A21AA16" w14:textId="77777777" w:rsidR="008E6A78" w:rsidRDefault="008E6A78" w:rsidP="008E6A78"/>
        </w:tc>
        <w:tc>
          <w:tcPr>
            <w:tcW w:w="5806" w:type="dxa"/>
          </w:tcPr>
          <w:p w14:paraId="4886BAA6" w14:textId="7FAACAED" w:rsidR="008E6A78" w:rsidRPr="003F6A85" w:rsidRDefault="008E6A78">
            <w:pPr>
              <w:rPr>
                <w:b/>
                <w:bCs/>
              </w:rPr>
            </w:pPr>
            <w:r w:rsidRPr="003F6A85">
              <w:rPr>
                <w:b/>
                <w:bCs/>
              </w:rPr>
              <w:t>Sollte man Neuroenhancer zur Leistungssteigerung der eigenen Lernprozesse einnehmen?</w:t>
            </w:r>
          </w:p>
        </w:tc>
      </w:tr>
      <w:tr w:rsidR="008E6A78" w14:paraId="5E08BAD4" w14:textId="77777777" w:rsidTr="007D02F7">
        <w:tc>
          <w:tcPr>
            <w:tcW w:w="3256" w:type="dxa"/>
            <w:shd w:val="clear" w:color="auto" w:fill="F2F2F2" w:themeFill="background1" w:themeFillShade="F2"/>
          </w:tcPr>
          <w:p w14:paraId="41F8680B" w14:textId="4AA82578" w:rsidR="008E6A78" w:rsidRDefault="008E6A78">
            <w:r w:rsidRPr="005E098C">
              <w:rPr>
                <w:i/>
                <w:iCs/>
              </w:rPr>
              <w:t>Intuitives Spontanurteil</w:t>
            </w:r>
            <w:r>
              <w:t>:</w:t>
            </w:r>
          </w:p>
        </w:tc>
        <w:tc>
          <w:tcPr>
            <w:tcW w:w="5806" w:type="dxa"/>
          </w:tcPr>
          <w:p w14:paraId="2EFA0B7A" w14:textId="10C973BC" w:rsidR="008E6A78" w:rsidRDefault="008E6A78" w:rsidP="008E6A78">
            <w:r>
              <w:t>spontane Entscheidung</w:t>
            </w:r>
            <w:r w:rsidR="00BE07DE">
              <w:t xml:space="preserve"> (siehe erste Stunde)</w:t>
            </w:r>
          </w:p>
          <w:p w14:paraId="71BC40A4" w14:textId="77777777" w:rsidR="008E6A78" w:rsidRDefault="008E6A78"/>
        </w:tc>
      </w:tr>
      <w:tr w:rsidR="008E6A78" w14:paraId="11EE1EC5" w14:textId="77777777" w:rsidTr="007D02F7">
        <w:tc>
          <w:tcPr>
            <w:tcW w:w="3256" w:type="dxa"/>
            <w:shd w:val="clear" w:color="auto" w:fill="F2F2F2" w:themeFill="background1" w:themeFillShade="F2"/>
          </w:tcPr>
          <w:p w14:paraId="0FF43C8C" w14:textId="60560BB7" w:rsidR="008E6A78" w:rsidRDefault="008E6A78">
            <w:r w:rsidRPr="005E098C">
              <w:rPr>
                <w:i/>
                <w:iCs/>
              </w:rPr>
              <w:t>Sachverhalt</w:t>
            </w:r>
            <w:r>
              <w:t>:</w:t>
            </w:r>
          </w:p>
        </w:tc>
        <w:tc>
          <w:tcPr>
            <w:tcW w:w="5806" w:type="dxa"/>
          </w:tcPr>
          <w:p w14:paraId="0BB859AF" w14:textId="6A452FE9" w:rsidR="008E6A78" w:rsidRDefault="008E6A78" w:rsidP="008E6A78">
            <w:r>
              <w:t>Hintergrundinformationen (</w:t>
            </w:r>
            <w:r w:rsidRPr="00E71D36">
              <w:t>Wirkung</w:t>
            </w:r>
            <w:r>
              <w:t xml:space="preserve"> von Neuroenhancern, ihre Risiken, wer ist von der Handlung betroffen? welche Folgen hat der Einsatz auch für die Gesellschaft?)</w:t>
            </w:r>
            <w:r>
              <w:br/>
            </w:r>
            <w:r>
              <w:rPr>
                <w:rFonts w:ascii="Wingdings" w:eastAsia="Wingdings" w:hAnsi="Wingdings" w:cs="Wingdings"/>
              </w:rPr>
              <w:t></w:t>
            </w:r>
            <w:r>
              <w:t xml:space="preserve"> Siehe Unterrichtsunterlagen</w:t>
            </w:r>
          </w:p>
          <w:p w14:paraId="27C37F0F" w14:textId="77777777" w:rsidR="008E6A78" w:rsidRDefault="008E6A78"/>
        </w:tc>
      </w:tr>
      <w:tr w:rsidR="008E6A78" w14:paraId="6478C93A" w14:textId="77777777" w:rsidTr="007D02F7">
        <w:tc>
          <w:tcPr>
            <w:tcW w:w="3256" w:type="dxa"/>
            <w:shd w:val="clear" w:color="auto" w:fill="F2F2F2" w:themeFill="background1" w:themeFillShade="F2"/>
          </w:tcPr>
          <w:p w14:paraId="771F2782" w14:textId="66FA42FA" w:rsidR="008E6A78" w:rsidRDefault="008E6A78">
            <w:r w:rsidRPr="005E098C">
              <w:rPr>
                <w:i/>
                <w:iCs/>
              </w:rPr>
              <w:t>Handlungsmöglichkeiten</w:t>
            </w:r>
            <w:r>
              <w:t>:</w:t>
            </w:r>
          </w:p>
        </w:tc>
        <w:tc>
          <w:tcPr>
            <w:tcW w:w="5806" w:type="dxa"/>
          </w:tcPr>
          <w:p w14:paraId="57CE5BFB" w14:textId="3724D035" w:rsidR="008E6A78" w:rsidRDefault="008E6A78" w:rsidP="008E6A78">
            <w:r>
              <w:t>Welche Handlungsoptionen gibt es?</w:t>
            </w:r>
            <w:r w:rsidR="003F6A85">
              <w:t>, z.B.: Neuroenhancer einnehmen; keine Einnahme, dafür mehr Schlaf ….</w:t>
            </w:r>
          </w:p>
          <w:p w14:paraId="013B8C0F" w14:textId="77777777" w:rsidR="008E6A78" w:rsidRDefault="008E6A78"/>
        </w:tc>
      </w:tr>
      <w:tr w:rsidR="008E6A78" w14:paraId="5E996B08" w14:textId="77777777" w:rsidTr="007D02F7">
        <w:tc>
          <w:tcPr>
            <w:tcW w:w="3256" w:type="dxa"/>
            <w:shd w:val="clear" w:color="auto" w:fill="F2F2F2" w:themeFill="background1" w:themeFillShade="F2"/>
          </w:tcPr>
          <w:p w14:paraId="08CCB59A" w14:textId="2D058967" w:rsidR="008E6A78" w:rsidRDefault="008E6A78">
            <w:r w:rsidRPr="005E098C">
              <w:rPr>
                <w:i/>
                <w:iCs/>
              </w:rPr>
              <w:t>Auflistung der Werte</w:t>
            </w:r>
            <w:r>
              <w:t>:</w:t>
            </w:r>
          </w:p>
        </w:tc>
        <w:tc>
          <w:tcPr>
            <w:tcW w:w="5806" w:type="dxa"/>
          </w:tcPr>
          <w:p w14:paraId="2B50014E" w14:textId="77777777" w:rsidR="008E6A78" w:rsidRDefault="008E6A78" w:rsidP="008E6A78">
            <w:r>
              <w:t xml:space="preserve">Werte und Normen, die den einzelnen Handlungen zu Grunde liegen </w:t>
            </w:r>
            <w:proofErr w:type="spellStart"/>
            <w:r>
              <w:t>z.B</w:t>
            </w:r>
            <w:proofErr w:type="spellEnd"/>
            <w:r>
              <w:t>: Gesundheit, Selbstbestimmung, Leistung…</w:t>
            </w:r>
          </w:p>
          <w:p w14:paraId="305F99BB" w14:textId="77777777" w:rsidR="008E6A78" w:rsidRDefault="008E6A78"/>
        </w:tc>
      </w:tr>
      <w:tr w:rsidR="008E6A78" w14:paraId="6CD8791B" w14:textId="77777777" w:rsidTr="007D02F7">
        <w:tc>
          <w:tcPr>
            <w:tcW w:w="3256" w:type="dxa"/>
            <w:shd w:val="clear" w:color="auto" w:fill="F2F2F2" w:themeFill="background1" w:themeFillShade="F2"/>
          </w:tcPr>
          <w:p w14:paraId="3EABF26A" w14:textId="5932859A" w:rsidR="008E6A78" w:rsidRDefault="008E6A78">
            <w:r w:rsidRPr="005E098C">
              <w:rPr>
                <w:i/>
                <w:iCs/>
              </w:rPr>
              <w:t>Erstellung einer Rangfolge der Werte</w:t>
            </w:r>
            <w:r>
              <w:t>:</w:t>
            </w:r>
          </w:p>
        </w:tc>
        <w:tc>
          <w:tcPr>
            <w:tcW w:w="5806" w:type="dxa"/>
          </w:tcPr>
          <w:p w14:paraId="5B4ED3AD" w14:textId="77777777" w:rsidR="008E6A78" w:rsidRDefault="008E6A78" w:rsidP="008E6A78">
            <w:r>
              <w:t>Begründung, welche Werte als die wichtigsten gelten</w:t>
            </w:r>
          </w:p>
          <w:p w14:paraId="657FA48C" w14:textId="77777777" w:rsidR="008E6A78" w:rsidRDefault="008E6A78"/>
        </w:tc>
      </w:tr>
      <w:tr w:rsidR="008E6A78" w14:paraId="0A079B60" w14:textId="77777777" w:rsidTr="007D02F7">
        <w:tc>
          <w:tcPr>
            <w:tcW w:w="3256" w:type="dxa"/>
            <w:shd w:val="clear" w:color="auto" w:fill="F2F2F2" w:themeFill="background1" w:themeFillShade="F2"/>
          </w:tcPr>
          <w:p w14:paraId="47AAF060" w14:textId="23B653AD" w:rsidR="008E6A78" w:rsidRDefault="008E6A78">
            <w:r w:rsidRPr="005E098C">
              <w:rPr>
                <w:i/>
                <w:iCs/>
              </w:rPr>
              <w:t>Abgleich mit ethischen Theorien</w:t>
            </w:r>
            <w:r>
              <w:t>:</w:t>
            </w:r>
          </w:p>
        </w:tc>
        <w:tc>
          <w:tcPr>
            <w:tcW w:w="5806" w:type="dxa"/>
          </w:tcPr>
          <w:p w14:paraId="03D47E8D" w14:textId="6E10E56A" w:rsidR="008E6A78" w:rsidRDefault="00E17F20">
            <w:proofErr w:type="spellStart"/>
            <w:r>
              <w:t>z</w:t>
            </w:r>
            <w:r w:rsidR="008E6A78">
              <w:t>.B</w:t>
            </w:r>
            <w:proofErr w:type="spellEnd"/>
            <w:r w:rsidR="008E6A78">
              <w:t>: Utilitarismus, Deontologische Ethik</w:t>
            </w:r>
            <w:r w:rsidR="003F6A85">
              <w:t>: Woran orientiere ich mich?</w:t>
            </w:r>
          </w:p>
        </w:tc>
      </w:tr>
      <w:tr w:rsidR="008E6A78" w14:paraId="17D2825E" w14:textId="77777777" w:rsidTr="007D02F7">
        <w:tc>
          <w:tcPr>
            <w:tcW w:w="3256" w:type="dxa"/>
            <w:shd w:val="clear" w:color="auto" w:fill="F2F2F2" w:themeFill="background1" w:themeFillShade="F2"/>
          </w:tcPr>
          <w:p w14:paraId="3B6CA471" w14:textId="1BCFAE9F" w:rsidR="008E6A78" w:rsidRPr="005E098C" w:rsidRDefault="008E6A78">
            <w:pPr>
              <w:rPr>
                <w:i/>
                <w:iCs/>
              </w:rPr>
            </w:pPr>
            <w:r w:rsidRPr="005E098C">
              <w:rPr>
                <w:i/>
                <w:iCs/>
              </w:rPr>
              <w:t>Abschließendes Urteil</w:t>
            </w:r>
            <w:r>
              <w:t>:</w:t>
            </w:r>
          </w:p>
        </w:tc>
        <w:tc>
          <w:tcPr>
            <w:tcW w:w="5806" w:type="dxa"/>
          </w:tcPr>
          <w:p w14:paraId="51ED4DE7" w14:textId="193DF60B" w:rsidR="008E6A78" w:rsidRDefault="008E6A78" w:rsidP="003F6A85">
            <w:r>
              <w:t>ein, unter Abwägung aller Vorüberlegungen, abschließendes Urteil fällen</w:t>
            </w:r>
            <w:r w:rsidR="003F6A85">
              <w:br/>
            </w:r>
          </w:p>
        </w:tc>
      </w:tr>
      <w:tr w:rsidR="008E6A78" w14:paraId="4FBBF460" w14:textId="77777777" w:rsidTr="007D02F7">
        <w:tc>
          <w:tcPr>
            <w:tcW w:w="3256" w:type="dxa"/>
            <w:shd w:val="clear" w:color="auto" w:fill="F2F2F2" w:themeFill="background1" w:themeFillShade="F2"/>
          </w:tcPr>
          <w:p w14:paraId="7A1FC280" w14:textId="2CACC5FE" w:rsidR="008E6A78" w:rsidRPr="005E098C" w:rsidRDefault="008E6A78">
            <w:pPr>
              <w:rPr>
                <w:i/>
                <w:iCs/>
              </w:rPr>
            </w:pPr>
            <w:r w:rsidRPr="005E098C">
              <w:rPr>
                <w:i/>
                <w:iCs/>
              </w:rPr>
              <w:t>Abgleich mit dem Spontanurteil</w:t>
            </w:r>
            <w:r>
              <w:t>:</w:t>
            </w:r>
          </w:p>
        </w:tc>
        <w:tc>
          <w:tcPr>
            <w:tcW w:w="5806" w:type="dxa"/>
          </w:tcPr>
          <w:p w14:paraId="2F75A808" w14:textId="12761A98" w:rsidR="008E6A78" w:rsidRDefault="008E6A78" w:rsidP="008E6A78">
            <w:r>
              <w:t>Inwiefern hat sich meine Meinung verändert?</w:t>
            </w:r>
          </w:p>
        </w:tc>
      </w:tr>
    </w:tbl>
    <w:p w14:paraId="18B6228C" w14:textId="77777777" w:rsidR="00AB691A" w:rsidRDefault="00AB691A"/>
    <w:p w14:paraId="79B83CD4" w14:textId="4146310C" w:rsidR="00D72A5D" w:rsidRDefault="00AB691A">
      <w:r>
        <w:t>Beispielhafte Meinungen</w:t>
      </w:r>
      <w:r>
        <w:t xml:space="preserve"> zum Neuro-Enhancement</w:t>
      </w:r>
      <w:r>
        <w:rPr>
          <w:noProof/>
          <w:lang w:eastAsia="de-DE"/>
        </w:rPr>
        <w:t xml:space="preserve"> </w:t>
      </w:r>
      <w:r w:rsidR="003F6A85">
        <w:rPr>
          <w:noProof/>
          <w:lang w:eastAsia="de-DE"/>
        </w:rPr>
        <mc:AlternateContent>
          <mc:Choice Requires="wps">
            <w:drawing>
              <wp:anchor distT="0" distB="0" distL="114300" distR="114300" simplePos="0" relativeHeight="251658240" behindDoc="0" locked="0" layoutInCell="1" allowOverlap="1" wp14:anchorId="72087D61" wp14:editId="3AD9109F">
                <wp:simplePos x="0" y="0"/>
                <wp:positionH relativeFrom="margin">
                  <wp:posOffset>-52070</wp:posOffset>
                </wp:positionH>
                <wp:positionV relativeFrom="paragraph">
                  <wp:posOffset>174625</wp:posOffset>
                </wp:positionV>
                <wp:extent cx="5951220" cy="2600325"/>
                <wp:effectExtent l="0" t="0" r="11430" b="28575"/>
                <wp:wrapNone/>
                <wp:docPr id="2" name="Textfeld 2"/>
                <wp:cNvGraphicFramePr/>
                <a:graphic xmlns:a="http://schemas.openxmlformats.org/drawingml/2006/main">
                  <a:graphicData uri="http://schemas.microsoft.com/office/word/2010/wordprocessingShape">
                    <wps:wsp>
                      <wps:cNvSpPr txBox="1"/>
                      <wps:spPr>
                        <a:xfrm>
                          <a:off x="0" y="0"/>
                          <a:ext cx="5951220" cy="2600325"/>
                        </a:xfrm>
                        <a:prstGeom prst="rect">
                          <a:avLst/>
                        </a:prstGeom>
                        <a:solidFill>
                          <a:schemeClr val="lt1"/>
                        </a:solidFill>
                        <a:ln w="6350">
                          <a:solidFill>
                            <a:prstClr val="black"/>
                          </a:solidFill>
                        </a:ln>
                      </wps:spPr>
                      <wps:txbx>
                        <w:txbxContent>
                          <w:p w14:paraId="3B8A81C1" w14:textId="77777777" w:rsidR="005E098C" w:rsidRDefault="005E098C">
                            <w:r>
                              <w:t>In unserer heutigen Leistungsgesellschaft wird ein Mensch oftmals nach seiner Leistungsfähigkeit beurteilt. Daher ist der Einsatz von Neuro-Enhancern ein Mittel in unsere Gesellschaft die Messlatte noch weiter nach oben zu hängen. Auf natürlichem Wege ist es dann kaum noch möglich mitzuhalten.</w:t>
                            </w:r>
                          </w:p>
                          <w:p w14:paraId="620AE7CA" w14:textId="5F005406" w:rsidR="008542EC" w:rsidRDefault="008542EC">
                            <w:r>
                              <w:t xml:space="preserve">Die als Neuroenhancer verwendeten Substanzen sind ursprünglich </w:t>
                            </w:r>
                            <w:r w:rsidR="00C678FB">
                              <w:t>Medikamente für erkrankte Personen, die mit dieser Verwendung zweckentfremdet werden.</w:t>
                            </w:r>
                          </w:p>
                          <w:p w14:paraId="6B7E88FC" w14:textId="77777777" w:rsidR="005E098C" w:rsidRDefault="005E098C">
                            <w:r>
                              <w:t>Mit Neuro-Enhancern ist es uns endlich möglich, die Fähigkeiten unseres Gehirns auszuschöpfen bzw. zu steigern, die auf natürlichem Wege erbrachten Leistungen sind nur ein Bruchteil von dem, was wir wirklich zu leisten fähig sind.</w:t>
                            </w:r>
                          </w:p>
                          <w:p w14:paraId="4B845692" w14:textId="77777777" w:rsidR="005E098C" w:rsidRDefault="005E098C">
                            <w:r>
                              <w:t>Wenn</w:t>
                            </w:r>
                            <w:r w:rsidR="00D72A5D">
                              <w:t xml:space="preserve"> wir in einer Gesellschaft leben, in der wir</w:t>
                            </w:r>
                            <w:r>
                              <w:t xml:space="preserve"> unsere</w:t>
                            </w:r>
                            <w:r w:rsidR="00D72A5D">
                              <w:t>n</w:t>
                            </w:r>
                            <w:r>
                              <w:t xml:space="preserve"> Jugendlichen bzw. jungen Erwachsenen die Einnahme von Neuro-Enhancern schon </w:t>
                            </w:r>
                            <w:r w:rsidR="00D72A5D">
                              <w:t>nahebringen</w:t>
                            </w:r>
                            <w:r>
                              <w:t>, dann vermitteln</w:t>
                            </w:r>
                            <w:r w:rsidR="00D72A5D">
                              <w:t xml:space="preserve"> man</w:t>
                            </w:r>
                            <w:r>
                              <w:t xml:space="preserve"> ein Gefühl, dass man so wie man ist, nicht gut genug ist. Das Selb</w:t>
                            </w:r>
                            <w:r w:rsidR="00D72A5D">
                              <w:t>st</w:t>
                            </w:r>
                            <w:r>
                              <w:t xml:space="preserve">wertgefühl </w:t>
                            </w:r>
                            <w:r w:rsidR="00D72A5D">
                              <w:t>wird dabei extrem gemindert.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2087D61" id="_x0000_t202" coordsize="21600,21600" o:spt="202" path="m,l,21600r21600,l21600,xe">
                <v:stroke joinstyle="miter"/>
                <v:path gradientshapeok="t" o:connecttype="rect"/>
              </v:shapetype>
              <v:shape id="Textfeld 2" o:spid="_x0000_s1026" type="#_x0000_t202" style="position:absolute;margin-left:-4.1pt;margin-top:13.75pt;width:468.6pt;height:204.7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" fillcolor="white [3201]" strokeweight=".5pt">
                <v:textbox>
                  <w:txbxContent>
                    <w:p w14:paraId="3B8A81C1" w14:textId="77777777" w:rsidR="005E098C" w:rsidRDefault="005E098C">
                      <w:r>
                        <w:t>In unserer heutigen Leistungsgesellschaft wird ein Mensch oftmals nach seiner Leistungsfähigkeit beurteilt. Daher ist der Einsatz von Neuro-Enhancern ein Mittel in unsere Gesellschaft die Messlatte noch weiter nach oben zu hängen. Auf natürlichem Wege ist es dann kaum noch möglich mitzuhalten.</w:t>
                      </w:r>
                    </w:p>
                    <w:p w14:paraId="620AE7CA" w14:textId="5F005406" w:rsidR="008542EC" w:rsidRDefault="008542EC">
                      <w:r>
                        <w:t xml:space="preserve">Die als Neuroenhancer verwendeten Substanzen sind ursprünglich </w:t>
                      </w:r>
                      <w:r w:rsidR="00C678FB">
                        <w:t>Medikamente für erkrankte Personen, die mit dieser Verwendung zweckentfremdet werden.</w:t>
                      </w:r>
                    </w:p>
                    <w:p w14:paraId="6B7E88FC" w14:textId="77777777" w:rsidR="005E098C" w:rsidRDefault="005E098C">
                      <w:r>
                        <w:t>Mit Neuro-Enhancern ist es uns endlich möglich, die Fähigkeiten unseres Gehirns auszuschöpfen bzw. zu steigern, die auf natürlichem Wege erbrachten Leistungen sind nur ein Bruchteil von dem, was wir wirklich zu leisten fähig sind.</w:t>
                      </w:r>
                    </w:p>
                    <w:p w14:paraId="4B845692" w14:textId="77777777" w:rsidR="005E098C" w:rsidRDefault="005E098C">
                      <w:r>
                        <w:t>Wenn</w:t>
                      </w:r>
                      <w:r w:rsidR="00D72A5D">
                        <w:t xml:space="preserve"> wir in einer Gesellschaft leben, in der wir</w:t>
                      </w:r>
                      <w:r>
                        <w:t xml:space="preserve"> unsere</w:t>
                      </w:r>
                      <w:r w:rsidR="00D72A5D">
                        <w:t>n</w:t>
                      </w:r>
                      <w:r>
                        <w:t xml:space="preserve"> Jugendlichen bzw. jungen Erwachsenen die Einnahme von Neuro-Enhancern schon </w:t>
                      </w:r>
                      <w:r w:rsidR="00D72A5D">
                        <w:t>nahebringen</w:t>
                      </w:r>
                      <w:r>
                        <w:t>, dann vermitteln</w:t>
                      </w:r>
                      <w:r w:rsidR="00D72A5D">
                        <w:t xml:space="preserve"> man</w:t>
                      </w:r>
                      <w:r>
                        <w:t xml:space="preserve"> ein Gefühl, dass man so wie man ist, nicht gut genug ist. Das Selb</w:t>
                      </w:r>
                      <w:r w:rsidR="00D72A5D">
                        <w:t>st</w:t>
                      </w:r>
                      <w:r>
                        <w:t xml:space="preserve">wertgefühl </w:t>
                      </w:r>
                      <w:r w:rsidR="00D72A5D">
                        <w:t>wird dabei extrem gemindert.</w:t>
                      </w:r>
                    </w:p>
                  </w:txbxContent>
                </v:textbox>
                <w10:wrap anchorx="margin"/>
              </v:shape>
            </w:pict>
          </mc:Fallback>
        </mc:AlternateContent>
      </w:r>
    </w:p>
    <w:p w14:paraId="2C02859B" w14:textId="1E4B78F2" w:rsidR="008078DC" w:rsidRDefault="008078DC"/>
    <w:p w14:paraId="77CC570F" w14:textId="77777777" w:rsidR="005E098C" w:rsidRDefault="005E098C"/>
    <w:p w14:paraId="7534CCC9" w14:textId="77777777" w:rsidR="00D72A5D" w:rsidRPr="00D72A5D" w:rsidRDefault="00D72A5D" w:rsidP="00D72A5D"/>
    <w:p w14:paraId="05A1426B" w14:textId="77777777" w:rsidR="00D72A5D" w:rsidRPr="00D72A5D" w:rsidRDefault="00D72A5D" w:rsidP="00D72A5D"/>
    <w:p w14:paraId="167DBF0B" w14:textId="77777777" w:rsidR="00D72A5D" w:rsidRPr="00D72A5D" w:rsidRDefault="00D72A5D" w:rsidP="00D72A5D"/>
    <w:p w14:paraId="7116B700" w14:textId="77777777" w:rsidR="00D72A5D" w:rsidRPr="00D72A5D" w:rsidRDefault="00D72A5D" w:rsidP="00D72A5D"/>
    <w:p w14:paraId="0F776913" w14:textId="77777777" w:rsidR="00D72A5D" w:rsidRPr="00D72A5D" w:rsidRDefault="00D72A5D" w:rsidP="00D72A5D"/>
    <w:p w14:paraId="7306AAEE" w14:textId="77777777" w:rsidR="00D72A5D" w:rsidRPr="00D72A5D" w:rsidRDefault="00D72A5D" w:rsidP="00D72A5D"/>
    <w:p w14:paraId="7332890E" w14:textId="0F0E8586" w:rsidR="00D72A5D" w:rsidRPr="00D72A5D" w:rsidRDefault="003F6A85" w:rsidP="00D72A5D">
      <w:r>
        <w:lastRenderedPageBreak/>
        <w:br/>
      </w:r>
    </w:p>
    <w:sectPr w:rsidR="00D72A5D" w:rsidRPr="00D72A5D">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6CFB20" w14:textId="77777777" w:rsidR="008D7BF9" w:rsidRDefault="008D7BF9" w:rsidP="00BC653B">
      <w:pPr>
        <w:spacing w:after="0" w:line="240" w:lineRule="auto"/>
      </w:pPr>
      <w:r>
        <w:separator/>
      </w:r>
    </w:p>
  </w:endnote>
  <w:endnote w:type="continuationSeparator" w:id="0">
    <w:p w14:paraId="3E791DDB" w14:textId="77777777" w:rsidR="008D7BF9" w:rsidRDefault="008D7BF9" w:rsidP="00BC6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A4A338" w14:textId="77777777" w:rsidR="008D7BF9" w:rsidRDefault="008D7BF9" w:rsidP="00BC653B">
      <w:pPr>
        <w:spacing w:after="0" w:line="240" w:lineRule="auto"/>
      </w:pPr>
      <w:r>
        <w:separator/>
      </w:r>
    </w:p>
  </w:footnote>
  <w:footnote w:type="continuationSeparator" w:id="0">
    <w:p w14:paraId="393E0ADD" w14:textId="77777777" w:rsidR="008D7BF9" w:rsidRDefault="008D7BF9" w:rsidP="00BC65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0BF9B" w14:textId="77777777" w:rsidR="005B4500" w:rsidRDefault="005B4500" w:rsidP="005B4500">
    <w:pPr>
      <w:pStyle w:val="Kopfzeile"/>
      <w:rPr>
        <w:u w:val="single"/>
      </w:rPr>
    </w:pPr>
    <w:r>
      <w:rPr>
        <w:noProof/>
        <w:u w:val="single"/>
        <w:lang w:eastAsia="de-DE"/>
      </w:rPr>
      <w:drawing>
        <wp:anchor distT="0" distB="0" distL="114300" distR="114300" simplePos="0" relativeHeight="251659264" behindDoc="1" locked="0" layoutInCell="1" allowOverlap="1" wp14:anchorId="28FC7C04" wp14:editId="2E8B134A">
          <wp:simplePos x="0" y="0"/>
          <wp:positionH relativeFrom="column">
            <wp:posOffset>1210945</wp:posOffset>
          </wp:positionH>
          <wp:positionV relativeFrom="paragraph">
            <wp:posOffset>-68131</wp:posOffset>
          </wp:positionV>
          <wp:extent cx="454429" cy="504825"/>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429"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u w:val="single"/>
        <w:lang w:eastAsia="de-DE"/>
      </w:rPr>
      <w:drawing>
        <wp:anchor distT="0" distB="0" distL="114300" distR="114300" simplePos="0" relativeHeight="251660288" behindDoc="0" locked="0" layoutInCell="1" allowOverlap="1" wp14:anchorId="038F0332" wp14:editId="207A457F">
          <wp:simplePos x="0" y="0"/>
          <wp:positionH relativeFrom="margin">
            <wp:align>right</wp:align>
          </wp:positionH>
          <wp:positionV relativeFrom="paragraph">
            <wp:posOffset>-49374</wp:posOffset>
          </wp:positionV>
          <wp:extent cx="806518" cy="345056"/>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us_print_99x44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06518" cy="345056"/>
                  </a:xfrm>
                  <a:prstGeom prst="rect">
                    <a:avLst/>
                  </a:prstGeom>
                </pic:spPr>
              </pic:pic>
            </a:graphicData>
          </a:graphic>
          <wp14:sizeRelH relativeFrom="margin">
            <wp14:pctWidth>0</wp14:pctWidth>
          </wp14:sizeRelH>
          <wp14:sizeRelV relativeFrom="margin">
            <wp14:pctHeight>0</wp14:pctHeight>
          </wp14:sizeRelV>
        </wp:anchor>
      </w:drawing>
    </w:r>
  </w:p>
  <w:p w14:paraId="2B8350CA" w14:textId="0C69007F" w:rsidR="005B4500" w:rsidRPr="00AC2E60" w:rsidRDefault="005B4500" w:rsidP="00AB691A">
    <w:pPr>
      <w:pStyle w:val="Kopfzeile"/>
      <w:tabs>
        <w:tab w:val="clear" w:pos="4536"/>
        <w:tab w:val="left" w:pos="2977"/>
        <w:tab w:val="center" w:pos="3544"/>
      </w:tabs>
      <w:rPr>
        <w:u w:val="single"/>
      </w:rPr>
    </w:pPr>
    <w:r>
      <w:rPr>
        <w:u w:val="single"/>
      </w:rPr>
      <w:t>Biologie Q2:</w:t>
    </w:r>
    <w:r w:rsidRPr="00C36378">
      <w:rPr>
        <w:u w:val="single"/>
      </w:rPr>
      <w:t xml:space="preserve"> </w:t>
    </w:r>
    <w:r>
      <w:rPr>
        <w:u w:val="single"/>
      </w:rPr>
      <w:t>UE6 AB2</w:t>
    </w:r>
    <w:r>
      <w:rPr>
        <w:u w:val="single"/>
      </w:rPr>
      <w:tab/>
    </w:r>
    <w:r>
      <w:rPr>
        <w:u w:val="single"/>
      </w:rPr>
      <w:tab/>
    </w:r>
    <w:r w:rsidRPr="002742F4">
      <w:rPr>
        <w:u w:val="single"/>
      </w:rPr>
      <w:t>Neuroenha</w:t>
    </w:r>
    <w:r>
      <w:rPr>
        <w:u w:val="single"/>
      </w:rPr>
      <w:t>ncer?‘ - Plastizität und Lernen</w:t>
    </w:r>
    <w:r>
      <w:rPr>
        <w:u w:val="single"/>
      </w:rPr>
      <w:tab/>
    </w:r>
    <w:r w:rsidRPr="00AC2E60">
      <w:t xml:space="preserve"> </w:t>
    </w:r>
  </w:p>
  <w:p w14:paraId="1C87974A" w14:textId="3344CECC" w:rsidR="00BC653B" w:rsidRPr="005B4500" w:rsidRDefault="00BC653B" w:rsidP="005B450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0CF"/>
    <w:rsid w:val="00000556"/>
    <w:rsid w:val="00013BA5"/>
    <w:rsid w:val="00043295"/>
    <w:rsid w:val="00226E24"/>
    <w:rsid w:val="00227CFA"/>
    <w:rsid w:val="003F6A85"/>
    <w:rsid w:val="00417024"/>
    <w:rsid w:val="004228C8"/>
    <w:rsid w:val="00427D47"/>
    <w:rsid w:val="004928BD"/>
    <w:rsid w:val="005B4500"/>
    <w:rsid w:val="005E098C"/>
    <w:rsid w:val="00797F39"/>
    <w:rsid w:val="007D02F7"/>
    <w:rsid w:val="008078DC"/>
    <w:rsid w:val="008542EC"/>
    <w:rsid w:val="008D7BF9"/>
    <w:rsid w:val="008E6A78"/>
    <w:rsid w:val="009266E1"/>
    <w:rsid w:val="00AB691A"/>
    <w:rsid w:val="00BC653B"/>
    <w:rsid w:val="00BE07DE"/>
    <w:rsid w:val="00C123BF"/>
    <w:rsid w:val="00C23BE4"/>
    <w:rsid w:val="00C678FB"/>
    <w:rsid w:val="00C91FDB"/>
    <w:rsid w:val="00D72A5D"/>
    <w:rsid w:val="00DB50CF"/>
    <w:rsid w:val="00E17F20"/>
    <w:rsid w:val="00E71D36"/>
    <w:rsid w:val="00ED43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3CC87"/>
  <w15:chartTrackingRefBased/>
  <w15:docId w15:val="{629917BB-130D-45D2-A537-30575EC3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E6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C65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653B"/>
  </w:style>
  <w:style w:type="paragraph" w:styleId="Fuzeile">
    <w:name w:val="footer"/>
    <w:basedOn w:val="Standard"/>
    <w:link w:val="FuzeileZchn"/>
    <w:uiPriority w:val="99"/>
    <w:unhideWhenUsed/>
    <w:rsid w:val="00BC65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6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218</Words>
  <Characters>1376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dc:creator>
  <cp:keywords/>
  <dc:description/>
  <cp:lastModifiedBy>Isabel Edeler</cp:lastModifiedBy>
  <cp:revision>2</cp:revision>
  <dcterms:created xsi:type="dcterms:W3CDTF">2020-11-24T10:10:00Z</dcterms:created>
  <dcterms:modified xsi:type="dcterms:W3CDTF">2020-11-24T10:10:00Z</dcterms:modified>
</cp:coreProperties>
</file>