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67AE01" w14:textId="77777777" w:rsidR="00121140" w:rsidRDefault="00E83106">
      <w:pPr>
        <w:pStyle w:val="berschrift1"/>
      </w:pPr>
      <w:r>
        <w:t>AB 3: Wer bin ich? – Verhältnisformeln und Benennung von Salzen</w:t>
      </w:r>
    </w:p>
    <w:p w14:paraId="3D8B5958" w14:textId="77777777" w:rsidR="00121140" w:rsidRDefault="00E83106">
      <w:r>
        <w:rPr>
          <w:b/>
        </w:rPr>
        <w:t>Aufgabe 1:</w:t>
      </w:r>
      <w:r>
        <w:t xml:space="preserve"> Ergänze den Lückentext. Verwende dazu die untenstehenden Wörter. </w:t>
      </w:r>
    </w:p>
    <w:p w14:paraId="25EF5DE9" w14:textId="77777777" w:rsidR="00121140" w:rsidRDefault="00E83106">
      <w:r>
        <w:t xml:space="preserve">Vielfache </w:t>
      </w:r>
      <w:r>
        <w:rPr>
          <w:rFonts w:cs="Arial"/>
        </w:rPr>
        <w:t>|</w:t>
      </w:r>
      <w:r>
        <w:t xml:space="preserve"> Verhältnisformel</w:t>
      </w:r>
      <w:r>
        <w:rPr>
          <w:rFonts w:cs="Arial"/>
        </w:rPr>
        <w:t xml:space="preserve"> | </w:t>
      </w:r>
      <w:r>
        <w:t xml:space="preserve">hinter | positive </w:t>
      </w:r>
      <w:r>
        <w:rPr>
          <w:rFonts w:cs="Arial"/>
        </w:rPr>
        <w:t>|</w:t>
      </w:r>
      <w:r>
        <w:t xml:space="preserve"> ausgleichen </w:t>
      </w:r>
      <w:r>
        <w:rPr>
          <w:rFonts w:cs="Arial"/>
        </w:rPr>
        <w:t>|</w:t>
      </w:r>
      <w:r>
        <w:t xml:space="preserve"> elektrisch ungeladen </w:t>
      </w:r>
      <w:r>
        <w:rPr>
          <w:rFonts w:cs="Arial"/>
        </w:rPr>
        <w:t>|</w:t>
      </w:r>
      <w:r>
        <w:t xml:space="preserve"> geladenen Ionen | </w:t>
      </w:r>
      <w:r>
        <w:rPr>
          <w:rFonts w:cs="Arial"/>
        </w:rPr>
        <w:t>Ion | Ion |</w:t>
      </w:r>
      <w:r>
        <w:t xml:space="preserve"> dividiert </w:t>
      </w:r>
      <w:r>
        <w:rPr>
          <w:rFonts w:cs="Arial"/>
        </w:rPr>
        <w:t>|</w:t>
      </w:r>
      <w:r>
        <w:t xml:space="preserve"> Ladung </w:t>
      </w:r>
      <w:r>
        <w:rPr>
          <w:rFonts w:cs="Arial"/>
        </w:rPr>
        <w:t>|</w:t>
      </w:r>
      <w:r>
        <w:t xml:space="preserve"> mehratomige </w:t>
      </w:r>
      <w:r>
        <w:rPr>
          <w:rFonts w:cs="Arial"/>
        </w:rPr>
        <w:t>|</w:t>
      </w:r>
      <w:r>
        <w:t xml:space="preserve"> zweifach | </w:t>
      </w:r>
      <w:r>
        <w:rPr>
          <w:rFonts w:cs="Arial"/>
        </w:rPr>
        <w:t>Teilchenverhältnis| Elektroneutralität</w:t>
      </w:r>
    </w:p>
    <w:p w14:paraId="6AF27E6C" w14:textId="77777777" w:rsidR="00121140" w:rsidRDefault="00E83106">
      <w:pPr>
        <w:spacing w:before="113" w:after="159" w:line="360" w:lineRule="auto"/>
      </w:pPr>
      <w:r>
        <w:rPr>
          <w:noProof/>
          <w:lang w:eastAsia="de-DE"/>
        </w:rPr>
        <mc:AlternateContent>
          <mc:Choice Requires="wps">
            <w:drawing>
              <wp:anchor distT="0" distB="0" distL="114300" distR="113030" simplePos="0" relativeHeight="2" behindDoc="0" locked="0" layoutInCell="1" allowOverlap="1" wp14:anchorId="003E3A28" wp14:editId="6E49ADD3">
                <wp:simplePos x="0" y="0"/>
                <wp:positionH relativeFrom="column">
                  <wp:posOffset>-62230</wp:posOffset>
                </wp:positionH>
                <wp:positionV relativeFrom="paragraph">
                  <wp:posOffset>-97790</wp:posOffset>
                </wp:positionV>
                <wp:extent cx="5954395" cy="3954780"/>
                <wp:effectExtent l="0" t="0" r="9525" b="9525"/>
                <wp:wrapNone/>
                <wp:docPr id="1" name="Rechteck 1"/>
                <wp:cNvGraphicFramePr/>
                <a:graphic xmlns:a="http://schemas.openxmlformats.org/drawingml/2006/main">
                  <a:graphicData uri="http://schemas.microsoft.com/office/word/2010/wordprocessingShape">
                    <wps:wsp>
                      <wps:cNvSpPr/>
                      <wps:spPr>
                        <a:xfrm>
                          <a:off x="0" y="0"/>
                          <a:ext cx="5953680" cy="39542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id="shape_0" ID="Rechteck 1" stroked="t" style="position:absolute;margin-left:-4.9pt;margin-top:-7.7pt;width:468.75pt;height:311.3pt">
                <w10:wrap type="none"/>
                <v:fill o:detectmouseclick="t" on="false"/>
                <v:stroke color="black" weight="12600" joinstyle="miter" endcap="flat"/>
              </v:rect>
            </w:pict>
          </mc:Fallback>
        </mc:AlternateContent>
      </w:r>
      <w:r>
        <w:t>Ionenverbindungen sind ____________________________________. Der Grund für diese ______________________ ist, dass genauso viele ______________________ Ladungen wie negative Ladungen im Salz enthalten sind und diese sich ______________________. Einige Salze enthalten ______________________ Ionen</w:t>
      </w:r>
      <w:r w:rsidR="00F36CAD">
        <w:t xml:space="preserve">, wie zum Beispiel das </w:t>
      </w:r>
      <w:proofErr w:type="spellStart"/>
      <w:r w:rsidR="00F36CAD">
        <w:t>Ammoniumi</w:t>
      </w:r>
      <w:r>
        <w:t>on</w:t>
      </w:r>
      <w:proofErr w:type="spellEnd"/>
      <w:r>
        <w:t xml:space="preserve"> (</w:t>
      </w:r>
      <w:proofErr w:type="spellStart"/>
      <w:r>
        <w:t>NH</w:t>
      </w:r>
      <w:r>
        <w:rPr>
          <w:vertAlign w:val="subscript"/>
        </w:rPr>
        <w:t>4</w:t>
      </w:r>
      <w:proofErr w:type="spellEnd"/>
      <w:r>
        <w:rPr>
          <w:vertAlign w:val="superscript"/>
        </w:rPr>
        <w:t>+</w:t>
      </w:r>
      <w:r>
        <w:t xml:space="preserve">). </w:t>
      </w:r>
    </w:p>
    <w:p w14:paraId="73E8D9B6" w14:textId="77777777" w:rsidR="00121140" w:rsidRDefault="00E83106">
      <w:pPr>
        <w:spacing w:line="360" w:lineRule="auto"/>
      </w:pPr>
      <w:r>
        <w:t>Um das ______________________ der Ionenverbindung anzugeben, stellt man die ______________________ auf. Diese wird bestimmt, indem das kleinste gemeinsame ______________________ der Ladungen von Kation und Anion bestimmt und durch die ______________________ des Kations bzw. Anions ______________________ wird.</w:t>
      </w:r>
    </w:p>
    <w:p w14:paraId="46F50B49" w14:textId="77777777" w:rsidR="00121140" w:rsidRDefault="00E83106">
      <w:pPr>
        <w:spacing w:line="360" w:lineRule="auto"/>
      </w:pPr>
      <w:r>
        <w:t xml:space="preserve">Besteht eine Ionenverbindung aus zwei mehrfach _______________________________, von denen eins ein mehratomiges ______________________ ist, wie zum Beispiel das ______________________negativ geladene </w:t>
      </w:r>
      <w:proofErr w:type="spellStart"/>
      <w:r w:rsidR="00F36CAD">
        <w:t>Sulfati</w:t>
      </w:r>
      <w:r>
        <w:t>on</w:t>
      </w:r>
      <w:proofErr w:type="spellEnd"/>
      <w:r>
        <w:t xml:space="preserve"> (</w:t>
      </w:r>
      <w:proofErr w:type="spellStart"/>
      <w:r>
        <w:t>SO</w:t>
      </w:r>
      <w:r>
        <w:rPr>
          <w:vertAlign w:val="subscript"/>
        </w:rPr>
        <w:t>4</w:t>
      </w:r>
      <w:r>
        <w:rPr>
          <w:vertAlign w:val="superscript"/>
        </w:rPr>
        <w:t>2</w:t>
      </w:r>
      <w:proofErr w:type="spellEnd"/>
      <w:r>
        <w:rPr>
          <w:vertAlign w:val="superscript"/>
        </w:rPr>
        <w:t>–</w:t>
      </w:r>
      <w:r>
        <w:t xml:space="preserve">), dann wird das mehratomige______________________ in Klammern gesetzt und die berechnete Anzahl der Ionen ______________________ die Klammer geschrieben. Ein Beispiel hierfür ist Aluminiumsulfat </w:t>
      </w:r>
      <w:r>
        <w:rPr>
          <w:color w:val="000000" w:themeColor="text1"/>
        </w:rPr>
        <w:t>Al</w:t>
      </w:r>
      <w:r>
        <w:rPr>
          <w:color w:val="000000" w:themeColor="text1"/>
          <w:vertAlign w:val="subscript"/>
        </w:rPr>
        <w:t>2</w:t>
      </w:r>
      <w:r>
        <w:rPr>
          <w:color w:val="000000" w:themeColor="text1"/>
        </w:rPr>
        <w:t>(SO</w:t>
      </w:r>
      <w:r>
        <w:rPr>
          <w:color w:val="000000" w:themeColor="text1"/>
          <w:vertAlign w:val="subscript"/>
        </w:rPr>
        <w:t>4</w:t>
      </w:r>
      <w:r>
        <w:rPr>
          <w:color w:val="000000" w:themeColor="text1"/>
        </w:rPr>
        <w:t>)</w:t>
      </w:r>
      <w:r>
        <w:rPr>
          <w:b/>
          <w:color w:val="000000" w:themeColor="text1"/>
          <w:vertAlign w:val="subscript"/>
        </w:rPr>
        <w:t>3</w:t>
      </w:r>
      <w:r>
        <w:rPr>
          <w:b/>
          <w:color w:val="000000" w:themeColor="text1"/>
        </w:rPr>
        <w:t>.</w:t>
      </w:r>
    </w:p>
    <w:p w14:paraId="41BEC636" w14:textId="39CA6C40" w:rsidR="00121140" w:rsidRDefault="00E83106">
      <w:r>
        <w:rPr>
          <w:b/>
        </w:rPr>
        <w:t xml:space="preserve">Aufgabe 2: </w:t>
      </w:r>
      <w:r>
        <w:t>Erkläre deine</w:t>
      </w:r>
      <w:r w:rsidR="002E1173">
        <w:t>r</w:t>
      </w:r>
      <w:r>
        <w:t xml:space="preserve"> Partner</w:t>
      </w:r>
      <w:r w:rsidR="002E1173">
        <w:t>in</w:t>
      </w:r>
      <w:r>
        <w:t xml:space="preserve"> oder deine</w:t>
      </w:r>
      <w:r w:rsidR="002E1173">
        <w:t>m</w:t>
      </w:r>
      <w:r>
        <w:t xml:space="preserve"> Partner am Beispiel von </w:t>
      </w:r>
      <w:r>
        <w:rPr>
          <w:u w:val="single"/>
        </w:rPr>
        <w:t>Kaliumsulfat</w:t>
      </w:r>
      <w:r>
        <w:t>, wie man eine Verhältnisformel aufstellt. Dein</w:t>
      </w:r>
      <w:r w:rsidR="002E1173">
        <w:t>e</w:t>
      </w:r>
      <w:r>
        <w:t xml:space="preserve"> Partner</w:t>
      </w:r>
      <w:r w:rsidR="002E1173">
        <w:t>in</w:t>
      </w:r>
      <w:r>
        <w:t xml:space="preserve"> oder dein Partner kontrolliert de</w:t>
      </w:r>
      <w:r w:rsidR="00B357E9">
        <w:t>ine Erklärung mithilfe der Hinweis</w:t>
      </w:r>
      <w:r>
        <w:t xml:space="preserve">karte. </w:t>
      </w:r>
    </w:p>
    <w:p w14:paraId="4EC6E586" w14:textId="53FC0719" w:rsidR="00121140" w:rsidRDefault="00E83106">
      <w:r>
        <w:t>Anschließend erklärt dir dein</w:t>
      </w:r>
      <w:r w:rsidR="002E1173">
        <w:t>e</w:t>
      </w:r>
      <w:r>
        <w:t xml:space="preserve"> Partner</w:t>
      </w:r>
      <w:r w:rsidR="002E1173">
        <w:t>in</w:t>
      </w:r>
      <w:r>
        <w:t xml:space="preserve"> oder dein Partner am Beispiel von </w:t>
      </w:r>
      <w:r>
        <w:rPr>
          <w:u w:val="single"/>
        </w:rPr>
        <w:t>Calciumcarbonat</w:t>
      </w:r>
      <w:r>
        <w:t>, wie man eine Verhältnisformel aufstellt und du kontrollierst.</w:t>
      </w:r>
    </w:p>
    <w:p w14:paraId="3F6032B3" w14:textId="77777777" w:rsidR="00121140" w:rsidRDefault="00E83106">
      <w:r>
        <w:rPr>
          <w:b/>
        </w:rPr>
        <w:t xml:space="preserve">Aufgabe 3: </w:t>
      </w:r>
      <w:r>
        <w:t xml:space="preserve">Formuliere eine Definition für den Begriff </w:t>
      </w:r>
      <w:r>
        <w:rPr>
          <w:i/>
        </w:rPr>
        <w:t>Verhältnisformel</w:t>
      </w:r>
      <w:r>
        <w:t>. (Was gibt sie an?)</w:t>
      </w:r>
    </w:p>
    <w:p w14:paraId="6885E1E1" w14:textId="77777777" w:rsidR="00C559D4" w:rsidRPr="00C559D4" w:rsidRDefault="00C559D4" w:rsidP="00C559D4">
      <w:r>
        <w:rPr>
          <w:b/>
        </w:rPr>
        <w:t>A</w:t>
      </w:r>
      <w:r w:rsidR="00E83106">
        <w:rPr>
          <w:b/>
        </w:rPr>
        <w:t xml:space="preserve">ufgabe 4: </w:t>
      </w:r>
      <w:r w:rsidR="00E83106">
        <w:t>Vervollständige die Tabelle.</w:t>
      </w:r>
    </w:p>
    <w:tbl>
      <w:tblPr>
        <w:tblStyle w:val="Tabellenraster"/>
        <w:tblW w:w="9061" w:type="dxa"/>
        <w:tblLook w:val="04A0" w:firstRow="1" w:lastRow="0" w:firstColumn="1" w:lastColumn="0" w:noHBand="0" w:noVBand="1"/>
      </w:tblPr>
      <w:tblGrid>
        <w:gridCol w:w="2661"/>
        <w:gridCol w:w="1395"/>
        <w:gridCol w:w="2116"/>
        <w:gridCol w:w="2889"/>
      </w:tblGrid>
      <w:tr w:rsidR="00121140" w14:paraId="66AB53C6" w14:textId="77777777">
        <w:trPr>
          <w:trHeight w:val="510"/>
        </w:trPr>
        <w:tc>
          <w:tcPr>
            <w:tcW w:w="2660" w:type="dxa"/>
            <w:tcBorders>
              <w:top w:val="nil"/>
              <w:left w:val="nil"/>
              <w:bottom w:val="single" w:sz="10" w:space="0" w:color="000000"/>
              <w:right w:val="nil"/>
            </w:tcBorders>
            <w:shd w:val="clear" w:color="auto" w:fill="DDDDDD"/>
            <w:vAlign w:val="center"/>
          </w:tcPr>
          <w:p w14:paraId="7337614E" w14:textId="77777777" w:rsidR="00121140" w:rsidRDefault="00E83106">
            <w:pPr>
              <w:spacing w:before="57" w:after="0"/>
              <w:jc w:val="center"/>
              <w:rPr>
                <w:b/>
              </w:rPr>
            </w:pPr>
            <w:r>
              <w:rPr>
                <w:b/>
              </w:rPr>
              <w:t>Name</w:t>
            </w:r>
          </w:p>
        </w:tc>
        <w:tc>
          <w:tcPr>
            <w:tcW w:w="1395" w:type="dxa"/>
            <w:tcBorders>
              <w:top w:val="nil"/>
              <w:left w:val="single" w:sz="10" w:space="0" w:color="000000"/>
              <w:bottom w:val="single" w:sz="10" w:space="0" w:color="000000"/>
              <w:right w:val="nil"/>
            </w:tcBorders>
            <w:shd w:val="clear" w:color="auto" w:fill="DDDDDD"/>
            <w:vAlign w:val="center"/>
          </w:tcPr>
          <w:p w14:paraId="2E9CF51B" w14:textId="77777777" w:rsidR="00121140" w:rsidRDefault="00E83106">
            <w:pPr>
              <w:spacing w:before="57" w:after="0"/>
              <w:jc w:val="center"/>
              <w:rPr>
                <w:b/>
              </w:rPr>
            </w:pPr>
            <w:r>
              <w:rPr>
                <w:b/>
              </w:rPr>
              <w:t>Ionen</w:t>
            </w:r>
          </w:p>
        </w:tc>
        <w:tc>
          <w:tcPr>
            <w:tcW w:w="2116" w:type="dxa"/>
            <w:tcBorders>
              <w:top w:val="nil"/>
              <w:left w:val="single" w:sz="10" w:space="0" w:color="000000"/>
              <w:bottom w:val="single" w:sz="10" w:space="0" w:color="000000"/>
              <w:right w:val="nil"/>
            </w:tcBorders>
            <w:shd w:val="clear" w:color="auto" w:fill="DDDDDD"/>
            <w:vAlign w:val="center"/>
          </w:tcPr>
          <w:p w14:paraId="5673EBBE" w14:textId="77777777" w:rsidR="00121140" w:rsidRDefault="00E83106">
            <w:pPr>
              <w:spacing w:before="57" w:after="0"/>
              <w:jc w:val="center"/>
              <w:rPr>
                <w:b/>
              </w:rPr>
            </w:pPr>
            <w:r>
              <w:rPr>
                <w:b/>
              </w:rPr>
              <w:t>Anzahlverhältnis</w:t>
            </w:r>
          </w:p>
        </w:tc>
        <w:tc>
          <w:tcPr>
            <w:tcW w:w="2889" w:type="dxa"/>
            <w:tcBorders>
              <w:top w:val="nil"/>
              <w:left w:val="single" w:sz="10" w:space="0" w:color="000000"/>
              <w:bottom w:val="single" w:sz="10" w:space="0" w:color="000000"/>
              <w:right w:val="nil"/>
            </w:tcBorders>
            <w:shd w:val="clear" w:color="auto" w:fill="DDDDDD"/>
            <w:vAlign w:val="center"/>
          </w:tcPr>
          <w:p w14:paraId="3827B72F" w14:textId="77777777" w:rsidR="00121140" w:rsidRDefault="00E83106">
            <w:pPr>
              <w:spacing w:before="57" w:after="0"/>
              <w:jc w:val="center"/>
              <w:rPr>
                <w:b/>
              </w:rPr>
            </w:pPr>
            <w:r>
              <w:rPr>
                <w:b/>
              </w:rPr>
              <w:t>Verhältnisformel</w:t>
            </w:r>
          </w:p>
        </w:tc>
      </w:tr>
      <w:tr w:rsidR="00121140" w14:paraId="0EC941CC" w14:textId="77777777">
        <w:tc>
          <w:tcPr>
            <w:tcW w:w="2660" w:type="dxa"/>
            <w:tcBorders>
              <w:top w:val="nil"/>
              <w:left w:val="nil"/>
              <w:right w:val="nil"/>
            </w:tcBorders>
            <w:shd w:val="clear" w:color="auto" w:fill="auto"/>
            <w:vAlign w:val="center"/>
          </w:tcPr>
          <w:p w14:paraId="55B9BAA1" w14:textId="77777777" w:rsidR="00121140" w:rsidRDefault="00E83106">
            <w:pPr>
              <w:spacing w:before="57" w:after="0"/>
              <w:jc w:val="center"/>
              <w:rPr>
                <w:b/>
              </w:rPr>
            </w:pPr>
            <w:r>
              <w:t>Natriumiodid</w:t>
            </w:r>
          </w:p>
        </w:tc>
        <w:tc>
          <w:tcPr>
            <w:tcW w:w="1395" w:type="dxa"/>
            <w:tcBorders>
              <w:top w:val="nil"/>
              <w:left w:val="single" w:sz="10" w:space="0" w:color="000000"/>
              <w:right w:val="nil"/>
            </w:tcBorders>
            <w:shd w:val="clear" w:color="auto" w:fill="auto"/>
            <w:vAlign w:val="center"/>
          </w:tcPr>
          <w:p w14:paraId="51399B50" w14:textId="77777777" w:rsidR="00121140" w:rsidRDefault="00E83106">
            <w:pPr>
              <w:spacing w:before="57" w:after="0"/>
              <w:jc w:val="center"/>
              <w:rPr>
                <w:b/>
                <w:sz w:val="32"/>
                <w:vertAlign w:val="superscript"/>
              </w:rPr>
            </w:pPr>
            <w:r>
              <w:rPr>
                <w:sz w:val="24"/>
              </w:rPr>
              <w:t>Na</w:t>
            </w:r>
            <w:r>
              <w:rPr>
                <w:sz w:val="24"/>
                <w:vertAlign w:val="superscript"/>
              </w:rPr>
              <w:t>+</w:t>
            </w:r>
            <w:r>
              <w:rPr>
                <w:sz w:val="24"/>
              </w:rPr>
              <w:t>, I</w:t>
            </w:r>
            <w:r>
              <w:rPr>
                <w:rFonts w:cs="Arial"/>
                <w:sz w:val="24"/>
                <w:vertAlign w:val="superscript"/>
              </w:rPr>
              <w:t>–</w:t>
            </w:r>
          </w:p>
        </w:tc>
        <w:tc>
          <w:tcPr>
            <w:tcW w:w="2116" w:type="dxa"/>
            <w:tcBorders>
              <w:top w:val="nil"/>
              <w:left w:val="single" w:sz="10" w:space="0" w:color="000000"/>
              <w:right w:val="nil"/>
            </w:tcBorders>
            <w:shd w:val="clear" w:color="auto" w:fill="auto"/>
            <w:vAlign w:val="center"/>
          </w:tcPr>
          <w:p w14:paraId="2A082A53" w14:textId="77777777" w:rsidR="00121140" w:rsidRDefault="00E83106">
            <w:pPr>
              <w:spacing w:before="57" w:after="0"/>
              <w:jc w:val="center"/>
              <w:rPr>
                <w:b/>
              </w:rPr>
            </w:pPr>
            <w:r>
              <w:t>1:1</w:t>
            </w:r>
          </w:p>
        </w:tc>
        <w:tc>
          <w:tcPr>
            <w:tcW w:w="2889" w:type="dxa"/>
            <w:tcBorders>
              <w:top w:val="nil"/>
              <w:left w:val="single" w:sz="10" w:space="0" w:color="000000"/>
              <w:right w:val="nil"/>
            </w:tcBorders>
            <w:shd w:val="clear" w:color="auto" w:fill="auto"/>
            <w:vAlign w:val="center"/>
          </w:tcPr>
          <w:p w14:paraId="164C78F6" w14:textId="77777777" w:rsidR="00121140" w:rsidRDefault="00121140">
            <w:pPr>
              <w:spacing w:before="57" w:after="0"/>
              <w:jc w:val="center"/>
              <w:rPr>
                <w:sz w:val="32"/>
              </w:rPr>
            </w:pPr>
          </w:p>
        </w:tc>
      </w:tr>
      <w:tr w:rsidR="00121140" w14:paraId="0F6A6CD2" w14:textId="77777777">
        <w:tc>
          <w:tcPr>
            <w:tcW w:w="2660" w:type="dxa"/>
            <w:tcBorders>
              <w:top w:val="nil"/>
              <w:left w:val="nil"/>
              <w:right w:val="nil"/>
            </w:tcBorders>
            <w:shd w:val="clear" w:color="auto" w:fill="auto"/>
            <w:vAlign w:val="center"/>
          </w:tcPr>
          <w:p w14:paraId="59EDED13" w14:textId="77777777" w:rsidR="00121140" w:rsidRDefault="00E83106">
            <w:pPr>
              <w:spacing w:before="57" w:after="0"/>
              <w:jc w:val="center"/>
              <w:rPr>
                <w:b/>
              </w:rPr>
            </w:pPr>
            <w:r>
              <w:t>Aluminiumsulfid</w:t>
            </w:r>
          </w:p>
        </w:tc>
        <w:tc>
          <w:tcPr>
            <w:tcW w:w="1395" w:type="dxa"/>
            <w:tcBorders>
              <w:top w:val="nil"/>
              <w:left w:val="single" w:sz="10" w:space="0" w:color="000000"/>
              <w:right w:val="nil"/>
            </w:tcBorders>
            <w:shd w:val="clear" w:color="auto" w:fill="auto"/>
            <w:vAlign w:val="center"/>
          </w:tcPr>
          <w:p w14:paraId="17ACD410" w14:textId="77777777" w:rsidR="00121140" w:rsidRDefault="00E83106">
            <w:pPr>
              <w:spacing w:before="57" w:after="0"/>
              <w:jc w:val="center"/>
              <w:rPr>
                <w:b/>
                <w:sz w:val="32"/>
                <w:vertAlign w:val="superscript"/>
              </w:rPr>
            </w:pPr>
            <w:r>
              <w:t>Al</w:t>
            </w:r>
            <w:r>
              <w:rPr>
                <w:vertAlign w:val="superscript"/>
              </w:rPr>
              <w:t>3+</w:t>
            </w:r>
            <w:r>
              <w:t>, S</w:t>
            </w:r>
            <w:r>
              <w:rPr>
                <w:vertAlign w:val="superscript"/>
              </w:rPr>
              <w:t>2–</w:t>
            </w:r>
          </w:p>
        </w:tc>
        <w:tc>
          <w:tcPr>
            <w:tcW w:w="2116" w:type="dxa"/>
            <w:tcBorders>
              <w:top w:val="nil"/>
              <w:left w:val="single" w:sz="10" w:space="0" w:color="000000"/>
              <w:right w:val="nil"/>
            </w:tcBorders>
            <w:shd w:val="clear" w:color="auto" w:fill="auto"/>
            <w:vAlign w:val="center"/>
          </w:tcPr>
          <w:p w14:paraId="5C501B57" w14:textId="77777777" w:rsidR="00121140" w:rsidRDefault="00121140">
            <w:pPr>
              <w:spacing w:before="57" w:after="0"/>
              <w:jc w:val="center"/>
              <w:rPr>
                <w:sz w:val="32"/>
              </w:rPr>
            </w:pPr>
          </w:p>
        </w:tc>
        <w:tc>
          <w:tcPr>
            <w:tcW w:w="2889" w:type="dxa"/>
            <w:tcBorders>
              <w:top w:val="nil"/>
              <w:left w:val="single" w:sz="10" w:space="0" w:color="000000"/>
              <w:right w:val="nil"/>
            </w:tcBorders>
            <w:shd w:val="clear" w:color="auto" w:fill="auto"/>
            <w:vAlign w:val="center"/>
          </w:tcPr>
          <w:p w14:paraId="0835B4EC" w14:textId="77777777" w:rsidR="00121140" w:rsidRDefault="00121140">
            <w:pPr>
              <w:spacing w:before="57" w:after="0"/>
              <w:jc w:val="center"/>
              <w:rPr>
                <w:sz w:val="32"/>
              </w:rPr>
            </w:pPr>
          </w:p>
        </w:tc>
      </w:tr>
      <w:tr w:rsidR="00121140" w14:paraId="06ACA6B2" w14:textId="77777777">
        <w:tc>
          <w:tcPr>
            <w:tcW w:w="2660" w:type="dxa"/>
            <w:tcBorders>
              <w:top w:val="nil"/>
              <w:left w:val="nil"/>
              <w:right w:val="nil"/>
            </w:tcBorders>
            <w:shd w:val="clear" w:color="auto" w:fill="auto"/>
            <w:vAlign w:val="center"/>
          </w:tcPr>
          <w:p w14:paraId="00DD78C7" w14:textId="77777777" w:rsidR="00121140" w:rsidRDefault="00121140">
            <w:pPr>
              <w:spacing w:before="57" w:after="0"/>
              <w:jc w:val="center"/>
            </w:pPr>
          </w:p>
        </w:tc>
        <w:tc>
          <w:tcPr>
            <w:tcW w:w="1395" w:type="dxa"/>
            <w:tcBorders>
              <w:top w:val="nil"/>
              <w:left w:val="single" w:sz="10" w:space="0" w:color="000000"/>
              <w:right w:val="nil"/>
            </w:tcBorders>
            <w:shd w:val="clear" w:color="auto" w:fill="auto"/>
            <w:vAlign w:val="center"/>
          </w:tcPr>
          <w:p w14:paraId="4B6F1E85" w14:textId="77777777" w:rsidR="00121140" w:rsidRDefault="00121140">
            <w:pPr>
              <w:spacing w:before="57" w:after="0"/>
              <w:jc w:val="center"/>
              <w:rPr>
                <w:sz w:val="32"/>
              </w:rPr>
            </w:pPr>
          </w:p>
        </w:tc>
        <w:tc>
          <w:tcPr>
            <w:tcW w:w="2116" w:type="dxa"/>
            <w:tcBorders>
              <w:top w:val="nil"/>
              <w:left w:val="single" w:sz="10" w:space="0" w:color="000000"/>
              <w:right w:val="nil"/>
            </w:tcBorders>
            <w:shd w:val="clear" w:color="auto" w:fill="auto"/>
            <w:vAlign w:val="center"/>
          </w:tcPr>
          <w:p w14:paraId="00F29EF3" w14:textId="77777777" w:rsidR="00121140" w:rsidRDefault="00121140">
            <w:pPr>
              <w:spacing w:before="57" w:after="0"/>
              <w:jc w:val="center"/>
              <w:rPr>
                <w:sz w:val="32"/>
              </w:rPr>
            </w:pPr>
          </w:p>
        </w:tc>
        <w:tc>
          <w:tcPr>
            <w:tcW w:w="2889" w:type="dxa"/>
            <w:tcBorders>
              <w:top w:val="nil"/>
              <w:left w:val="single" w:sz="10" w:space="0" w:color="000000"/>
              <w:right w:val="nil"/>
            </w:tcBorders>
            <w:shd w:val="clear" w:color="auto" w:fill="auto"/>
            <w:vAlign w:val="center"/>
          </w:tcPr>
          <w:p w14:paraId="76C88BEB" w14:textId="77777777" w:rsidR="00121140" w:rsidRDefault="00E83106">
            <w:pPr>
              <w:spacing w:before="57" w:after="0"/>
              <w:jc w:val="center"/>
              <w:rPr>
                <w:b/>
                <w:vertAlign w:val="subscript"/>
              </w:rPr>
            </w:pPr>
            <w:r>
              <w:t>Al</w:t>
            </w:r>
            <w:r>
              <w:rPr>
                <w:vertAlign w:val="subscript"/>
              </w:rPr>
              <w:t>2</w:t>
            </w:r>
            <w:r>
              <w:t>O</w:t>
            </w:r>
            <w:r>
              <w:rPr>
                <w:vertAlign w:val="subscript"/>
              </w:rPr>
              <w:t>3</w:t>
            </w:r>
          </w:p>
        </w:tc>
      </w:tr>
      <w:tr w:rsidR="00121140" w14:paraId="5AF1ED1F" w14:textId="77777777">
        <w:tc>
          <w:tcPr>
            <w:tcW w:w="2660" w:type="dxa"/>
            <w:tcBorders>
              <w:top w:val="nil"/>
              <w:left w:val="nil"/>
              <w:right w:val="nil"/>
            </w:tcBorders>
            <w:shd w:val="clear" w:color="auto" w:fill="auto"/>
            <w:vAlign w:val="center"/>
          </w:tcPr>
          <w:p w14:paraId="28839E1B" w14:textId="77777777" w:rsidR="00121140" w:rsidRDefault="00E83106">
            <w:pPr>
              <w:spacing w:before="57" w:after="0"/>
              <w:jc w:val="center"/>
              <w:rPr>
                <w:b/>
              </w:rPr>
            </w:pPr>
            <w:r>
              <w:t>Kaliumoxid</w:t>
            </w:r>
          </w:p>
        </w:tc>
        <w:tc>
          <w:tcPr>
            <w:tcW w:w="1395" w:type="dxa"/>
            <w:tcBorders>
              <w:top w:val="nil"/>
              <w:left w:val="single" w:sz="10" w:space="0" w:color="000000"/>
              <w:right w:val="nil"/>
            </w:tcBorders>
            <w:shd w:val="clear" w:color="auto" w:fill="auto"/>
            <w:vAlign w:val="center"/>
          </w:tcPr>
          <w:p w14:paraId="5C55486D" w14:textId="77777777" w:rsidR="00121140" w:rsidRDefault="00121140">
            <w:pPr>
              <w:spacing w:before="57" w:after="0"/>
              <w:jc w:val="center"/>
              <w:rPr>
                <w:sz w:val="32"/>
              </w:rPr>
            </w:pPr>
          </w:p>
        </w:tc>
        <w:tc>
          <w:tcPr>
            <w:tcW w:w="2116" w:type="dxa"/>
            <w:tcBorders>
              <w:top w:val="nil"/>
              <w:left w:val="single" w:sz="10" w:space="0" w:color="000000"/>
              <w:right w:val="nil"/>
            </w:tcBorders>
            <w:shd w:val="clear" w:color="auto" w:fill="auto"/>
            <w:vAlign w:val="center"/>
          </w:tcPr>
          <w:p w14:paraId="4EC85689" w14:textId="77777777" w:rsidR="00121140" w:rsidRDefault="00121140">
            <w:pPr>
              <w:spacing w:before="57" w:after="0"/>
              <w:jc w:val="center"/>
              <w:rPr>
                <w:sz w:val="32"/>
              </w:rPr>
            </w:pPr>
          </w:p>
        </w:tc>
        <w:tc>
          <w:tcPr>
            <w:tcW w:w="2889" w:type="dxa"/>
            <w:tcBorders>
              <w:top w:val="nil"/>
              <w:left w:val="single" w:sz="10" w:space="0" w:color="000000"/>
              <w:right w:val="nil"/>
            </w:tcBorders>
            <w:shd w:val="clear" w:color="auto" w:fill="auto"/>
            <w:vAlign w:val="center"/>
          </w:tcPr>
          <w:p w14:paraId="76ACB6E9" w14:textId="77777777" w:rsidR="00121140" w:rsidRDefault="00121140">
            <w:pPr>
              <w:spacing w:before="57" w:after="0"/>
              <w:jc w:val="center"/>
              <w:rPr>
                <w:sz w:val="32"/>
              </w:rPr>
            </w:pPr>
          </w:p>
        </w:tc>
      </w:tr>
      <w:tr w:rsidR="00121140" w14:paraId="4D3FA5E2" w14:textId="77777777">
        <w:tc>
          <w:tcPr>
            <w:tcW w:w="2660" w:type="dxa"/>
            <w:tcBorders>
              <w:top w:val="nil"/>
              <w:left w:val="nil"/>
              <w:right w:val="nil"/>
            </w:tcBorders>
            <w:shd w:val="clear" w:color="auto" w:fill="auto"/>
            <w:vAlign w:val="center"/>
          </w:tcPr>
          <w:p w14:paraId="0E22AE6F" w14:textId="77777777" w:rsidR="00121140" w:rsidRDefault="00121140">
            <w:pPr>
              <w:spacing w:before="57" w:after="0"/>
              <w:jc w:val="center"/>
            </w:pPr>
          </w:p>
        </w:tc>
        <w:tc>
          <w:tcPr>
            <w:tcW w:w="1395" w:type="dxa"/>
            <w:tcBorders>
              <w:top w:val="nil"/>
              <w:left w:val="single" w:sz="10" w:space="0" w:color="000000"/>
              <w:right w:val="nil"/>
            </w:tcBorders>
            <w:shd w:val="clear" w:color="auto" w:fill="auto"/>
            <w:vAlign w:val="center"/>
          </w:tcPr>
          <w:p w14:paraId="638A8894" w14:textId="77777777" w:rsidR="00121140" w:rsidRDefault="00121140">
            <w:pPr>
              <w:spacing w:before="57" w:after="0"/>
              <w:jc w:val="center"/>
              <w:rPr>
                <w:sz w:val="32"/>
              </w:rPr>
            </w:pPr>
          </w:p>
        </w:tc>
        <w:tc>
          <w:tcPr>
            <w:tcW w:w="2116" w:type="dxa"/>
            <w:tcBorders>
              <w:top w:val="nil"/>
              <w:left w:val="single" w:sz="10" w:space="0" w:color="000000"/>
              <w:right w:val="nil"/>
            </w:tcBorders>
            <w:shd w:val="clear" w:color="auto" w:fill="auto"/>
            <w:vAlign w:val="center"/>
          </w:tcPr>
          <w:p w14:paraId="54A66EB4" w14:textId="77777777" w:rsidR="00121140" w:rsidRDefault="00121140">
            <w:pPr>
              <w:spacing w:before="57" w:after="0"/>
              <w:jc w:val="center"/>
              <w:rPr>
                <w:sz w:val="32"/>
              </w:rPr>
            </w:pPr>
          </w:p>
        </w:tc>
        <w:tc>
          <w:tcPr>
            <w:tcW w:w="2889" w:type="dxa"/>
            <w:tcBorders>
              <w:top w:val="nil"/>
              <w:left w:val="single" w:sz="10" w:space="0" w:color="000000"/>
              <w:right w:val="nil"/>
            </w:tcBorders>
            <w:shd w:val="clear" w:color="auto" w:fill="auto"/>
            <w:vAlign w:val="center"/>
          </w:tcPr>
          <w:p w14:paraId="0FF1E089" w14:textId="77777777" w:rsidR="00121140" w:rsidRDefault="00E83106">
            <w:pPr>
              <w:spacing w:before="57" w:after="0"/>
              <w:jc w:val="center"/>
              <w:rPr>
                <w:b/>
                <w:sz w:val="32"/>
              </w:rPr>
            </w:pPr>
            <w:r>
              <w:t>Ca</w:t>
            </w:r>
            <w:r>
              <w:rPr>
                <w:vertAlign w:val="subscript"/>
              </w:rPr>
              <w:t>3</w:t>
            </w:r>
            <w:r>
              <w:t>N</w:t>
            </w:r>
            <w:r>
              <w:rPr>
                <w:vertAlign w:val="subscript"/>
              </w:rPr>
              <w:t>2</w:t>
            </w:r>
          </w:p>
        </w:tc>
      </w:tr>
      <w:tr w:rsidR="00121140" w14:paraId="43CC0F0B" w14:textId="77777777">
        <w:tc>
          <w:tcPr>
            <w:tcW w:w="2660" w:type="dxa"/>
            <w:tcBorders>
              <w:top w:val="nil"/>
              <w:left w:val="nil"/>
              <w:bottom w:val="nil"/>
              <w:right w:val="nil"/>
            </w:tcBorders>
            <w:shd w:val="clear" w:color="auto" w:fill="auto"/>
            <w:vAlign w:val="center"/>
          </w:tcPr>
          <w:p w14:paraId="1DCBBF32" w14:textId="77777777" w:rsidR="00121140" w:rsidRDefault="00121140">
            <w:pPr>
              <w:spacing w:before="57" w:after="0"/>
              <w:jc w:val="center"/>
            </w:pPr>
          </w:p>
        </w:tc>
        <w:tc>
          <w:tcPr>
            <w:tcW w:w="1395" w:type="dxa"/>
            <w:tcBorders>
              <w:top w:val="nil"/>
              <w:left w:val="single" w:sz="10" w:space="0" w:color="000000"/>
              <w:bottom w:val="nil"/>
              <w:right w:val="nil"/>
            </w:tcBorders>
            <w:shd w:val="clear" w:color="auto" w:fill="auto"/>
            <w:vAlign w:val="center"/>
          </w:tcPr>
          <w:p w14:paraId="2C72B0D0" w14:textId="77777777" w:rsidR="00121140" w:rsidRDefault="00121140">
            <w:pPr>
              <w:spacing w:before="57" w:after="0"/>
              <w:jc w:val="center"/>
              <w:rPr>
                <w:sz w:val="32"/>
              </w:rPr>
            </w:pPr>
          </w:p>
        </w:tc>
        <w:tc>
          <w:tcPr>
            <w:tcW w:w="2116" w:type="dxa"/>
            <w:tcBorders>
              <w:top w:val="nil"/>
              <w:left w:val="single" w:sz="10" w:space="0" w:color="000000"/>
              <w:bottom w:val="nil"/>
              <w:right w:val="nil"/>
            </w:tcBorders>
            <w:shd w:val="clear" w:color="auto" w:fill="auto"/>
            <w:vAlign w:val="center"/>
          </w:tcPr>
          <w:p w14:paraId="46F5F8A0" w14:textId="77777777" w:rsidR="00121140" w:rsidRDefault="00121140">
            <w:pPr>
              <w:spacing w:before="57" w:after="0"/>
              <w:jc w:val="center"/>
              <w:rPr>
                <w:sz w:val="32"/>
              </w:rPr>
            </w:pPr>
          </w:p>
        </w:tc>
        <w:tc>
          <w:tcPr>
            <w:tcW w:w="2889" w:type="dxa"/>
            <w:tcBorders>
              <w:top w:val="nil"/>
              <w:left w:val="single" w:sz="10" w:space="0" w:color="000000"/>
              <w:bottom w:val="nil"/>
              <w:right w:val="nil"/>
            </w:tcBorders>
            <w:shd w:val="clear" w:color="auto" w:fill="auto"/>
            <w:vAlign w:val="center"/>
          </w:tcPr>
          <w:p w14:paraId="654FDC87" w14:textId="77777777" w:rsidR="00121140" w:rsidRDefault="00E83106">
            <w:pPr>
              <w:spacing w:before="57" w:after="0"/>
              <w:jc w:val="center"/>
              <w:rPr>
                <w:b/>
                <w:sz w:val="32"/>
              </w:rPr>
            </w:pPr>
            <w:r>
              <w:t>AgNO</w:t>
            </w:r>
            <w:r>
              <w:rPr>
                <w:vertAlign w:val="subscript"/>
              </w:rPr>
              <w:t>3</w:t>
            </w:r>
          </w:p>
        </w:tc>
      </w:tr>
    </w:tbl>
    <w:p w14:paraId="0669F756" w14:textId="77777777" w:rsidR="00121140" w:rsidRDefault="00121140">
      <w:pPr>
        <w:spacing w:after="159"/>
        <w:rPr>
          <w:b/>
        </w:rPr>
      </w:pPr>
    </w:p>
    <w:p w14:paraId="2A4245A8" w14:textId="77777777" w:rsidR="00C559D4" w:rsidRDefault="00C559D4">
      <w:pPr>
        <w:rPr>
          <w:b/>
        </w:rPr>
      </w:pPr>
    </w:p>
    <w:p w14:paraId="303AF5F2" w14:textId="6851DA18" w:rsidR="00121140" w:rsidRDefault="00E83106" w:rsidP="001C5688">
      <w:pPr>
        <w:spacing w:after="0"/>
      </w:pPr>
      <w:r>
        <w:rPr>
          <w:b/>
        </w:rPr>
        <w:t xml:space="preserve">Aufgabe 5: </w:t>
      </w:r>
      <w:r w:rsidR="001360A3">
        <w:t xml:space="preserve">Die Abbildungen 1 bis </w:t>
      </w:r>
      <w:bookmarkStart w:id="0" w:name="_GoBack"/>
      <w:bookmarkEnd w:id="0"/>
      <w:r>
        <w:t>3 zeigen das Modell eines Natriumchlorid-Ionenkristalls aus unterschiedlichen Perspektiven.</w:t>
      </w:r>
    </w:p>
    <w:tbl>
      <w:tblPr>
        <w:tblW w:w="9188" w:type="dxa"/>
        <w:tblInd w:w="-118" w:type="dxa"/>
        <w:tblCellMar>
          <w:top w:w="55" w:type="dxa"/>
          <w:left w:w="55" w:type="dxa"/>
          <w:bottom w:w="55" w:type="dxa"/>
          <w:right w:w="55" w:type="dxa"/>
        </w:tblCellMar>
        <w:tblLook w:val="04A0" w:firstRow="1" w:lastRow="0" w:firstColumn="1" w:lastColumn="0" w:noHBand="0" w:noVBand="1"/>
      </w:tblPr>
      <w:tblGrid>
        <w:gridCol w:w="3030"/>
        <w:gridCol w:w="2910"/>
        <w:gridCol w:w="3248"/>
      </w:tblGrid>
      <w:tr w:rsidR="00121140" w14:paraId="5B3DAA6C" w14:textId="77777777">
        <w:tc>
          <w:tcPr>
            <w:tcW w:w="3030" w:type="dxa"/>
            <w:shd w:val="clear" w:color="auto" w:fill="auto"/>
            <w:vAlign w:val="bottom"/>
          </w:tcPr>
          <w:p w14:paraId="60FA238C" w14:textId="77777777" w:rsidR="00121140" w:rsidRDefault="00E83106">
            <w:pPr>
              <w:pStyle w:val="Tabelleninhalt"/>
              <w:spacing w:before="113" w:after="0"/>
              <w:jc w:val="center"/>
              <w:rPr>
                <w:b/>
                <w:bCs/>
                <w:color w:val="000000"/>
                <w:sz w:val="16"/>
                <w:szCs w:val="16"/>
              </w:rPr>
            </w:pPr>
            <w:r>
              <w:rPr>
                <w:noProof/>
                <w:lang w:eastAsia="de-DE"/>
              </w:rPr>
              <w:drawing>
                <wp:anchor distT="0" distB="2540" distL="114300" distR="123190" simplePos="0" relativeHeight="18" behindDoc="0" locked="0" layoutInCell="1" allowOverlap="1" wp14:anchorId="1B9E78AF" wp14:editId="29888B32">
                  <wp:simplePos x="0" y="0"/>
                  <wp:positionH relativeFrom="column">
                    <wp:posOffset>42545</wp:posOffset>
                  </wp:positionH>
                  <wp:positionV relativeFrom="paragraph">
                    <wp:posOffset>40640</wp:posOffset>
                  </wp:positionV>
                  <wp:extent cx="1769745" cy="1839595"/>
                  <wp:effectExtent l="0" t="0" r="0" b="0"/>
                  <wp:wrapTopAndBottom/>
                  <wp:docPr id="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4"/>
                          <pic:cNvPicPr>
                            <a:picLocks noChangeAspect="1" noChangeArrowheads="1"/>
                          </pic:cNvPicPr>
                        </pic:nvPicPr>
                        <pic:blipFill>
                          <a:blip r:embed="rId7"/>
                          <a:stretch>
                            <a:fillRect/>
                          </a:stretch>
                        </pic:blipFill>
                        <pic:spPr bwMode="auto">
                          <a:xfrm>
                            <a:off x="0" y="0"/>
                            <a:ext cx="1769745" cy="1839595"/>
                          </a:xfrm>
                          <a:prstGeom prst="rect">
                            <a:avLst/>
                          </a:prstGeom>
                        </pic:spPr>
                      </pic:pic>
                    </a:graphicData>
                  </a:graphic>
                </wp:anchor>
              </w:drawing>
            </w:r>
            <w:r>
              <w:rPr>
                <w:b/>
                <w:bCs/>
                <w:color w:val="000000"/>
                <w:sz w:val="16"/>
                <w:szCs w:val="16"/>
              </w:rPr>
              <w:t>Abbildung 1</w:t>
            </w:r>
          </w:p>
        </w:tc>
        <w:tc>
          <w:tcPr>
            <w:tcW w:w="2910" w:type="dxa"/>
            <w:shd w:val="clear" w:color="auto" w:fill="auto"/>
            <w:vAlign w:val="bottom"/>
          </w:tcPr>
          <w:p w14:paraId="77329B81" w14:textId="77777777" w:rsidR="00121140" w:rsidRDefault="00E83106">
            <w:pPr>
              <w:pStyle w:val="Tabelleninhalt"/>
              <w:spacing w:before="113" w:after="0"/>
              <w:jc w:val="center"/>
              <w:rPr>
                <w:b/>
                <w:bCs/>
                <w:color w:val="000000"/>
                <w:sz w:val="16"/>
                <w:szCs w:val="16"/>
              </w:rPr>
            </w:pPr>
            <w:r>
              <w:rPr>
                <w:noProof/>
                <w:lang w:eastAsia="de-DE"/>
              </w:rPr>
              <w:drawing>
                <wp:anchor distT="0" distB="0" distL="0" distR="0" simplePos="0" relativeHeight="19" behindDoc="0" locked="0" layoutInCell="1" allowOverlap="1" wp14:anchorId="7650CAC9" wp14:editId="1480881E">
                  <wp:simplePos x="0" y="0"/>
                  <wp:positionH relativeFrom="column">
                    <wp:posOffset>73025</wp:posOffset>
                  </wp:positionH>
                  <wp:positionV relativeFrom="paragraph">
                    <wp:posOffset>36830</wp:posOffset>
                  </wp:positionV>
                  <wp:extent cx="1633855" cy="1852930"/>
                  <wp:effectExtent l="0" t="0" r="0" b="0"/>
                  <wp:wrapSquare wrapText="largest"/>
                  <wp:docPr id="3" name="Bil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1"/>
                          <pic:cNvPicPr>
                            <a:picLocks noChangeAspect="1" noChangeArrowheads="1"/>
                          </pic:cNvPicPr>
                        </pic:nvPicPr>
                        <pic:blipFill>
                          <a:blip r:embed="rId8"/>
                          <a:stretch>
                            <a:fillRect/>
                          </a:stretch>
                        </pic:blipFill>
                        <pic:spPr bwMode="auto">
                          <a:xfrm>
                            <a:off x="0" y="0"/>
                            <a:ext cx="1633855" cy="1852930"/>
                          </a:xfrm>
                          <a:prstGeom prst="rect">
                            <a:avLst/>
                          </a:prstGeom>
                        </pic:spPr>
                      </pic:pic>
                    </a:graphicData>
                  </a:graphic>
                </wp:anchor>
              </w:drawing>
            </w:r>
            <w:r>
              <w:rPr>
                <w:b/>
                <w:bCs/>
                <w:color w:val="000000"/>
                <w:sz w:val="16"/>
                <w:szCs w:val="16"/>
              </w:rPr>
              <w:t>Abbildung 2</w:t>
            </w:r>
          </w:p>
        </w:tc>
        <w:tc>
          <w:tcPr>
            <w:tcW w:w="3248" w:type="dxa"/>
            <w:shd w:val="clear" w:color="auto" w:fill="auto"/>
            <w:vAlign w:val="bottom"/>
          </w:tcPr>
          <w:p w14:paraId="6B84A869" w14:textId="77777777" w:rsidR="00121140" w:rsidRDefault="00E83106">
            <w:pPr>
              <w:pStyle w:val="Tabelleninhalt"/>
              <w:spacing w:before="113" w:after="0"/>
              <w:jc w:val="center"/>
              <w:rPr>
                <w:b/>
                <w:bCs/>
                <w:color w:val="000000"/>
                <w:sz w:val="16"/>
                <w:szCs w:val="16"/>
              </w:rPr>
            </w:pPr>
            <w:r>
              <w:rPr>
                <w:noProof/>
                <w:lang w:eastAsia="de-DE"/>
              </w:rPr>
              <w:drawing>
                <wp:anchor distT="0" distB="9525" distL="114300" distR="114300" simplePos="0" relativeHeight="20" behindDoc="0" locked="0" layoutInCell="1" allowOverlap="1" wp14:anchorId="21F2AD8F" wp14:editId="75F90570">
                  <wp:simplePos x="0" y="0"/>
                  <wp:positionH relativeFrom="column">
                    <wp:posOffset>25400</wp:posOffset>
                  </wp:positionH>
                  <wp:positionV relativeFrom="paragraph">
                    <wp:posOffset>39370</wp:posOffset>
                  </wp:positionV>
                  <wp:extent cx="1910080" cy="1853565"/>
                  <wp:effectExtent l="0" t="0" r="0" b="0"/>
                  <wp:wrapTopAndBottom/>
                  <wp:docPr id="4"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2"/>
                          <pic:cNvPicPr>
                            <a:picLocks noChangeAspect="1" noChangeArrowheads="1"/>
                          </pic:cNvPicPr>
                        </pic:nvPicPr>
                        <pic:blipFill>
                          <a:blip r:embed="rId9"/>
                          <a:stretch>
                            <a:fillRect/>
                          </a:stretch>
                        </pic:blipFill>
                        <pic:spPr bwMode="auto">
                          <a:xfrm>
                            <a:off x="0" y="0"/>
                            <a:ext cx="1910080" cy="1853565"/>
                          </a:xfrm>
                          <a:prstGeom prst="rect">
                            <a:avLst/>
                          </a:prstGeom>
                        </pic:spPr>
                      </pic:pic>
                    </a:graphicData>
                  </a:graphic>
                </wp:anchor>
              </w:drawing>
            </w:r>
            <w:r>
              <w:rPr>
                <w:b/>
                <w:bCs/>
                <w:color w:val="000000"/>
                <w:sz w:val="16"/>
                <w:szCs w:val="16"/>
              </w:rPr>
              <w:t>Abbildung 3</w:t>
            </w:r>
          </w:p>
        </w:tc>
      </w:tr>
    </w:tbl>
    <w:p w14:paraId="67BFC8D3" w14:textId="77777777" w:rsidR="00121140" w:rsidRDefault="00121140">
      <w:pPr>
        <w:spacing w:after="159"/>
      </w:pPr>
    </w:p>
    <w:p w14:paraId="43882D74" w14:textId="77777777" w:rsidR="00121140" w:rsidRDefault="00E83106">
      <w:pPr>
        <w:pStyle w:val="Listenabsatz"/>
        <w:numPr>
          <w:ilvl w:val="0"/>
          <w:numId w:val="1"/>
        </w:numPr>
        <w:spacing w:after="0" w:line="240" w:lineRule="auto"/>
        <w:ind w:left="426"/>
      </w:pPr>
      <w:r>
        <w:t>Max und Kati haben sich das Modell genauer angeschaut und überlegt, wofür die einzelnen Kugeln stehen. Max behauptet, das</w:t>
      </w:r>
      <w:r w:rsidR="00F36CAD">
        <w:t xml:space="preserve">s die roten Kugeln die </w:t>
      </w:r>
      <w:proofErr w:type="spellStart"/>
      <w:r w:rsidR="00F36CAD">
        <w:t>Chloridi</w:t>
      </w:r>
      <w:r>
        <w:t>onen</w:t>
      </w:r>
      <w:proofErr w:type="spellEnd"/>
      <w:r>
        <w:t xml:space="preserve"> darstellen und di</w:t>
      </w:r>
      <w:r w:rsidR="00F36CAD">
        <w:t>e silbernen Kugeln die Natriumi</w:t>
      </w:r>
      <w:r>
        <w:t>onen, weil Natrium ein Alkalimetall ist.</w:t>
      </w:r>
    </w:p>
    <w:p w14:paraId="5A449D12" w14:textId="6A4C1837" w:rsidR="00121140" w:rsidRDefault="00E83106">
      <w:pPr>
        <w:pStyle w:val="Listenabsatz"/>
        <w:spacing w:after="57" w:line="240" w:lineRule="auto"/>
        <w:ind w:left="454"/>
      </w:pPr>
      <w:r>
        <w:t>Kati ist anderer Meinung. Sie sagt, dass d</w:t>
      </w:r>
      <w:r w:rsidR="00F36CAD">
        <w:t>ie roten Kugeln für die Natriumi</w:t>
      </w:r>
      <w:r>
        <w:t>onen und</w:t>
      </w:r>
      <w:r w:rsidR="00F36CAD">
        <w:t xml:space="preserve"> die silbernen für die </w:t>
      </w:r>
      <w:proofErr w:type="spellStart"/>
      <w:r w:rsidR="00F36CAD">
        <w:t>Chloridi</w:t>
      </w:r>
      <w:r>
        <w:t>onen</w:t>
      </w:r>
      <w:proofErr w:type="spellEnd"/>
      <w:r>
        <w:t xml:space="preserve"> stehen. Denn</w:t>
      </w:r>
      <w:r w:rsidR="00BC556E">
        <w:t>,</w:t>
      </w:r>
      <w:r>
        <w:t xml:space="preserve"> wenn es so wäre, wie Max behau</w:t>
      </w:r>
      <w:r w:rsidR="00F36CAD">
        <w:t xml:space="preserve">ptet, dann </w:t>
      </w:r>
      <w:proofErr w:type="spellStart"/>
      <w:r w:rsidR="00F36CAD">
        <w:t>müssten</w:t>
      </w:r>
      <w:proofErr w:type="spellEnd"/>
      <w:r w:rsidR="00F36CAD">
        <w:t xml:space="preserve"> die </w:t>
      </w:r>
      <w:proofErr w:type="spellStart"/>
      <w:r w:rsidR="00F36CAD">
        <w:t>Chloridi</w:t>
      </w:r>
      <w:r>
        <w:t>onen</w:t>
      </w:r>
      <w:proofErr w:type="spellEnd"/>
      <w:r>
        <w:t xml:space="preserve"> ja grün sein und das sind sie nicht. Die beiden können sich nicht einigen und fragen ihren Freund Tom, was er meint. „Warum streitet ihr euch eigentlich? Es kann sich doch jeder selber aussuchen, wofür die Kugeln stehen.“</w:t>
      </w:r>
    </w:p>
    <w:p w14:paraId="154AA4E4" w14:textId="77777777" w:rsidR="00121140" w:rsidRDefault="00E83106" w:rsidP="00C559D4">
      <w:pPr>
        <w:spacing w:after="170"/>
        <w:ind w:firstLine="426"/>
      </w:pPr>
      <w:r>
        <w:t>Was meinst du? Begründe deine Antwort.</w:t>
      </w:r>
    </w:p>
    <w:p w14:paraId="6BA48123" w14:textId="77777777" w:rsidR="00121140" w:rsidRDefault="00E83106">
      <w:pPr>
        <w:pStyle w:val="Listenabsatz"/>
        <w:numPr>
          <w:ilvl w:val="0"/>
          <w:numId w:val="1"/>
        </w:numPr>
        <w:spacing w:after="170" w:line="240" w:lineRule="auto"/>
        <w:ind w:left="426"/>
      </w:pPr>
      <w:r>
        <w:t xml:space="preserve">Welche Funktion haben die Stäbe im Modell und was könnten sie im Salzkristall darstellen? </w:t>
      </w:r>
    </w:p>
    <w:p w14:paraId="20FB1267" w14:textId="77777777" w:rsidR="00C559D4" w:rsidRDefault="00C559D4" w:rsidP="00C559D4">
      <w:pPr>
        <w:pStyle w:val="Listenabsatz"/>
        <w:spacing w:after="170" w:line="240" w:lineRule="auto"/>
        <w:ind w:left="426"/>
      </w:pPr>
    </w:p>
    <w:p w14:paraId="5AFDC877" w14:textId="77777777" w:rsidR="00121140" w:rsidRDefault="00E83106">
      <w:pPr>
        <w:pStyle w:val="Listenabsatz"/>
        <w:numPr>
          <w:ilvl w:val="0"/>
          <w:numId w:val="1"/>
        </w:numPr>
        <w:spacing w:after="0" w:line="240" w:lineRule="auto"/>
        <w:ind w:left="426"/>
        <w:jc w:val="left"/>
      </w:pPr>
      <w:r>
        <w:t xml:space="preserve">Welche Annahme(n) über Natriumchlorid-Kristalle war(en) die Grundlage, um dieses Modell des Natriumchlorid-Kristalls zu entwickeln? </w:t>
      </w:r>
    </w:p>
    <w:p w14:paraId="55006F45" w14:textId="77777777" w:rsidR="00C559D4" w:rsidRDefault="00E83106" w:rsidP="00C559D4">
      <w:pPr>
        <w:spacing w:after="57"/>
        <w:ind w:firstLine="426"/>
      </w:pPr>
      <w:r>
        <w:t>Nutze zur Erklärung die folgende</w:t>
      </w:r>
      <w:r w:rsidR="00C559D4">
        <w:t>n</w:t>
      </w:r>
      <w:r>
        <w:t xml:space="preserve"> Begriffe: </w:t>
      </w:r>
    </w:p>
    <w:p w14:paraId="0CB99571" w14:textId="05EF4EB6" w:rsidR="00121140" w:rsidRPr="00C559D4" w:rsidRDefault="00E83106" w:rsidP="00C559D4">
      <w:pPr>
        <w:spacing w:after="57"/>
        <w:ind w:firstLine="426"/>
      </w:pPr>
      <w:r>
        <w:rPr>
          <w:i/>
          <w:iCs/>
        </w:rPr>
        <w:t xml:space="preserve">1:1-Verhältnis </w:t>
      </w:r>
      <w:r>
        <w:rPr>
          <w:rFonts w:eastAsia="Arial" w:cs="Arial"/>
          <w:i/>
          <w:iCs/>
        </w:rPr>
        <w:t>–</w:t>
      </w:r>
      <w:r>
        <w:rPr>
          <w:i/>
          <w:iCs/>
        </w:rPr>
        <w:t xml:space="preserve"> regelmäßig </w:t>
      </w:r>
      <w:r>
        <w:rPr>
          <w:rFonts w:eastAsia="Arial" w:cs="Arial"/>
          <w:i/>
          <w:iCs/>
        </w:rPr>
        <w:t>–</w:t>
      </w:r>
      <w:r>
        <w:rPr>
          <w:i/>
          <w:iCs/>
        </w:rPr>
        <w:t xml:space="preserve"> Anordnung </w:t>
      </w:r>
      <w:r w:rsidR="00D146A5">
        <w:rPr>
          <w:i/>
          <w:iCs/>
        </w:rPr>
        <w:t>-</w:t>
      </w:r>
      <w:r w:rsidR="00D146A5" w:rsidRPr="00D146A5">
        <w:rPr>
          <w:rFonts w:cs="Arial"/>
          <w:i/>
          <w:color w:val="000000" w:themeColor="text1"/>
        </w:rPr>
        <w:t xml:space="preserve"> </w:t>
      </w:r>
      <w:r w:rsidR="00D146A5" w:rsidRPr="007F5A1A">
        <w:rPr>
          <w:rFonts w:cs="Arial"/>
          <w:i/>
          <w:color w:val="000000" w:themeColor="text1"/>
        </w:rPr>
        <w:t>elektrostatische Anziehungskräfte</w:t>
      </w:r>
    </w:p>
    <w:p w14:paraId="46A6CEB1" w14:textId="77777777" w:rsidR="00121140" w:rsidRDefault="00121140">
      <w:pPr>
        <w:pStyle w:val="Listenabsatz"/>
        <w:spacing w:line="240" w:lineRule="auto"/>
      </w:pPr>
    </w:p>
    <w:p w14:paraId="08543073" w14:textId="77777777" w:rsidR="00121140" w:rsidRDefault="00E83106">
      <w:pPr>
        <w:pStyle w:val="Listenabsatz"/>
        <w:numPr>
          <w:ilvl w:val="0"/>
          <w:numId w:val="1"/>
        </w:numPr>
        <w:spacing w:after="57" w:line="240" w:lineRule="auto"/>
        <w:ind w:left="426"/>
      </w:pPr>
      <w:r>
        <w:t xml:space="preserve">Vergleiche die Verhältnisformel mit dem Ionenkristall-Modell. </w:t>
      </w:r>
      <w:r w:rsidR="00C559D4">
        <w:t>Beantworte</w:t>
      </w:r>
      <w:r>
        <w:t xml:space="preserve"> dabei die folgenden Fragen:</w:t>
      </w:r>
    </w:p>
    <w:p w14:paraId="20D35E95" w14:textId="77777777" w:rsidR="00121140" w:rsidRDefault="00E83106">
      <w:pPr>
        <w:pStyle w:val="Listenabsatz"/>
        <w:numPr>
          <w:ilvl w:val="1"/>
          <w:numId w:val="1"/>
        </w:numPr>
        <w:spacing w:after="57" w:line="240" w:lineRule="auto"/>
      </w:pPr>
      <w:r>
        <w:t>Was vereinfacht die Formel im Vergleich zum Modell?</w:t>
      </w:r>
    </w:p>
    <w:p w14:paraId="67E03372" w14:textId="77777777" w:rsidR="00121140" w:rsidRDefault="00E83106">
      <w:pPr>
        <w:pStyle w:val="Listenabsatz"/>
        <w:numPr>
          <w:ilvl w:val="1"/>
          <w:numId w:val="1"/>
        </w:numPr>
        <w:spacing w:after="57" w:line="240" w:lineRule="auto"/>
      </w:pPr>
      <w:r>
        <w:t>Was zeigt die Verhältnisformel NaCl im Vergleich zum Modell des Natriumchlorid-Kristalls nicht?</w:t>
      </w:r>
    </w:p>
    <w:p w14:paraId="1F229AE5" w14:textId="77777777" w:rsidR="00121140" w:rsidRDefault="00E83106">
      <w:pPr>
        <w:pStyle w:val="Listenabsatz"/>
        <w:numPr>
          <w:ilvl w:val="1"/>
          <w:numId w:val="1"/>
        </w:numPr>
        <w:spacing w:after="57" w:line="240" w:lineRule="auto"/>
      </w:pPr>
      <w:r>
        <w:t>Warum verwendet man in einer Reaktionsgleichung die Verhältnisformel und nicht so eine Kristalldarstellung?</w:t>
      </w:r>
    </w:p>
    <w:p w14:paraId="0D9D0E0C" w14:textId="77777777" w:rsidR="00121140" w:rsidRDefault="00121140">
      <w:pPr>
        <w:pStyle w:val="Listenabsatz"/>
        <w:spacing w:after="57" w:line="240" w:lineRule="auto"/>
      </w:pPr>
    </w:p>
    <w:p w14:paraId="5D30A771" w14:textId="77777777" w:rsidR="00121140" w:rsidRDefault="00121140">
      <w:pPr>
        <w:pStyle w:val="Listenabsatz"/>
        <w:spacing w:after="57" w:line="240" w:lineRule="auto"/>
      </w:pPr>
    </w:p>
    <w:p w14:paraId="2E948606" w14:textId="77777777" w:rsidR="00C559D4" w:rsidRDefault="00C559D4">
      <w:pPr>
        <w:spacing w:after="0"/>
        <w:jc w:val="left"/>
        <w:rPr>
          <w:b/>
        </w:rPr>
      </w:pPr>
      <w:r>
        <w:rPr>
          <w:b/>
        </w:rPr>
        <w:br w:type="page"/>
      </w:r>
    </w:p>
    <w:p w14:paraId="12E66435" w14:textId="77777777" w:rsidR="00C559D4" w:rsidRDefault="00C559D4">
      <w:pPr>
        <w:keepNext/>
        <w:ind w:right="-2"/>
        <w:rPr>
          <w:b/>
        </w:rPr>
      </w:pPr>
    </w:p>
    <w:p w14:paraId="2B9EF86E" w14:textId="77777777" w:rsidR="00121140" w:rsidRDefault="00E83106">
      <w:pPr>
        <w:keepNext/>
        <w:ind w:right="-2"/>
      </w:pPr>
      <w:r>
        <w:rPr>
          <w:b/>
        </w:rPr>
        <w:t>Aufgabe 6:</w:t>
      </w:r>
    </w:p>
    <w:p w14:paraId="0CAD7020" w14:textId="77777777" w:rsidR="00121140" w:rsidRDefault="00E83106">
      <w:pPr>
        <w:spacing w:before="120" w:after="120"/>
        <w:contextualSpacing/>
        <w:rPr>
          <w:rFonts w:cs="Arial"/>
          <w:b/>
        </w:rPr>
      </w:pPr>
      <w:r>
        <w:rPr>
          <w:rFonts w:cs="Arial"/>
          <w:b/>
        </w:rPr>
        <w:t>Spiel „Würfle die Verhältnisformel!“</w:t>
      </w:r>
    </w:p>
    <w:p w14:paraId="74B33F22" w14:textId="534367B4" w:rsidR="00121140" w:rsidRDefault="00E83106">
      <w:pPr>
        <w:spacing w:before="119" w:after="227"/>
      </w:pPr>
      <w:r>
        <w:rPr>
          <w:rFonts w:cs="Arial"/>
        </w:rPr>
        <w:t>Mit</w:t>
      </w:r>
      <w:r w:rsidR="007D5F89">
        <w:rPr>
          <w:rFonts w:cs="Arial"/>
        </w:rPr>
        <w:t>h</w:t>
      </w:r>
      <w:r>
        <w:rPr>
          <w:rFonts w:cs="Arial"/>
        </w:rPr>
        <w:t>ilfe des folgenden Spiels sollst du das Aufstellen der Verhältnisformeln von Salzen üben. Das Spiel besteht aus zwei Runden.</w:t>
      </w:r>
      <w:r>
        <w:rPr>
          <w:rFonts w:cs="Arial"/>
          <w:b/>
          <w:bCs/>
        </w:rPr>
        <w:t xml:space="preserve"> </w:t>
      </w:r>
    </w:p>
    <w:p w14:paraId="1B89EE72" w14:textId="77777777" w:rsidR="00121140" w:rsidRDefault="00E83106">
      <w:pPr>
        <w:pStyle w:val="Listenabsatz"/>
        <w:spacing w:before="119" w:after="57" w:line="240" w:lineRule="auto"/>
        <w:ind w:left="360"/>
        <w:jc w:val="left"/>
        <w:rPr>
          <w:b/>
          <w:bCs/>
          <w:u w:val="single"/>
        </w:rPr>
      </w:pPr>
      <w:r>
        <w:rPr>
          <w:rFonts w:cs="Arial"/>
          <w:b/>
          <w:bCs/>
          <w:u w:val="single"/>
        </w:rPr>
        <w:t>1. Runde</w:t>
      </w:r>
      <w:r>
        <w:rPr>
          <w:rFonts w:cs="Arial"/>
          <w:b/>
          <w:bCs/>
        </w:rPr>
        <w:t>:</w:t>
      </w:r>
    </w:p>
    <w:p w14:paraId="158D3EE5" w14:textId="77777777" w:rsidR="00121140" w:rsidRDefault="00E83106">
      <w:pPr>
        <w:pStyle w:val="Listenabsatz"/>
        <w:spacing w:after="119" w:line="240" w:lineRule="auto"/>
        <w:ind w:left="360"/>
      </w:pPr>
      <w:r>
        <w:rPr>
          <w:rFonts w:cs="Arial"/>
        </w:rPr>
        <w:t>In der 1. Runde nehmt ihr die Würfel mit der roten und der blauen Beschriftung. Auf dem Würfel mit der roten Beschriftung befinden sich die Elementsymbole eines Metalls und auf dem Würfel mit der blauen Beschriftung befinden sich Elementsymbole von Nichtmetallen.</w:t>
      </w:r>
    </w:p>
    <w:p w14:paraId="66B2827F" w14:textId="77777777" w:rsidR="00121140" w:rsidRDefault="00E83106">
      <w:pPr>
        <w:pStyle w:val="Listenabsatz"/>
        <w:numPr>
          <w:ilvl w:val="0"/>
          <w:numId w:val="2"/>
        </w:numPr>
        <w:spacing w:before="120" w:after="120" w:line="240" w:lineRule="auto"/>
        <w:jc w:val="left"/>
        <w:rPr>
          <w:rFonts w:cs="Arial"/>
        </w:rPr>
      </w:pPr>
      <w:r>
        <w:rPr>
          <w:rFonts w:cs="Arial"/>
        </w:rPr>
        <w:t>Würfelt nun mit beiden Würfeln gleichzeitig.</w:t>
      </w:r>
    </w:p>
    <w:p w14:paraId="694541E3" w14:textId="77777777" w:rsidR="00121140" w:rsidRDefault="00E83106">
      <w:pPr>
        <w:pStyle w:val="Listenabsatz"/>
        <w:numPr>
          <w:ilvl w:val="0"/>
          <w:numId w:val="2"/>
        </w:numPr>
        <w:spacing w:before="120" w:after="120" w:line="240" w:lineRule="auto"/>
        <w:jc w:val="left"/>
        <w:rPr>
          <w:rFonts w:cs="Arial"/>
        </w:rPr>
      </w:pPr>
      <w:r>
        <w:rPr>
          <w:rFonts w:cs="Arial"/>
        </w:rPr>
        <w:t>Welche Ionen werden aus den beiden Elementen bei einer Elektronenübertragungsreaktion gebildet?</w:t>
      </w:r>
    </w:p>
    <w:p w14:paraId="20FD960E" w14:textId="77777777" w:rsidR="00121140" w:rsidRDefault="00E83106">
      <w:pPr>
        <w:pStyle w:val="Listenabsatz"/>
        <w:numPr>
          <w:ilvl w:val="0"/>
          <w:numId w:val="2"/>
        </w:numPr>
        <w:spacing w:before="120" w:after="120" w:line="240" w:lineRule="auto"/>
        <w:jc w:val="left"/>
        <w:rPr>
          <w:rFonts w:cs="Arial"/>
        </w:rPr>
      </w:pPr>
      <w:r>
        <w:rPr>
          <w:rFonts w:cs="Arial"/>
        </w:rPr>
        <w:t>Welche Verhältnisformel hat das Salz, das aus beiden Ionen gebildet wird?</w:t>
      </w:r>
    </w:p>
    <w:p w14:paraId="3B7262D7" w14:textId="4B927DE2" w:rsidR="00121140" w:rsidRDefault="00E83106">
      <w:pPr>
        <w:pStyle w:val="Listenabsatz"/>
        <w:numPr>
          <w:ilvl w:val="0"/>
          <w:numId w:val="2"/>
        </w:numPr>
        <w:spacing w:before="120" w:after="120" w:line="240" w:lineRule="auto"/>
        <w:jc w:val="left"/>
        <w:rPr>
          <w:rFonts w:cs="Arial"/>
        </w:rPr>
      </w:pPr>
      <w:r>
        <w:rPr>
          <w:rFonts w:cs="Arial"/>
        </w:rPr>
        <w:t>Notiert eure Antworten</w:t>
      </w:r>
      <w:r w:rsidR="00BC556E">
        <w:rPr>
          <w:rFonts w:cs="Arial"/>
        </w:rPr>
        <w:t>.</w:t>
      </w:r>
    </w:p>
    <w:p w14:paraId="2E469E16" w14:textId="77777777" w:rsidR="00121140" w:rsidRDefault="00E83106">
      <w:pPr>
        <w:spacing w:before="119" w:after="227"/>
        <w:ind w:left="360"/>
      </w:pPr>
      <w:r>
        <w:rPr>
          <w:rFonts w:cs="Arial"/>
        </w:rPr>
        <w:t>Spielt so lange weiter, bis jeder von euch 5-mal gewürfelt hat. Wer die meisten richtigen Antworten gegeben hat, hat gewonnen.</w:t>
      </w:r>
    </w:p>
    <w:p w14:paraId="662B6C82" w14:textId="77777777" w:rsidR="00121140" w:rsidRDefault="00E83106">
      <w:pPr>
        <w:pStyle w:val="Listenabsatz"/>
        <w:spacing w:before="119" w:after="57" w:line="240" w:lineRule="auto"/>
        <w:ind w:left="360"/>
        <w:jc w:val="left"/>
      </w:pPr>
      <w:r>
        <w:rPr>
          <w:rFonts w:cs="Arial"/>
          <w:b/>
          <w:u w:val="single"/>
        </w:rPr>
        <w:t>2. Runde</w:t>
      </w:r>
      <w:r>
        <w:rPr>
          <w:rFonts w:cs="Arial"/>
          <w:b/>
        </w:rPr>
        <w:t>:</w:t>
      </w:r>
    </w:p>
    <w:p w14:paraId="2AEEB21C" w14:textId="77777777" w:rsidR="00121140" w:rsidRDefault="00E83106">
      <w:pPr>
        <w:pStyle w:val="Listenabsatz"/>
        <w:spacing w:after="119" w:line="240" w:lineRule="auto"/>
        <w:ind w:left="360"/>
      </w:pPr>
      <w:r>
        <w:rPr>
          <w:rFonts w:cs="Arial"/>
        </w:rPr>
        <w:t>In der 2. Runde nehmt ihr die Würfel mit der schwarzen und der grünen Beschriftung. Auf dem Würfel mit der schwarzen Beschriftung befinden sich positiv geladene Ionen (Kationen) und auf dem Würfel mit der grünen Beschriftung befinden sich negativ geladene Ionen (Anionen).</w:t>
      </w:r>
    </w:p>
    <w:p w14:paraId="2233B1D1" w14:textId="77777777" w:rsidR="00121140" w:rsidRDefault="00E83106">
      <w:pPr>
        <w:pStyle w:val="Listenabsatz"/>
        <w:numPr>
          <w:ilvl w:val="0"/>
          <w:numId w:val="2"/>
        </w:numPr>
        <w:spacing w:before="120" w:after="120" w:line="240" w:lineRule="auto"/>
        <w:jc w:val="left"/>
        <w:rPr>
          <w:rFonts w:cs="Arial"/>
        </w:rPr>
      </w:pPr>
      <w:r>
        <w:rPr>
          <w:rFonts w:cs="Arial"/>
        </w:rPr>
        <w:t>Würfelt nun mit beiden Würfeln gleichzeitig.</w:t>
      </w:r>
    </w:p>
    <w:p w14:paraId="34396A01" w14:textId="77777777" w:rsidR="00121140" w:rsidRDefault="00E83106">
      <w:pPr>
        <w:pStyle w:val="Listenabsatz"/>
        <w:numPr>
          <w:ilvl w:val="0"/>
          <w:numId w:val="2"/>
        </w:numPr>
        <w:spacing w:before="120" w:after="120" w:line="240" w:lineRule="auto"/>
        <w:jc w:val="left"/>
        <w:rPr>
          <w:rFonts w:cs="Arial"/>
        </w:rPr>
      </w:pPr>
      <w:r>
        <w:rPr>
          <w:rFonts w:cs="Arial"/>
        </w:rPr>
        <w:t>Welche Verhältnisformel hat das Salz, das aus beiden Ionen gebildet wird?</w:t>
      </w:r>
    </w:p>
    <w:p w14:paraId="19A4825B" w14:textId="1EC0AB6C" w:rsidR="00121140" w:rsidRDefault="00E83106">
      <w:pPr>
        <w:pStyle w:val="Listenabsatz"/>
        <w:numPr>
          <w:ilvl w:val="0"/>
          <w:numId w:val="2"/>
        </w:numPr>
        <w:spacing w:before="120" w:after="120" w:line="240" w:lineRule="auto"/>
        <w:jc w:val="left"/>
        <w:rPr>
          <w:rFonts w:cs="Arial"/>
        </w:rPr>
      </w:pPr>
      <w:r>
        <w:rPr>
          <w:rFonts w:cs="Arial"/>
        </w:rPr>
        <w:t>Notiert eure Antworten</w:t>
      </w:r>
      <w:r w:rsidR="007D5F89">
        <w:rPr>
          <w:rFonts w:cs="Arial"/>
        </w:rPr>
        <w:t>.</w:t>
      </w:r>
    </w:p>
    <w:p w14:paraId="5729964D" w14:textId="0AC1329B" w:rsidR="00121140" w:rsidRDefault="00E83106">
      <w:pPr>
        <w:spacing w:before="119" w:after="170"/>
        <w:ind w:left="360"/>
      </w:pPr>
      <w:r>
        <w:rPr>
          <w:rFonts w:cs="Arial"/>
        </w:rPr>
        <w:t>Spielt so lange weiter, bis jeder von euch 5</w:t>
      </w:r>
      <w:r w:rsidR="00F56BD7">
        <w:rPr>
          <w:rFonts w:cs="Arial"/>
        </w:rPr>
        <w:t xml:space="preserve"> </w:t>
      </w:r>
      <w:r>
        <w:rPr>
          <w:rFonts w:cs="Arial"/>
        </w:rPr>
        <w:t>mal gewürfelt hat. Wer die meisten richtigen Antworten gegeben hat, hat gewonnen.</w:t>
      </w:r>
    </w:p>
    <w:p w14:paraId="7177FF7B" w14:textId="77777777" w:rsidR="00121140" w:rsidRDefault="00E83106">
      <w:pPr>
        <w:pStyle w:val="Listenabsatz"/>
        <w:spacing w:after="57"/>
        <w:ind w:left="360"/>
      </w:pPr>
      <w:r>
        <w:rPr>
          <w:rFonts w:cs="Arial"/>
          <w:u w:val="single"/>
        </w:rPr>
        <w:t>Beschriftung der Würfel:</w:t>
      </w:r>
    </w:p>
    <w:tbl>
      <w:tblPr>
        <w:tblStyle w:val="Tabellenraster"/>
        <w:tblW w:w="9246" w:type="dxa"/>
        <w:tblInd w:w="360" w:type="dxa"/>
        <w:tblLook w:val="04A0" w:firstRow="1" w:lastRow="0" w:firstColumn="1" w:lastColumn="0" w:noHBand="0" w:noVBand="1"/>
      </w:tblPr>
      <w:tblGrid>
        <w:gridCol w:w="3801"/>
        <w:gridCol w:w="5445"/>
      </w:tblGrid>
      <w:tr w:rsidR="00121140" w14:paraId="5311706F" w14:textId="77777777" w:rsidTr="00027CB0">
        <w:tc>
          <w:tcPr>
            <w:tcW w:w="3801" w:type="dxa"/>
            <w:tcBorders>
              <w:top w:val="single" w:sz="4" w:space="0" w:color="auto"/>
              <w:left w:val="single" w:sz="4" w:space="0" w:color="auto"/>
              <w:bottom w:val="single" w:sz="4" w:space="0" w:color="auto"/>
              <w:right w:val="nil"/>
            </w:tcBorders>
            <w:shd w:val="clear" w:color="auto" w:fill="auto"/>
          </w:tcPr>
          <w:p w14:paraId="23910706" w14:textId="77777777" w:rsidR="00027CB0" w:rsidRDefault="00027CB0">
            <w:pPr>
              <w:pStyle w:val="Listenabsatz"/>
              <w:spacing w:after="57" w:line="259" w:lineRule="auto"/>
              <w:jc w:val="center"/>
              <w:rPr>
                <w:rFonts w:cs="Arial"/>
                <w:b/>
                <w:bCs/>
              </w:rPr>
            </w:pPr>
          </w:p>
          <w:p w14:paraId="0DC7360B" w14:textId="77777777" w:rsidR="00121140" w:rsidRDefault="00E83106">
            <w:pPr>
              <w:pStyle w:val="Listenabsatz"/>
              <w:spacing w:after="57" w:line="259" w:lineRule="auto"/>
              <w:jc w:val="center"/>
              <w:rPr>
                <w:rFonts w:cs="Arial"/>
                <w:b/>
                <w:bCs/>
              </w:rPr>
            </w:pPr>
            <w:r>
              <w:rPr>
                <w:rFonts w:cs="Arial"/>
                <w:b/>
                <w:bCs/>
              </w:rPr>
              <w:t>1. Runde</w:t>
            </w:r>
          </w:p>
          <w:p w14:paraId="2E70F4B3" w14:textId="77777777" w:rsidR="00027CB0" w:rsidRDefault="00027CB0">
            <w:pPr>
              <w:pStyle w:val="Listenabsatz"/>
              <w:spacing w:after="57" w:line="259" w:lineRule="auto"/>
              <w:jc w:val="center"/>
              <w:rPr>
                <w:b/>
                <w:bCs/>
              </w:rPr>
            </w:pPr>
          </w:p>
          <w:tbl>
            <w:tblPr>
              <w:tblStyle w:val="Gitternetztabelle4Akzent31"/>
              <w:tblW w:w="2780" w:type="dxa"/>
              <w:tblInd w:w="567" w:type="dxa"/>
              <w:tblLook w:val="04A0" w:firstRow="1" w:lastRow="0" w:firstColumn="1" w:lastColumn="0" w:noHBand="0" w:noVBand="1"/>
            </w:tblPr>
            <w:tblGrid>
              <w:gridCol w:w="1274"/>
              <w:gridCol w:w="1506"/>
            </w:tblGrid>
            <w:tr w:rsidR="00121140" w14:paraId="2A6C0176" w14:textId="77777777" w:rsidTr="00121140">
              <w:trPr>
                <w:cnfStyle w:val="100000000000" w:firstRow="1" w:lastRow="0" w:firstColumn="0" w:lastColumn="0" w:oddVBand="0" w:evenVBand="0" w:oddHBand="0"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1274" w:type="dxa"/>
                  <w:tcBorders>
                    <w:top w:val="single" w:sz="4" w:space="0" w:color="A5A5A5"/>
                    <w:left w:val="single" w:sz="4" w:space="0" w:color="A5A5A5"/>
                    <w:bottom w:val="single" w:sz="4" w:space="0" w:color="A5A5A5"/>
                    <w:right w:val="single" w:sz="4" w:space="0" w:color="A5A5A5"/>
                  </w:tcBorders>
                  <w:vAlign w:val="center"/>
                </w:tcPr>
                <w:p w14:paraId="3E68536A" w14:textId="77777777" w:rsidR="00121140" w:rsidRDefault="00E83106">
                  <w:pPr>
                    <w:pStyle w:val="Listenabsatz"/>
                    <w:spacing w:after="0" w:line="240" w:lineRule="auto"/>
                    <w:ind w:left="0"/>
                    <w:jc w:val="center"/>
                    <w:rPr>
                      <w:rFonts w:cs="Arial"/>
                    </w:rPr>
                  </w:pPr>
                  <w:r>
                    <w:rPr>
                      <w:rFonts w:cs="Arial"/>
                    </w:rPr>
                    <w:t>Metall</w:t>
                  </w:r>
                </w:p>
              </w:tc>
              <w:tc>
                <w:tcPr>
                  <w:tcW w:w="1505" w:type="dxa"/>
                  <w:tcBorders>
                    <w:top w:val="single" w:sz="4" w:space="0" w:color="A5A5A5"/>
                    <w:left w:val="single" w:sz="4" w:space="0" w:color="A5A5A5"/>
                    <w:bottom w:val="single" w:sz="4" w:space="0" w:color="A5A5A5"/>
                    <w:right w:val="single" w:sz="4" w:space="0" w:color="A5A5A5"/>
                  </w:tcBorders>
                  <w:vAlign w:val="center"/>
                </w:tcPr>
                <w:p w14:paraId="4354E1EC" w14:textId="77777777" w:rsidR="00121140" w:rsidRDefault="00E83106">
                  <w:pPr>
                    <w:pStyle w:val="Listenabsatz"/>
                    <w:spacing w:after="0" w:line="240" w:lineRule="auto"/>
                    <w:ind w:left="0"/>
                    <w:jc w:val="center"/>
                    <w:cnfStyle w:val="100000000000" w:firstRow="1" w:lastRow="0" w:firstColumn="0" w:lastColumn="0" w:oddVBand="0" w:evenVBand="0" w:oddHBand="0" w:evenHBand="0" w:firstRowFirstColumn="0" w:firstRowLastColumn="0" w:lastRowFirstColumn="0" w:lastRowLastColumn="0"/>
                    <w:rPr>
                      <w:rFonts w:cs="Arial"/>
                    </w:rPr>
                  </w:pPr>
                  <w:r>
                    <w:rPr>
                      <w:rFonts w:cs="Arial"/>
                    </w:rPr>
                    <w:t>Nichtmetall</w:t>
                  </w:r>
                </w:p>
              </w:tc>
            </w:tr>
            <w:tr w:rsidR="00121140" w14:paraId="31CABD59" w14:textId="77777777" w:rsidTr="001211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4" w:type="dxa"/>
                </w:tcPr>
                <w:p w14:paraId="0C80E6D5" w14:textId="77777777" w:rsidR="00121140" w:rsidRDefault="00E83106">
                  <w:pPr>
                    <w:pStyle w:val="Listenabsatz"/>
                    <w:spacing w:after="0" w:line="240" w:lineRule="auto"/>
                    <w:ind w:left="0"/>
                    <w:jc w:val="center"/>
                    <w:rPr>
                      <w:rFonts w:cs="Arial"/>
                      <w:color w:val="FF0000"/>
                    </w:rPr>
                  </w:pPr>
                  <w:r>
                    <w:rPr>
                      <w:rFonts w:cs="Arial"/>
                      <w:color w:val="FF0000"/>
                    </w:rPr>
                    <w:t>Mg</w:t>
                  </w:r>
                </w:p>
              </w:tc>
              <w:tc>
                <w:tcPr>
                  <w:tcW w:w="1505" w:type="dxa"/>
                </w:tcPr>
                <w:p w14:paraId="4824407C" w14:textId="77777777" w:rsidR="00121140" w:rsidRDefault="00E83106">
                  <w:pPr>
                    <w:pStyle w:val="Listenabsatz"/>
                    <w:spacing w:after="0" w:line="240" w:lineRule="auto"/>
                    <w:ind w:left="0"/>
                    <w:jc w:val="center"/>
                    <w:cnfStyle w:val="000000100000" w:firstRow="0" w:lastRow="0" w:firstColumn="0" w:lastColumn="0" w:oddVBand="0" w:evenVBand="0" w:oddHBand="1" w:evenHBand="0" w:firstRowFirstColumn="0" w:firstRowLastColumn="0" w:lastRowFirstColumn="0" w:lastRowLastColumn="0"/>
                    <w:rPr>
                      <w:rFonts w:cs="Arial"/>
                      <w:b/>
                      <w:color w:val="5B9BD5" w:themeColor="accent1"/>
                    </w:rPr>
                  </w:pPr>
                  <w:proofErr w:type="spellStart"/>
                  <w:r>
                    <w:rPr>
                      <w:rFonts w:cs="Arial"/>
                      <w:b/>
                      <w:color w:val="5B9BD5" w:themeColor="accent1"/>
                    </w:rPr>
                    <w:t>Br</w:t>
                  </w:r>
                  <w:proofErr w:type="spellEnd"/>
                </w:p>
              </w:tc>
            </w:tr>
            <w:tr w:rsidR="00121140" w14:paraId="6D65752A" w14:textId="77777777" w:rsidTr="00121140">
              <w:tc>
                <w:tcPr>
                  <w:cnfStyle w:val="001000000000" w:firstRow="0" w:lastRow="0" w:firstColumn="1" w:lastColumn="0" w:oddVBand="0" w:evenVBand="0" w:oddHBand="0" w:evenHBand="0" w:firstRowFirstColumn="0" w:firstRowLastColumn="0" w:lastRowFirstColumn="0" w:lastRowLastColumn="0"/>
                  <w:tcW w:w="1274" w:type="dxa"/>
                  <w:shd w:val="clear" w:color="auto" w:fill="auto"/>
                </w:tcPr>
                <w:p w14:paraId="49CED32D" w14:textId="77777777" w:rsidR="00121140" w:rsidRDefault="00E83106">
                  <w:pPr>
                    <w:pStyle w:val="Listenabsatz"/>
                    <w:spacing w:after="0" w:line="240" w:lineRule="auto"/>
                    <w:ind w:left="0"/>
                    <w:jc w:val="center"/>
                    <w:rPr>
                      <w:rFonts w:cs="Arial"/>
                      <w:color w:val="FF0000"/>
                    </w:rPr>
                  </w:pPr>
                  <w:r>
                    <w:rPr>
                      <w:rFonts w:cs="Arial"/>
                      <w:color w:val="FF0000"/>
                    </w:rPr>
                    <w:t>Li</w:t>
                  </w:r>
                </w:p>
              </w:tc>
              <w:tc>
                <w:tcPr>
                  <w:tcW w:w="1505" w:type="dxa"/>
                  <w:shd w:val="clear" w:color="auto" w:fill="auto"/>
                </w:tcPr>
                <w:p w14:paraId="1E884901" w14:textId="77777777" w:rsidR="00121140" w:rsidRDefault="00E83106">
                  <w:pPr>
                    <w:pStyle w:val="Listenabsatz"/>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cs="Arial"/>
                      <w:b/>
                      <w:color w:val="5B9BD5" w:themeColor="accent1"/>
                    </w:rPr>
                  </w:pPr>
                  <w:r>
                    <w:rPr>
                      <w:rFonts w:cs="Arial"/>
                      <w:b/>
                      <w:color w:val="5B9BD5" w:themeColor="accent1"/>
                    </w:rPr>
                    <w:t>O</w:t>
                  </w:r>
                </w:p>
              </w:tc>
            </w:tr>
            <w:tr w:rsidR="00121140" w14:paraId="414A6A39" w14:textId="77777777" w:rsidTr="001211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4" w:type="dxa"/>
                </w:tcPr>
                <w:p w14:paraId="684CC93C" w14:textId="77777777" w:rsidR="00121140" w:rsidRDefault="00E83106">
                  <w:pPr>
                    <w:pStyle w:val="Listenabsatz"/>
                    <w:spacing w:after="0" w:line="240" w:lineRule="auto"/>
                    <w:ind w:left="0"/>
                    <w:jc w:val="center"/>
                    <w:rPr>
                      <w:rFonts w:cs="Arial"/>
                      <w:color w:val="FF0000"/>
                    </w:rPr>
                  </w:pPr>
                  <w:r>
                    <w:rPr>
                      <w:rFonts w:cs="Arial"/>
                      <w:color w:val="FF0000"/>
                    </w:rPr>
                    <w:t>Al</w:t>
                  </w:r>
                </w:p>
              </w:tc>
              <w:tc>
                <w:tcPr>
                  <w:tcW w:w="1505" w:type="dxa"/>
                </w:tcPr>
                <w:p w14:paraId="64D10219" w14:textId="77777777" w:rsidR="00121140" w:rsidRDefault="00E83106">
                  <w:pPr>
                    <w:pStyle w:val="Listenabsatz"/>
                    <w:spacing w:after="0" w:line="240" w:lineRule="auto"/>
                    <w:ind w:left="0"/>
                    <w:jc w:val="center"/>
                    <w:cnfStyle w:val="000000100000" w:firstRow="0" w:lastRow="0" w:firstColumn="0" w:lastColumn="0" w:oddVBand="0" w:evenVBand="0" w:oddHBand="1" w:evenHBand="0" w:firstRowFirstColumn="0" w:firstRowLastColumn="0" w:lastRowFirstColumn="0" w:lastRowLastColumn="0"/>
                    <w:rPr>
                      <w:rFonts w:cs="Arial"/>
                      <w:b/>
                      <w:color w:val="5B9BD5" w:themeColor="accent1"/>
                    </w:rPr>
                  </w:pPr>
                  <w:r>
                    <w:rPr>
                      <w:rFonts w:cs="Arial"/>
                      <w:b/>
                      <w:color w:val="5B9BD5" w:themeColor="accent1"/>
                    </w:rPr>
                    <w:t>N</w:t>
                  </w:r>
                </w:p>
              </w:tc>
            </w:tr>
            <w:tr w:rsidR="00121140" w14:paraId="17A2A946" w14:textId="77777777" w:rsidTr="00121140">
              <w:tc>
                <w:tcPr>
                  <w:cnfStyle w:val="001000000000" w:firstRow="0" w:lastRow="0" w:firstColumn="1" w:lastColumn="0" w:oddVBand="0" w:evenVBand="0" w:oddHBand="0" w:evenHBand="0" w:firstRowFirstColumn="0" w:firstRowLastColumn="0" w:lastRowFirstColumn="0" w:lastRowLastColumn="0"/>
                  <w:tcW w:w="1274" w:type="dxa"/>
                  <w:shd w:val="clear" w:color="auto" w:fill="auto"/>
                </w:tcPr>
                <w:p w14:paraId="5ED9F12F" w14:textId="77777777" w:rsidR="00121140" w:rsidRDefault="00E83106">
                  <w:pPr>
                    <w:pStyle w:val="Listenabsatz"/>
                    <w:spacing w:after="0" w:line="240" w:lineRule="auto"/>
                    <w:ind w:left="0"/>
                    <w:jc w:val="center"/>
                    <w:rPr>
                      <w:rFonts w:cs="Arial"/>
                      <w:color w:val="FF0000"/>
                    </w:rPr>
                  </w:pPr>
                  <w:proofErr w:type="spellStart"/>
                  <w:r>
                    <w:rPr>
                      <w:rFonts w:cs="Arial"/>
                      <w:color w:val="FF0000"/>
                    </w:rPr>
                    <w:t>Ca</w:t>
                  </w:r>
                  <w:proofErr w:type="spellEnd"/>
                </w:p>
              </w:tc>
              <w:tc>
                <w:tcPr>
                  <w:tcW w:w="1505" w:type="dxa"/>
                  <w:shd w:val="clear" w:color="auto" w:fill="auto"/>
                </w:tcPr>
                <w:p w14:paraId="6A06882A" w14:textId="77777777" w:rsidR="00121140" w:rsidRDefault="00E83106">
                  <w:pPr>
                    <w:pStyle w:val="Listenabsatz"/>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cs="Arial"/>
                      <w:b/>
                      <w:color w:val="5B9BD5" w:themeColor="accent1"/>
                    </w:rPr>
                  </w:pPr>
                  <w:r>
                    <w:rPr>
                      <w:rFonts w:cs="Arial"/>
                      <w:b/>
                      <w:color w:val="5B9BD5" w:themeColor="accent1"/>
                    </w:rPr>
                    <w:t>I</w:t>
                  </w:r>
                </w:p>
              </w:tc>
            </w:tr>
            <w:tr w:rsidR="00121140" w14:paraId="1A465155" w14:textId="77777777" w:rsidTr="001211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4" w:type="dxa"/>
                </w:tcPr>
                <w:p w14:paraId="56449920" w14:textId="77777777" w:rsidR="00121140" w:rsidRDefault="00E83106">
                  <w:pPr>
                    <w:pStyle w:val="Listenabsatz"/>
                    <w:spacing w:after="0" w:line="240" w:lineRule="auto"/>
                    <w:ind w:left="0"/>
                    <w:jc w:val="center"/>
                    <w:rPr>
                      <w:rFonts w:cs="Arial"/>
                      <w:color w:val="FF0000"/>
                    </w:rPr>
                  </w:pPr>
                  <w:r>
                    <w:rPr>
                      <w:rFonts w:cs="Arial"/>
                      <w:color w:val="FF0000"/>
                    </w:rPr>
                    <w:t>K</w:t>
                  </w:r>
                </w:p>
              </w:tc>
              <w:tc>
                <w:tcPr>
                  <w:tcW w:w="1505" w:type="dxa"/>
                </w:tcPr>
                <w:p w14:paraId="20B35165" w14:textId="77777777" w:rsidR="00121140" w:rsidRDefault="00E83106">
                  <w:pPr>
                    <w:pStyle w:val="Listenabsatz"/>
                    <w:spacing w:after="0" w:line="240" w:lineRule="auto"/>
                    <w:ind w:left="0"/>
                    <w:jc w:val="center"/>
                    <w:cnfStyle w:val="000000100000" w:firstRow="0" w:lastRow="0" w:firstColumn="0" w:lastColumn="0" w:oddVBand="0" w:evenVBand="0" w:oddHBand="1" w:evenHBand="0" w:firstRowFirstColumn="0" w:firstRowLastColumn="0" w:lastRowFirstColumn="0" w:lastRowLastColumn="0"/>
                    <w:rPr>
                      <w:rFonts w:cs="Arial"/>
                      <w:b/>
                      <w:color w:val="5B9BD5" w:themeColor="accent1"/>
                    </w:rPr>
                  </w:pPr>
                  <w:r>
                    <w:rPr>
                      <w:rFonts w:cs="Arial"/>
                      <w:b/>
                      <w:color w:val="5B9BD5" w:themeColor="accent1"/>
                    </w:rPr>
                    <w:t>P</w:t>
                  </w:r>
                </w:p>
              </w:tc>
            </w:tr>
            <w:tr w:rsidR="00121140" w14:paraId="0DCE59C4" w14:textId="77777777" w:rsidTr="00121140">
              <w:tc>
                <w:tcPr>
                  <w:cnfStyle w:val="001000000000" w:firstRow="0" w:lastRow="0" w:firstColumn="1" w:lastColumn="0" w:oddVBand="0" w:evenVBand="0" w:oddHBand="0" w:evenHBand="0" w:firstRowFirstColumn="0" w:firstRowLastColumn="0" w:lastRowFirstColumn="0" w:lastRowLastColumn="0"/>
                  <w:tcW w:w="1274" w:type="dxa"/>
                  <w:shd w:val="clear" w:color="auto" w:fill="auto"/>
                </w:tcPr>
                <w:p w14:paraId="16AAE1DA" w14:textId="77777777" w:rsidR="00121140" w:rsidRDefault="00E83106">
                  <w:pPr>
                    <w:pStyle w:val="Listenabsatz"/>
                    <w:spacing w:after="0" w:line="240" w:lineRule="auto"/>
                    <w:ind w:left="0"/>
                    <w:jc w:val="center"/>
                    <w:rPr>
                      <w:rFonts w:cs="Arial"/>
                      <w:color w:val="FF0000"/>
                    </w:rPr>
                  </w:pPr>
                  <w:proofErr w:type="spellStart"/>
                  <w:r>
                    <w:rPr>
                      <w:rFonts w:cs="Arial"/>
                      <w:color w:val="FF0000"/>
                    </w:rPr>
                    <w:t>Ga</w:t>
                  </w:r>
                  <w:proofErr w:type="spellEnd"/>
                </w:p>
              </w:tc>
              <w:tc>
                <w:tcPr>
                  <w:tcW w:w="1505" w:type="dxa"/>
                  <w:shd w:val="clear" w:color="auto" w:fill="auto"/>
                </w:tcPr>
                <w:p w14:paraId="34A735F9" w14:textId="77777777" w:rsidR="00121140" w:rsidRDefault="00E83106">
                  <w:pPr>
                    <w:pStyle w:val="Listenabsatz"/>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cs="Arial"/>
                      <w:b/>
                      <w:color w:val="5B9BD5" w:themeColor="accent1"/>
                    </w:rPr>
                  </w:pPr>
                  <w:r>
                    <w:rPr>
                      <w:rFonts w:cs="Arial"/>
                      <w:b/>
                      <w:color w:val="5B9BD5" w:themeColor="accent1"/>
                    </w:rPr>
                    <w:t>S</w:t>
                  </w:r>
                </w:p>
              </w:tc>
            </w:tr>
          </w:tbl>
          <w:p w14:paraId="4056728B" w14:textId="77777777" w:rsidR="00121140" w:rsidRDefault="00121140">
            <w:pPr>
              <w:pStyle w:val="Listenabsatz"/>
              <w:spacing w:after="0"/>
              <w:ind w:left="0"/>
              <w:rPr>
                <w:rFonts w:cs="Arial"/>
                <w:u w:val="single"/>
              </w:rPr>
            </w:pPr>
          </w:p>
        </w:tc>
        <w:tc>
          <w:tcPr>
            <w:tcW w:w="5444" w:type="dxa"/>
            <w:shd w:val="clear" w:color="auto" w:fill="auto"/>
          </w:tcPr>
          <w:p w14:paraId="4F751D21" w14:textId="77777777" w:rsidR="00027CB0" w:rsidRDefault="00027CB0">
            <w:pPr>
              <w:spacing w:after="57" w:line="259" w:lineRule="auto"/>
              <w:ind w:left="360"/>
              <w:jc w:val="center"/>
              <w:rPr>
                <w:rFonts w:cs="Arial"/>
                <w:b/>
                <w:bCs/>
              </w:rPr>
            </w:pPr>
          </w:p>
          <w:p w14:paraId="5AEB64A3" w14:textId="77777777" w:rsidR="00121140" w:rsidRDefault="00E83106">
            <w:pPr>
              <w:spacing w:after="57" w:line="259" w:lineRule="auto"/>
              <w:ind w:left="360"/>
              <w:jc w:val="center"/>
              <w:rPr>
                <w:b/>
                <w:bCs/>
              </w:rPr>
            </w:pPr>
            <w:r>
              <w:rPr>
                <w:rFonts w:cs="Arial"/>
                <w:b/>
                <w:bCs/>
              </w:rPr>
              <w:t>2. Runde</w:t>
            </w:r>
          </w:p>
          <w:tbl>
            <w:tblPr>
              <w:tblStyle w:val="Gitternetztabelle4Akzent31"/>
              <w:tblW w:w="4077" w:type="dxa"/>
              <w:tblInd w:w="596" w:type="dxa"/>
              <w:tblLook w:val="04A0" w:firstRow="1" w:lastRow="0" w:firstColumn="1" w:lastColumn="0" w:noHBand="0" w:noVBand="1"/>
            </w:tblPr>
            <w:tblGrid>
              <w:gridCol w:w="2235"/>
              <w:gridCol w:w="1842"/>
            </w:tblGrid>
            <w:tr w:rsidR="00121140" w14:paraId="03E65289" w14:textId="77777777" w:rsidTr="00027C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Borders>
                    <w:top w:val="single" w:sz="4" w:space="0" w:color="A5A5A5"/>
                    <w:left w:val="single" w:sz="4" w:space="0" w:color="A5A5A5"/>
                    <w:bottom w:val="single" w:sz="4" w:space="0" w:color="A5A5A5"/>
                    <w:right w:val="single" w:sz="4" w:space="0" w:color="A5A5A5"/>
                  </w:tcBorders>
                </w:tcPr>
                <w:p w14:paraId="13809F67" w14:textId="77777777" w:rsidR="00121140" w:rsidRDefault="00E83106">
                  <w:pPr>
                    <w:pStyle w:val="Listenabsatz"/>
                    <w:spacing w:after="0" w:line="240" w:lineRule="auto"/>
                    <w:ind w:left="0"/>
                    <w:jc w:val="center"/>
                  </w:pPr>
                  <w:r>
                    <w:rPr>
                      <w:rFonts w:cs="Arial"/>
                    </w:rPr>
                    <w:t xml:space="preserve">Positiv </w:t>
                  </w:r>
                </w:p>
                <w:p w14:paraId="486FF242" w14:textId="77777777" w:rsidR="00121140" w:rsidRDefault="00E83106">
                  <w:pPr>
                    <w:pStyle w:val="Listenabsatz"/>
                    <w:spacing w:after="0" w:line="240" w:lineRule="auto"/>
                    <w:ind w:left="0"/>
                    <w:jc w:val="center"/>
                  </w:pPr>
                  <w:r>
                    <w:rPr>
                      <w:rFonts w:cs="Arial"/>
                    </w:rPr>
                    <w:t xml:space="preserve">geladene Ionen </w:t>
                  </w:r>
                </w:p>
                <w:p w14:paraId="09AD9E87" w14:textId="77777777" w:rsidR="00121140" w:rsidRDefault="00E83106">
                  <w:pPr>
                    <w:pStyle w:val="Listenabsatz"/>
                    <w:spacing w:after="0" w:line="240" w:lineRule="auto"/>
                    <w:ind w:left="0"/>
                    <w:jc w:val="center"/>
                    <w:rPr>
                      <w:rFonts w:cs="Arial"/>
                    </w:rPr>
                  </w:pPr>
                  <w:r>
                    <w:rPr>
                      <w:rFonts w:cs="Arial"/>
                    </w:rPr>
                    <w:t>(Kationen)</w:t>
                  </w:r>
                </w:p>
              </w:tc>
              <w:tc>
                <w:tcPr>
                  <w:tcW w:w="1842" w:type="dxa"/>
                  <w:tcBorders>
                    <w:top w:val="single" w:sz="4" w:space="0" w:color="A5A5A5"/>
                    <w:left w:val="single" w:sz="4" w:space="0" w:color="A5A5A5"/>
                    <w:bottom w:val="single" w:sz="4" w:space="0" w:color="A5A5A5"/>
                    <w:right w:val="single" w:sz="4" w:space="0" w:color="A5A5A5"/>
                  </w:tcBorders>
                </w:tcPr>
                <w:p w14:paraId="64A75EA2" w14:textId="77777777" w:rsidR="00121140" w:rsidRDefault="00E83106">
                  <w:pPr>
                    <w:pStyle w:val="Listenabsatz"/>
                    <w:spacing w:after="0" w:line="240" w:lineRule="auto"/>
                    <w:ind w:left="0"/>
                    <w:jc w:val="center"/>
                    <w:cnfStyle w:val="100000000000" w:firstRow="1" w:lastRow="0" w:firstColumn="0" w:lastColumn="0" w:oddVBand="0" w:evenVBand="0" w:oddHBand="0" w:evenHBand="0" w:firstRowFirstColumn="0" w:firstRowLastColumn="0" w:lastRowFirstColumn="0" w:lastRowLastColumn="0"/>
                    <w:rPr>
                      <w:rFonts w:cs="Arial"/>
                    </w:rPr>
                  </w:pPr>
                  <w:r>
                    <w:rPr>
                      <w:rFonts w:cs="Arial"/>
                    </w:rPr>
                    <w:t>Negativ geladene Ionen (Anionen)</w:t>
                  </w:r>
                </w:p>
              </w:tc>
            </w:tr>
            <w:tr w:rsidR="00121140" w14:paraId="69E36518" w14:textId="77777777" w:rsidTr="00027C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35F8F18A" w14:textId="77777777" w:rsidR="00121140" w:rsidRDefault="00E83106">
                  <w:pPr>
                    <w:pStyle w:val="Listenabsatz"/>
                    <w:spacing w:after="0" w:line="240" w:lineRule="auto"/>
                    <w:ind w:left="0"/>
                    <w:jc w:val="center"/>
                    <w:rPr>
                      <w:rFonts w:cs="Arial"/>
                      <w:vertAlign w:val="superscript"/>
                    </w:rPr>
                  </w:pPr>
                  <w:r>
                    <w:rPr>
                      <w:rFonts w:cs="Arial"/>
                    </w:rPr>
                    <w:t>Na</w:t>
                  </w:r>
                  <w:r>
                    <w:rPr>
                      <w:rFonts w:cs="Arial"/>
                      <w:vertAlign w:val="superscript"/>
                    </w:rPr>
                    <w:t>+</w:t>
                  </w:r>
                </w:p>
              </w:tc>
              <w:tc>
                <w:tcPr>
                  <w:tcW w:w="1842" w:type="dxa"/>
                </w:tcPr>
                <w:p w14:paraId="2A571593" w14:textId="77777777" w:rsidR="00121140" w:rsidRDefault="00E83106">
                  <w:pPr>
                    <w:pStyle w:val="Listenabsatz"/>
                    <w:spacing w:after="0" w:line="240" w:lineRule="auto"/>
                    <w:ind w:left="0"/>
                    <w:jc w:val="center"/>
                    <w:cnfStyle w:val="000000100000" w:firstRow="0" w:lastRow="0" w:firstColumn="0" w:lastColumn="0" w:oddVBand="0" w:evenVBand="0" w:oddHBand="1" w:evenHBand="0" w:firstRowFirstColumn="0" w:firstRowLastColumn="0" w:lastRowFirstColumn="0" w:lastRowLastColumn="0"/>
                    <w:rPr>
                      <w:rFonts w:cs="Arial"/>
                      <w:b/>
                      <w:color w:val="00B050"/>
                      <w:vertAlign w:val="superscript"/>
                    </w:rPr>
                  </w:pPr>
                  <w:r>
                    <w:rPr>
                      <w:rFonts w:cs="Arial"/>
                      <w:b/>
                      <w:color w:val="00B050"/>
                    </w:rPr>
                    <w:t>NO</w:t>
                  </w:r>
                  <w:r>
                    <w:rPr>
                      <w:rFonts w:cs="Arial"/>
                      <w:b/>
                      <w:color w:val="00B050"/>
                      <w:vertAlign w:val="subscript"/>
                    </w:rPr>
                    <w:t>3</w:t>
                  </w:r>
                  <w:r>
                    <w:rPr>
                      <w:rFonts w:cs="Arial"/>
                      <w:b/>
                      <w:color w:val="00B050"/>
                      <w:vertAlign w:val="superscript"/>
                    </w:rPr>
                    <w:t>–</w:t>
                  </w:r>
                </w:p>
              </w:tc>
            </w:tr>
            <w:tr w:rsidR="00121140" w14:paraId="638357EF" w14:textId="77777777" w:rsidTr="00027CB0">
              <w:tc>
                <w:tcPr>
                  <w:cnfStyle w:val="001000000000" w:firstRow="0" w:lastRow="0" w:firstColumn="1" w:lastColumn="0" w:oddVBand="0" w:evenVBand="0" w:oddHBand="0" w:evenHBand="0" w:firstRowFirstColumn="0" w:firstRowLastColumn="0" w:lastRowFirstColumn="0" w:lastRowLastColumn="0"/>
                  <w:tcW w:w="2235" w:type="dxa"/>
                  <w:shd w:val="clear" w:color="auto" w:fill="auto"/>
                </w:tcPr>
                <w:p w14:paraId="53AA2881" w14:textId="77777777" w:rsidR="00121140" w:rsidRDefault="00E83106">
                  <w:pPr>
                    <w:pStyle w:val="Listenabsatz"/>
                    <w:spacing w:after="0" w:line="240" w:lineRule="auto"/>
                    <w:ind w:left="0"/>
                    <w:jc w:val="center"/>
                    <w:rPr>
                      <w:rFonts w:cs="Arial"/>
                      <w:vertAlign w:val="superscript"/>
                    </w:rPr>
                  </w:pPr>
                  <w:r>
                    <w:rPr>
                      <w:rFonts w:cs="Arial"/>
                    </w:rPr>
                    <w:t>Zn</w:t>
                  </w:r>
                  <w:r>
                    <w:rPr>
                      <w:rFonts w:cs="Arial"/>
                      <w:vertAlign w:val="superscript"/>
                    </w:rPr>
                    <w:t>2+</w:t>
                  </w:r>
                </w:p>
              </w:tc>
              <w:tc>
                <w:tcPr>
                  <w:tcW w:w="1842" w:type="dxa"/>
                  <w:shd w:val="clear" w:color="auto" w:fill="auto"/>
                </w:tcPr>
                <w:p w14:paraId="41E0AE16" w14:textId="77777777" w:rsidR="00121140" w:rsidRDefault="00E83106">
                  <w:pPr>
                    <w:pStyle w:val="Listenabsatz"/>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cs="Arial"/>
                      <w:b/>
                      <w:color w:val="00B050"/>
                      <w:vertAlign w:val="superscript"/>
                    </w:rPr>
                  </w:pPr>
                  <w:r>
                    <w:rPr>
                      <w:rFonts w:cs="Arial"/>
                      <w:b/>
                      <w:color w:val="00B050"/>
                    </w:rPr>
                    <w:t>SO</w:t>
                  </w:r>
                  <w:r>
                    <w:rPr>
                      <w:rFonts w:cs="Arial"/>
                      <w:b/>
                      <w:color w:val="00B050"/>
                      <w:vertAlign w:val="subscript"/>
                    </w:rPr>
                    <w:t>4</w:t>
                  </w:r>
                  <w:r>
                    <w:rPr>
                      <w:rFonts w:cs="Arial"/>
                      <w:b/>
                      <w:color w:val="00B050"/>
                      <w:vertAlign w:val="superscript"/>
                    </w:rPr>
                    <w:t>2–</w:t>
                  </w:r>
                </w:p>
              </w:tc>
            </w:tr>
            <w:tr w:rsidR="00121140" w14:paraId="688B2437" w14:textId="77777777" w:rsidTr="00027C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40D152C7" w14:textId="77777777" w:rsidR="00121140" w:rsidRDefault="00E83106">
                  <w:pPr>
                    <w:pStyle w:val="Listenabsatz"/>
                    <w:spacing w:after="0" w:line="240" w:lineRule="auto"/>
                    <w:ind w:left="0"/>
                    <w:jc w:val="center"/>
                    <w:rPr>
                      <w:rFonts w:cs="Arial"/>
                      <w:vertAlign w:val="superscript"/>
                    </w:rPr>
                  </w:pPr>
                  <w:r>
                    <w:rPr>
                      <w:rFonts w:cs="Arial"/>
                    </w:rPr>
                    <w:t>Fe</w:t>
                  </w:r>
                  <w:r>
                    <w:rPr>
                      <w:rFonts w:cs="Arial"/>
                      <w:vertAlign w:val="superscript"/>
                    </w:rPr>
                    <w:t>3+</w:t>
                  </w:r>
                </w:p>
              </w:tc>
              <w:tc>
                <w:tcPr>
                  <w:tcW w:w="1842" w:type="dxa"/>
                </w:tcPr>
                <w:p w14:paraId="396165CC" w14:textId="77777777" w:rsidR="00121140" w:rsidRDefault="00E83106">
                  <w:pPr>
                    <w:pStyle w:val="Listenabsatz"/>
                    <w:spacing w:after="0" w:line="240" w:lineRule="auto"/>
                    <w:ind w:left="0"/>
                    <w:jc w:val="center"/>
                    <w:cnfStyle w:val="000000100000" w:firstRow="0" w:lastRow="0" w:firstColumn="0" w:lastColumn="0" w:oddVBand="0" w:evenVBand="0" w:oddHBand="1" w:evenHBand="0" w:firstRowFirstColumn="0" w:firstRowLastColumn="0" w:lastRowFirstColumn="0" w:lastRowLastColumn="0"/>
                    <w:rPr>
                      <w:rFonts w:cs="Arial"/>
                      <w:b/>
                      <w:color w:val="00B050"/>
                      <w:vertAlign w:val="superscript"/>
                    </w:rPr>
                  </w:pPr>
                  <w:r>
                    <w:rPr>
                      <w:rFonts w:cs="Arial"/>
                      <w:b/>
                      <w:color w:val="00B050"/>
                    </w:rPr>
                    <w:t>F</w:t>
                  </w:r>
                  <w:r>
                    <w:rPr>
                      <w:rFonts w:cs="Arial"/>
                      <w:b/>
                      <w:color w:val="00B050"/>
                      <w:vertAlign w:val="superscript"/>
                    </w:rPr>
                    <w:t>–</w:t>
                  </w:r>
                </w:p>
              </w:tc>
            </w:tr>
            <w:tr w:rsidR="00121140" w14:paraId="0FB60805" w14:textId="77777777" w:rsidTr="00027CB0">
              <w:tc>
                <w:tcPr>
                  <w:cnfStyle w:val="001000000000" w:firstRow="0" w:lastRow="0" w:firstColumn="1" w:lastColumn="0" w:oddVBand="0" w:evenVBand="0" w:oddHBand="0" w:evenHBand="0" w:firstRowFirstColumn="0" w:firstRowLastColumn="0" w:lastRowFirstColumn="0" w:lastRowLastColumn="0"/>
                  <w:tcW w:w="2235" w:type="dxa"/>
                  <w:shd w:val="clear" w:color="auto" w:fill="auto"/>
                </w:tcPr>
                <w:p w14:paraId="3CF93B68" w14:textId="77777777" w:rsidR="00121140" w:rsidRDefault="00E83106">
                  <w:pPr>
                    <w:pStyle w:val="Listenabsatz"/>
                    <w:spacing w:after="0" w:line="240" w:lineRule="auto"/>
                    <w:ind w:left="0"/>
                    <w:jc w:val="center"/>
                    <w:rPr>
                      <w:rFonts w:cs="Arial"/>
                      <w:vertAlign w:val="superscript"/>
                    </w:rPr>
                  </w:pPr>
                  <w:r>
                    <w:rPr>
                      <w:rFonts w:cs="Arial"/>
                    </w:rPr>
                    <w:t>NH</w:t>
                  </w:r>
                  <w:r>
                    <w:rPr>
                      <w:rFonts w:cs="Arial"/>
                      <w:vertAlign w:val="subscript"/>
                    </w:rPr>
                    <w:t>4</w:t>
                  </w:r>
                  <w:r>
                    <w:rPr>
                      <w:rFonts w:cs="Arial"/>
                      <w:vertAlign w:val="superscript"/>
                    </w:rPr>
                    <w:t>+</w:t>
                  </w:r>
                </w:p>
              </w:tc>
              <w:tc>
                <w:tcPr>
                  <w:tcW w:w="1842" w:type="dxa"/>
                  <w:shd w:val="clear" w:color="auto" w:fill="auto"/>
                </w:tcPr>
                <w:p w14:paraId="4068CE10" w14:textId="77777777" w:rsidR="00121140" w:rsidRDefault="00E83106">
                  <w:pPr>
                    <w:pStyle w:val="Listenabsatz"/>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cs="Arial"/>
                      <w:b/>
                      <w:color w:val="00B050"/>
                      <w:vertAlign w:val="superscript"/>
                    </w:rPr>
                  </w:pPr>
                  <w:r>
                    <w:rPr>
                      <w:rFonts w:cs="Arial"/>
                      <w:b/>
                      <w:color w:val="00B050"/>
                    </w:rPr>
                    <w:t>CO</w:t>
                  </w:r>
                  <w:r>
                    <w:rPr>
                      <w:rFonts w:cs="Arial"/>
                      <w:b/>
                      <w:color w:val="00B050"/>
                      <w:vertAlign w:val="subscript"/>
                    </w:rPr>
                    <w:t>3</w:t>
                  </w:r>
                  <w:r>
                    <w:rPr>
                      <w:rFonts w:cs="Arial"/>
                      <w:b/>
                      <w:color w:val="00B050"/>
                      <w:vertAlign w:val="superscript"/>
                    </w:rPr>
                    <w:t>2–</w:t>
                  </w:r>
                </w:p>
              </w:tc>
            </w:tr>
            <w:tr w:rsidR="00121140" w14:paraId="3A0A1AF6" w14:textId="77777777" w:rsidTr="00027C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555E50E0" w14:textId="77777777" w:rsidR="00121140" w:rsidRDefault="00E83106">
                  <w:pPr>
                    <w:pStyle w:val="Listenabsatz"/>
                    <w:spacing w:after="0" w:line="240" w:lineRule="auto"/>
                    <w:ind w:left="0"/>
                    <w:jc w:val="center"/>
                    <w:rPr>
                      <w:rFonts w:cs="Arial"/>
                      <w:vertAlign w:val="superscript"/>
                    </w:rPr>
                  </w:pPr>
                  <w:r>
                    <w:rPr>
                      <w:rFonts w:cs="Arial"/>
                    </w:rPr>
                    <w:t>Cu</w:t>
                  </w:r>
                  <w:r>
                    <w:rPr>
                      <w:rFonts w:cs="Arial"/>
                      <w:vertAlign w:val="superscript"/>
                    </w:rPr>
                    <w:t>2+</w:t>
                  </w:r>
                </w:p>
              </w:tc>
              <w:tc>
                <w:tcPr>
                  <w:tcW w:w="1842" w:type="dxa"/>
                </w:tcPr>
                <w:p w14:paraId="1E518FE6" w14:textId="77777777" w:rsidR="00121140" w:rsidRDefault="00E83106">
                  <w:pPr>
                    <w:pStyle w:val="Listenabsatz"/>
                    <w:spacing w:after="0" w:line="240" w:lineRule="auto"/>
                    <w:ind w:left="0"/>
                    <w:jc w:val="center"/>
                    <w:cnfStyle w:val="000000100000" w:firstRow="0" w:lastRow="0" w:firstColumn="0" w:lastColumn="0" w:oddVBand="0" w:evenVBand="0" w:oddHBand="1" w:evenHBand="0" w:firstRowFirstColumn="0" w:firstRowLastColumn="0" w:lastRowFirstColumn="0" w:lastRowLastColumn="0"/>
                  </w:pPr>
                  <w:r>
                    <w:rPr>
                      <w:rFonts w:cs="Arial"/>
                      <w:b/>
                      <w:color w:val="00B050"/>
                    </w:rPr>
                    <w:t>PO</w:t>
                  </w:r>
                  <w:r>
                    <w:rPr>
                      <w:rFonts w:cs="Arial"/>
                      <w:b/>
                      <w:color w:val="00B050"/>
                      <w:vertAlign w:val="subscript"/>
                    </w:rPr>
                    <w:t>4</w:t>
                  </w:r>
                  <w:r>
                    <w:rPr>
                      <w:rFonts w:cs="Arial"/>
                      <w:b/>
                      <w:color w:val="00B050"/>
                      <w:vertAlign w:val="superscript"/>
                    </w:rPr>
                    <w:t>3–</w:t>
                  </w:r>
                </w:p>
              </w:tc>
            </w:tr>
            <w:tr w:rsidR="00121140" w14:paraId="79353971" w14:textId="77777777" w:rsidTr="00027CB0">
              <w:tc>
                <w:tcPr>
                  <w:cnfStyle w:val="001000000000" w:firstRow="0" w:lastRow="0" w:firstColumn="1" w:lastColumn="0" w:oddVBand="0" w:evenVBand="0" w:oddHBand="0" w:evenHBand="0" w:firstRowFirstColumn="0" w:firstRowLastColumn="0" w:lastRowFirstColumn="0" w:lastRowLastColumn="0"/>
                  <w:tcW w:w="2235" w:type="dxa"/>
                  <w:shd w:val="clear" w:color="auto" w:fill="auto"/>
                </w:tcPr>
                <w:p w14:paraId="30B90FE2" w14:textId="77777777" w:rsidR="00121140" w:rsidRDefault="00E83106">
                  <w:pPr>
                    <w:pStyle w:val="Listenabsatz"/>
                    <w:spacing w:after="0" w:line="240" w:lineRule="auto"/>
                    <w:ind w:left="0"/>
                    <w:jc w:val="center"/>
                    <w:rPr>
                      <w:rFonts w:cs="Arial"/>
                    </w:rPr>
                  </w:pPr>
                  <w:proofErr w:type="spellStart"/>
                  <w:r>
                    <w:rPr>
                      <w:rFonts w:cs="Arial"/>
                    </w:rPr>
                    <w:t>Ag</w:t>
                  </w:r>
                  <w:proofErr w:type="spellEnd"/>
                  <w:r>
                    <w:rPr>
                      <w:rFonts w:cs="Arial"/>
                      <w:vertAlign w:val="superscript"/>
                    </w:rPr>
                    <w:t>+</w:t>
                  </w:r>
                </w:p>
              </w:tc>
              <w:tc>
                <w:tcPr>
                  <w:tcW w:w="1842" w:type="dxa"/>
                  <w:shd w:val="clear" w:color="auto" w:fill="auto"/>
                </w:tcPr>
                <w:p w14:paraId="46A313A3" w14:textId="77777777" w:rsidR="00121140" w:rsidRDefault="00E83106">
                  <w:pPr>
                    <w:pStyle w:val="Listenabsatz"/>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cs="Arial"/>
                      <w:b/>
                      <w:color w:val="00B050"/>
                    </w:rPr>
                  </w:pPr>
                  <w:r>
                    <w:rPr>
                      <w:rFonts w:cs="Arial"/>
                      <w:b/>
                      <w:color w:val="00B050"/>
                    </w:rPr>
                    <w:t>OH</w:t>
                  </w:r>
                  <w:r>
                    <w:rPr>
                      <w:rFonts w:cs="Arial"/>
                      <w:b/>
                      <w:color w:val="00B050"/>
                      <w:vertAlign w:val="superscript"/>
                    </w:rPr>
                    <w:t>–</w:t>
                  </w:r>
                </w:p>
              </w:tc>
            </w:tr>
          </w:tbl>
          <w:p w14:paraId="09E98D1B" w14:textId="77777777" w:rsidR="00027CB0" w:rsidRDefault="00027CB0">
            <w:pPr>
              <w:pStyle w:val="Listenabsatz"/>
              <w:spacing w:after="0"/>
              <w:ind w:left="0"/>
              <w:rPr>
                <w:rFonts w:cs="Arial"/>
                <w:u w:val="single"/>
              </w:rPr>
            </w:pPr>
          </w:p>
          <w:p w14:paraId="5FD6EB65" w14:textId="77777777" w:rsidR="004A72E7" w:rsidRDefault="004A72E7">
            <w:pPr>
              <w:pStyle w:val="Listenabsatz"/>
              <w:spacing w:after="0"/>
              <w:ind w:left="0"/>
              <w:rPr>
                <w:rFonts w:cs="Arial"/>
                <w:u w:val="single"/>
              </w:rPr>
            </w:pPr>
          </w:p>
        </w:tc>
      </w:tr>
    </w:tbl>
    <w:p w14:paraId="5F133DFF" w14:textId="77777777" w:rsidR="00121140" w:rsidRDefault="00121140">
      <w:pPr>
        <w:pStyle w:val="Listenabsatz"/>
      </w:pPr>
    </w:p>
    <w:sectPr w:rsidR="00121140">
      <w:headerReference w:type="even" r:id="rId10"/>
      <w:headerReference w:type="default" r:id="rId11"/>
      <w:footerReference w:type="even" r:id="rId12"/>
      <w:footerReference w:type="default" r:id="rId13"/>
      <w:headerReference w:type="first" r:id="rId14"/>
      <w:footerReference w:type="first" r:id="rId15"/>
      <w:pgSz w:w="11906" w:h="16838"/>
      <w:pgMar w:top="1134" w:right="1418" w:bottom="1134" w:left="1418" w:header="709" w:footer="709" w:gutter="0"/>
      <w:pgNumType w:start="1"/>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D8A0BD" w14:textId="77777777" w:rsidR="005162EF" w:rsidRDefault="005162EF">
      <w:pPr>
        <w:spacing w:after="0"/>
      </w:pPr>
      <w:r>
        <w:separator/>
      </w:r>
    </w:p>
  </w:endnote>
  <w:endnote w:type="continuationSeparator" w:id="0">
    <w:p w14:paraId="4E89101B" w14:textId="77777777" w:rsidR="005162EF" w:rsidRDefault="005162E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2"/>
    <w:family w:val="auto"/>
    <w:pitch w:val="default"/>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2" w:usb2="00000016" w:usb3="00000000" w:csb0="0004001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41AEC" w14:textId="77777777" w:rsidR="00DF39F9" w:rsidRDefault="00DF39F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9254D" w14:textId="77777777" w:rsidR="00121140" w:rsidRDefault="00C559D4">
    <w:pPr>
      <w:rPr>
        <w:rFonts w:asciiTheme="majorHAnsi" w:eastAsiaTheme="majorEastAsia" w:hAnsiTheme="majorHAnsi" w:cstheme="majorBidi"/>
      </w:rPr>
    </w:pPr>
    <w:r w:rsidRPr="009F19C1">
      <w:rPr>
        <w:noProof/>
        <w:lang w:eastAsia="de-DE"/>
      </w:rPr>
      <w:drawing>
        <wp:anchor distT="0" distB="0" distL="114300" distR="114300" simplePos="0" relativeHeight="251659264" behindDoc="0" locked="0" layoutInCell="1" allowOverlap="1" wp14:anchorId="232F0E6F" wp14:editId="5F496AD3">
          <wp:simplePos x="0" y="0"/>
          <wp:positionH relativeFrom="margin">
            <wp:posOffset>0</wp:posOffset>
          </wp:positionH>
          <wp:positionV relativeFrom="paragraph">
            <wp:posOffset>0</wp:posOffset>
          </wp:positionV>
          <wp:extent cx="1062000" cy="504000"/>
          <wp:effectExtent l="0" t="0" r="5080" b="0"/>
          <wp:wrapNone/>
          <wp:docPr id="6" name="Grafik 6" descr="C:\Users\Helena\Documents\QUA-LiS\SINUS\SINU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lena\Documents\QUA-LiS\SINUS\SINUS-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62000" cy="50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3106">
      <w:rPr>
        <w:rFonts w:ascii="Calibri Light" w:eastAsiaTheme="majorEastAsia" w:hAnsi="Calibri Light" w:cstheme="majorBidi"/>
        <w:noProof/>
        <w:lang w:eastAsia="de-DE"/>
      </w:rPr>
      <mc:AlternateContent>
        <mc:Choice Requires="wps">
          <w:drawing>
            <wp:anchor distT="0" distB="0" distL="114300" distR="114300" simplePos="0" relativeHeight="5" behindDoc="1" locked="0" layoutInCell="1" allowOverlap="1" wp14:anchorId="1E940AD4" wp14:editId="30702941">
              <wp:simplePos x="0" y="0"/>
              <wp:positionH relativeFrom="margin">
                <wp:posOffset>5396230</wp:posOffset>
              </wp:positionH>
              <wp:positionV relativeFrom="paragraph">
                <wp:posOffset>114300</wp:posOffset>
              </wp:positionV>
              <wp:extent cx="364490" cy="364490"/>
              <wp:effectExtent l="0" t="0" r="0" b="0"/>
              <wp:wrapNone/>
              <wp:docPr id="12" name="Ellipse 17"/>
              <wp:cNvGraphicFramePr/>
              <a:graphic xmlns:a="http://schemas.openxmlformats.org/drawingml/2006/main">
                <a:graphicData uri="http://schemas.microsoft.com/office/word/2010/wordprocessingShape">
                  <wps:wsp>
                    <wps:cNvSpPr/>
                    <wps:spPr>
                      <a:xfrm>
                        <a:off x="0" y="0"/>
                        <a:ext cx="363960" cy="363960"/>
                      </a:xfrm>
                      <a:prstGeom prst="ellipse">
                        <a:avLst/>
                      </a:prstGeom>
                      <a:ln/>
                    </wps:spPr>
                    <wps:style>
                      <a:lnRef idx="3">
                        <a:schemeClr val="lt1"/>
                      </a:lnRef>
                      <a:fillRef idx="1">
                        <a:schemeClr val="accent3"/>
                      </a:fillRef>
                      <a:effectRef idx="1">
                        <a:schemeClr val="accent3"/>
                      </a:effectRef>
                      <a:fontRef idx="minor"/>
                    </wps:style>
                    <wps:txbx>
                      <w:txbxContent>
                        <w:p w14:paraId="24A3E802" w14:textId="4A809206" w:rsidR="00121140" w:rsidRPr="00C559D4" w:rsidRDefault="00E83106">
                          <w:pPr>
                            <w:pStyle w:val="Fuzeile"/>
                            <w:jc w:val="center"/>
                            <w:rPr>
                              <w:color w:val="FFFFFF" w:themeColor="background1"/>
                            </w:rPr>
                          </w:pPr>
                          <w:r w:rsidRPr="00C559D4">
                            <w:rPr>
                              <w:b/>
                              <w:bCs/>
                              <w:color w:val="FFFFFF" w:themeColor="background1"/>
                            </w:rPr>
                            <w:fldChar w:fldCharType="begin"/>
                          </w:r>
                          <w:r w:rsidRPr="00C559D4">
                            <w:rPr>
                              <w:b/>
                              <w:bCs/>
                              <w:color w:val="FFFFFF" w:themeColor="background1"/>
                            </w:rPr>
                            <w:instrText>PAGE</w:instrText>
                          </w:r>
                          <w:r w:rsidRPr="00C559D4">
                            <w:rPr>
                              <w:b/>
                              <w:bCs/>
                              <w:color w:val="FFFFFF" w:themeColor="background1"/>
                            </w:rPr>
                            <w:fldChar w:fldCharType="separate"/>
                          </w:r>
                          <w:r w:rsidR="001360A3">
                            <w:rPr>
                              <w:b/>
                              <w:bCs/>
                              <w:noProof/>
                              <w:color w:val="FFFFFF" w:themeColor="background1"/>
                            </w:rPr>
                            <w:t>3</w:t>
                          </w:r>
                          <w:r w:rsidRPr="00C559D4">
                            <w:rPr>
                              <w:b/>
                              <w:bCs/>
                              <w:color w:val="FFFFFF" w:themeColor="background1"/>
                            </w:rPr>
                            <w:fldChar w:fldCharType="end"/>
                          </w:r>
                        </w:p>
                      </w:txbxContent>
                    </wps:txbx>
                    <wps:bodyPr anchor="ctr">
                      <a:noAutofit/>
                    </wps:bodyPr>
                  </wps:wsp>
                </a:graphicData>
              </a:graphic>
            </wp:anchor>
          </w:drawing>
        </mc:Choice>
        <mc:Fallback>
          <w:pict>
            <v:oval w14:anchorId="1E940AD4" id="Ellipse 17" o:spid="_x0000_s1027" style="position:absolute;left:0;text-align:left;margin-left:424.9pt;margin-top:9pt;width:28.7pt;height:28.7pt;z-index:-503316475;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" fillcolor="#a5a5a5 [3206]" strokecolor="white [3201]" strokeweight="1.5pt">
              <v:stroke joinstyle="miter"/>
              <v:textbox>
                <w:txbxContent>
                  <w:p w14:paraId="24A3E802" w14:textId="4A809206" w:rsidR="00121140" w:rsidRPr="00C559D4" w:rsidRDefault="00E83106">
                    <w:pPr>
                      <w:pStyle w:val="Fuzeile"/>
                      <w:jc w:val="center"/>
                      <w:rPr>
                        <w:color w:val="FFFFFF" w:themeColor="background1"/>
                      </w:rPr>
                    </w:pPr>
                    <w:r w:rsidRPr="00C559D4">
                      <w:rPr>
                        <w:b/>
                        <w:bCs/>
                        <w:color w:val="FFFFFF" w:themeColor="background1"/>
                      </w:rPr>
                      <w:fldChar w:fldCharType="begin"/>
                    </w:r>
                    <w:r w:rsidRPr="00C559D4">
                      <w:rPr>
                        <w:b/>
                        <w:bCs/>
                        <w:color w:val="FFFFFF" w:themeColor="background1"/>
                      </w:rPr>
                      <w:instrText>PAGE</w:instrText>
                    </w:r>
                    <w:r w:rsidRPr="00C559D4">
                      <w:rPr>
                        <w:b/>
                        <w:bCs/>
                        <w:color w:val="FFFFFF" w:themeColor="background1"/>
                      </w:rPr>
                      <w:fldChar w:fldCharType="separate"/>
                    </w:r>
                    <w:r w:rsidR="001360A3">
                      <w:rPr>
                        <w:b/>
                        <w:bCs/>
                        <w:noProof/>
                        <w:color w:val="FFFFFF" w:themeColor="background1"/>
                      </w:rPr>
                      <w:t>3</w:t>
                    </w:r>
                    <w:r w:rsidRPr="00C559D4">
                      <w:rPr>
                        <w:b/>
                        <w:bCs/>
                        <w:color w:val="FFFFFF" w:themeColor="background1"/>
                      </w:rPr>
                      <w:fldChar w:fldCharType="end"/>
                    </w:r>
                  </w:p>
                </w:txbxContent>
              </v:textbox>
              <w10:wrap anchorx="margin"/>
            </v:oval>
          </w:pict>
        </mc:Fallback>
      </mc:AlternateContent>
    </w:r>
  </w:p>
  <w:p w14:paraId="2B88CE4C" w14:textId="77777777" w:rsidR="00121140" w:rsidRDefault="00121140">
    <w:pPr>
      <w:pStyle w:val="Fuzeile"/>
      <w:tabs>
        <w:tab w:val="clear" w:pos="4536"/>
        <w:tab w:val="clear" w:pos="9072"/>
        <w:tab w:val="left" w:pos="1395"/>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13299" w14:textId="77777777" w:rsidR="00DF39F9" w:rsidRDefault="00DF39F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7BDC56" w14:textId="77777777" w:rsidR="005162EF" w:rsidRDefault="005162EF">
      <w:pPr>
        <w:spacing w:after="0"/>
      </w:pPr>
      <w:r>
        <w:separator/>
      </w:r>
    </w:p>
  </w:footnote>
  <w:footnote w:type="continuationSeparator" w:id="0">
    <w:p w14:paraId="1E94254D" w14:textId="77777777" w:rsidR="005162EF" w:rsidRDefault="005162E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B2ADC" w14:textId="77777777" w:rsidR="00DF39F9" w:rsidRDefault="00DF39F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37005" w14:textId="77777777" w:rsidR="00121140" w:rsidRDefault="00E83106" w:rsidP="00DF39F9">
    <w:pPr>
      <w:pStyle w:val="Kopfzeile1"/>
      <w:tabs>
        <w:tab w:val="left" w:pos="1965"/>
      </w:tabs>
      <w:rPr>
        <w:b w:val="0"/>
      </w:rPr>
    </w:pPr>
    <w:r>
      <w:rPr>
        <w:b w:val="0"/>
        <w:noProof/>
        <w:lang w:eastAsia="de-DE"/>
      </w:rPr>
      <mc:AlternateContent>
        <mc:Choice Requires="wps">
          <w:drawing>
            <wp:anchor distT="0" distB="0" distL="114300" distR="114300" simplePos="0" relativeHeight="8" behindDoc="1" locked="0" layoutInCell="1" allowOverlap="1" wp14:anchorId="2522DA2F" wp14:editId="45191112">
              <wp:simplePos x="0" y="0"/>
              <wp:positionH relativeFrom="column">
                <wp:posOffset>-38100</wp:posOffset>
              </wp:positionH>
              <wp:positionV relativeFrom="paragraph">
                <wp:posOffset>-243205</wp:posOffset>
              </wp:positionV>
              <wp:extent cx="5841365" cy="539115"/>
              <wp:effectExtent l="0" t="0" r="26035" b="13335"/>
              <wp:wrapNone/>
              <wp:docPr id="5" name="Abgerundetes Rechteck 29"/>
              <wp:cNvGraphicFramePr/>
              <a:graphic xmlns:a="http://schemas.openxmlformats.org/drawingml/2006/main">
                <a:graphicData uri="http://schemas.microsoft.com/office/word/2010/wordprocessingShape">
                  <wps:wsp>
                    <wps:cNvSpPr/>
                    <wps:spPr>
                      <a:xfrm>
                        <a:off x="0" y="0"/>
                        <a:ext cx="5841365" cy="539115"/>
                      </a:xfrm>
                      <a:prstGeom prst="roundRect">
                        <a:avLst>
                          <a:gd name="adj" fmla="val 16667"/>
                        </a:avLst>
                      </a:prstGeom>
                      <a:ln/>
                    </wps:spPr>
                    <wps:style>
                      <a:lnRef idx="2">
                        <a:schemeClr val="dk1"/>
                      </a:lnRef>
                      <a:fillRef idx="1">
                        <a:schemeClr val="lt1"/>
                      </a:fillRef>
                      <a:effectRef idx="0">
                        <a:schemeClr val="dk1"/>
                      </a:effectRef>
                      <a:fontRef idx="minor"/>
                    </wps:style>
                    <wps:txbx>
                      <w:txbxContent>
                        <w:p w14:paraId="59EB6BF8" w14:textId="77777777" w:rsidR="00121140" w:rsidRPr="00DF39F9" w:rsidRDefault="00DF39F9" w:rsidP="00DF39F9">
                          <w:pPr>
                            <w:pStyle w:val="Rahmeninhalt"/>
                            <w:jc w:val="left"/>
                            <w:rPr>
                              <w:rFonts w:ascii="Calibri" w:hAnsi="Calibri"/>
                              <w:b/>
                              <w:color w:val="808080" w:themeColor="background1" w:themeShade="80"/>
                              <w:sz w:val="32"/>
                            </w:rPr>
                          </w:pPr>
                          <w:r w:rsidRPr="00DF39F9">
                            <w:rPr>
                              <w:rFonts w:ascii="Calibri" w:hAnsi="Calibri"/>
                              <w:b/>
                              <w:color w:val="808080" w:themeColor="background1" w:themeShade="80"/>
                              <w:sz w:val="32"/>
                            </w:rPr>
                            <w:t xml:space="preserve">3 </w:t>
                          </w:r>
                          <w:r w:rsidRPr="00DF39F9">
                            <w:rPr>
                              <w:rFonts w:ascii="Calibri" w:hAnsi="Calibri"/>
                              <w:color w:val="808080" w:themeColor="background1" w:themeShade="80"/>
                              <w:sz w:val="24"/>
                              <w:szCs w:val="24"/>
                            </w:rPr>
                            <w:t>Basisübung</w:t>
                          </w:r>
                          <w:r w:rsidRPr="00DF39F9">
                            <w:rPr>
                              <w:rFonts w:ascii="Calibri" w:hAnsi="Calibri"/>
                              <w:b/>
                              <w:color w:val="808080" w:themeColor="background1" w:themeShade="80"/>
                              <w:sz w:val="32"/>
                            </w:rPr>
                            <w:t xml:space="preserve"> </w:t>
                          </w:r>
                          <w:r w:rsidRPr="00DF39F9">
                            <w:rPr>
                              <w:rFonts w:ascii="Calibri" w:hAnsi="Calibri"/>
                              <w:b/>
                              <w:color w:val="808080" w:themeColor="background1" w:themeShade="80"/>
                              <w:sz w:val="32"/>
                            </w:rPr>
                            <w:tab/>
                          </w:r>
                          <w:r w:rsidRPr="00DF39F9">
                            <w:rPr>
                              <w:rFonts w:ascii="Calibri" w:hAnsi="Calibri"/>
                              <w:b/>
                              <w:color w:val="808080" w:themeColor="background1" w:themeShade="80"/>
                              <w:sz w:val="32"/>
                            </w:rPr>
                            <w:tab/>
                            <w:t>Nomenklatur und Verhältnisformeln</w:t>
                          </w:r>
                        </w:p>
                      </w:txbxContent>
                    </wps:txbx>
                    <wps:bodyPr anchor="ctr">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oundrect id="Abgerundetes Rechteck 29" o:spid="_x0000_s1026" style="position:absolute;left:0;text-align:left;margin-left:-3pt;margin-top:-19.15pt;width:459.95pt;height:42.45pt;z-index:-50331647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" fillcolor="white [3201]" strokecolor="black [3200]" strokeweight="1pt">
              <v:stroke joinstyle="miter"/>
              <v:textbox>
                <w:txbxContent>
                  <w:p w:rsidR="00121140" w:rsidRPr="00DF39F9" w:rsidRDefault="00DF39F9" w:rsidP="00DF39F9">
                    <w:pPr>
                      <w:pStyle w:val="Rahmeninhalt"/>
                      <w:jc w:val="left"/>
                      <w:rPr>
                        <w:rFonts w:ascii="Calibri" w:hAnsi="Calibri"/>
                        <w:b/>
                        <w:color w:val="808080" w:themeColor="background1" w:themeShade="80"/>
                        <w:sz w:val="32"/>
                      </w:rPr>
                    </w:pPr>
                    <w:r w:rsidRPr="00DF39F9">
                      <w:rPr>
                        <w:rFonts w:ascii="Calibri" w:hAnsi="Calibri"/>
                        <w:b/>
                        <w:color w:val="808080" w:themeColor="background1" w:themeShade="80"/>
                        <w:sz w:val="32"/>
                      </w:rPr>
                      <w:t xml:space="preserve">3 </w:t>
                    </w:r>
                    <w:r w:rsidRPr="00DF39F9">
                      <w:rPr>
                        <w:rFonts w:ascii="Calibri" w:hAnsi="Calibri"/>
                        <w:color w:val="808080" w:themeColor="background1" w:themeShade="80"/>
                        <w:sz w:val="24"/>
                        <w:szCs w:val="24"/>
                      </w:rPr>
                      <w:t>Basisübung</w:t>
                    </w:r>
                    <w:r w:rsidRPr="00DF39F9">
                      <w:rPr>
                        <w:rFonts w:ascii="Calibri" w:hAnsi="Calibri"/>
                        <w:b/>
                        <w:color w:val="808080" w:themeColor="background1" w:themeShade="80"/>
                        <w:sz w:val="32"/>
                      </w:rPr>
                      <w:t xml:space="preserve"> </w:t>
                    </w:r>
                    <w:r w:rsidRPr="00DF39F9">
                      <w:rPr>
                        <w:rFonts w:ascii="Calibri" w:hAnsi="Calibri"/>
                        <w:b/>
                        <w:color w:val="808080" w:themeColor="background1" w:themeShade="80"/>
                        <w:sz w:val="32"/>
                      </w:rPr>
                      <w:tab/>
                    </w:r>
                    <w:r w:rsidRPr="00DF39F9">
                      <w:rPr>
                        <w:rFonts w:ascii="Calibri" w:hAnsi="Calibri"/>
                        <w:b/>
                        <w:color w:val="808080" w:themeColor="background1" w:themeShade="80"/>
                        <w:sz w:val="32"/>
                      </w:rPr>
                      <w:tab/>
                      <w:t>Nomenklatur und Verhältnisformeln</w:t>
                    </w:r>
                  </w:p>
                </w:txbxContent>
              </v:textbox>
            </v:roundrect>
          </w:pict>
        </mc:Fallback>
      </mc:AlternateContent>
    </w:r>
    <w:r>
      <w:rPr>
        <w:b w:val="0"/>
        <w:noProof/>
        <w:lang w:eastAsia="de-DE"/>
      </w:rPr>
      <w:drawing>
        <wp:anchor distT="0" distB="0" distL="114300" distR="121920" simplePos="0" relativeHeight="17" behindDoc="1" locked="0" layoutInCell="1" allowOverlap="1" wp14:anchorId="6DB0AAC4" wp14:editId="2D940921">
          <wp:simplePos x="0" y="0"/>
          <wp:positionH relativeFrom="column">
            <wp:posOffset>4974590</wp:posOffset>
          </wp:positionH>
          <wp:positionV relativeFrom="paragraph">
            <wp:posOffset>-231140</wp:posOffset>
          </wp:positionV>
          <wp:extent cx="601980" cy="46609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1">
                    <a:grayscl/>
                  </a:blip>
                  <a:stretch>
                    <a:fillRect/>
                  </a:stretch>
                </pic:blipFill>
                <pic:spPr bwMode="auto">
                  <a:xfrm>
                    <a:off x="0" y="0"/>
                    <a:ext cx="601980" cy="46609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C73D8" w14:textId="77777777" w:rsidR="00DF39F9" w:rsidRDefault="00DF39F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87774D"/>
    <w:multiLevelType w:val="multilevel"/>
    <w:tmpl w:val="33F2139E"/>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 w15:restartNumberingAfterBreak="0">
    <w:nsid w:val="3B8F2D82"/>
    <w:multiLevelType w:val="multilevel"/>
    <w:tmpl w:val="3A16CD3C"/>
    <w:lvl w:ilvl="0">
      <w:start w:val="1"/>
      <w:numFmt w:val="lowerLetter"/>
      <w:lvlText w:val="%1)"/>
      <w:lvlJc w:val="left"/>
      <w:pPr>
        <w:ind w:left="720" w:hanging="360"/>
      </w:pPr>
    </w:lvl>
    <w:lvl w:ilvl="1">
      <w:start w:val="1"/>
      <w:numFmt w:val="bullet"/>
      <w:lvlText w:val=""/>
      <w:lvlJc w:val="left"/>
      <w:pPr>
        <w:ind w:left="1440" w:hanging="360"/>
      </w:pPr>
      <w:rPr>
        <w:rFonts w:ascii="Symbol" w:hAnsi="Symbol" w:cs="Open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A816AA3"/>
    <w:multiLevelType w:val="multilevel"/>
    <w:tmpl w:val="759665A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140"/>
    <w:rsid w:val="00027CB0"/>
    <w:rsid w:val="000E1A4E"/>
    <w:rsid w:val="00121140"/>
    <w:rsid w:val="001360A3"/>
    <w:rsid w:val="00186F86"/>
    <w:rsid w:val="001C5688"/>
    <w:rsid w:val="00285AD6"/>
    <w:rsid w:val="002E1173"/>
    <w:rsid w:val="0035297F"/>
    <w:rsid w:val="004355F5"/>
    <w:rsid w:val="004A72E7"/>
    <w:rsid w:val="005162EF"/>
    <w:rsid w:val="0060503E"/>
    <w:rsid w:val="006266A4"/>
    <w:rsid w:val="006B7DE6"/>
    <w:rsid w:val="007D5F89"/>
    <w:rsid w:val="007E4010"/>
    <w:rsid w:val="007F1905"/>
    <w:rsid w:val="00901D57"/>
    <w:rsid w:val="009066EE"/>
    <w:rsid w:val="009661E9"/>
    <w:rsid w:val="00B357E9"/>
    <w:rsid w:val="00BC556E"/>
    <w:rsid w:val="00C559D4"/>
    <w:rsid w:val="00D146A5"/>
    <w:rsid w:val="00DF39F9"/>
    <w:rsid w:val="00E83106"/>
    <w:rsid w:val="00E9424D"/>
    <w:rsid w:val="00EB5825"/>
    <w:rsid w:val="00EC5FF7"/>
    <w:rsid w:val="00F36CAD"/>
    <w:rsid w:val="00F45203"/>
    <w:rsid w:val="00F56BD7"/>
    <w:rsid w:val="00F7257B"/>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B5F4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62D9B"/>
    <w:pPr>
      <w:spacing w:after="160"/>
      <w:jc w:val="both"/>
    </w:pPr>
    <w:rPr>
      <w:rFonts w:ascii="Arial" w:hAnsi="Arial"/>
      <w:sz w:val="22"/>
    </w:rPr>
  </w:style>
  <w:style w:type="paragraph" w:styleId="berschrift1">
    <w:name w:val="heading 1"/>
    <w:basedOn w:val="Standard"/>
    <w:next w:val="Standard"/>
    <w:uiPriority w:val="9"/>
    <w:qFormat/>
    <w:rsid w:val="00CE0F18"/>
    <w:pPr>
      <w:keepNext/>
      <w:keepLines/>
      <w:spacing w:before="240" w:after="0" w:line="480" w:lineRule="auto"/>
      <w:jc w:val="center"/>
      <w:outlineLvl w:val="0"/>
    </w:pPr>
    <w:rPr>
      <w:rFonts w:eastAsiaTheme="majorEastAsia" w:cstheme="majorBidi"/>
      <w:b/>
      <w:sz w:val="24"/>
      <w:szCs w:val="32"/>
      <w:u w:val="single"/>
    </w:rPr>
  </w:style>
  <w:style w:type="paragraph" w:styleId="berschrift2">
    <w:name w:val="heading 2"/>
    <w:basedOn w:val="Standard"/>
    <w:next w:val="Standard"/>
    <w:uiPriority w:val="9"/>
    <w:unhideWhenUsed/>
    <w:qFormat/>
    <w:rsid w:val="00663391"/>
    <w:pPr>
      <w:keepNext/>
      <w:keepLines/>
      <w:spacing w:before="160" w:after="120"/>
      <w:outlineLvl w:val="1"/>
    </w:pPr>
    <w:rPr>
      <w:rFonts w:eastAsiaTheme="majorEastAsia" w:cstheme="majorBidi"/>
      <w:b/>
      <w:szCs w:val="26"/>
    </w:rPr>
  </w:style>
  <w:style w:type="paragraph" w:styleId="berschrift3">
    <w:name w:val="heading 3"/>
    <w:basedOn w:val="Standard"/>
    <w:next w:val="Standard"/>
    <w:uiPriority w:val="9"/>
    <w:unhideWhenUsed/>
    <w:qFormat/>
    <w:rsid w:val="00C3471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uiPriority w:val="9"/>
    <w:qFormat/>
    <w:rsid w:val="00CE0F18"/>
    <w:rPr>
      <w:rFonts w:ascii="Arial" w:eastAsiaTheme="majorEastAsia" w:hAnsi="Arial" w:cstheme="majorBidi"/>
      <w:b/>
      <w:sz w:val="24"/>
      <w:szCs w:val="32"/>
      <w:u w:val="single"/>
    </w:rPr>
  </w:style>
  <w:style w:type="character" w:customStyle="1" w:styleId="berschrift2Zchn">
    <w:name w:val="Überschrift 2 Zchn"/>
    <w:basedOn w:val="Absatz-Standardschriftart"/>
    <w:uiPriority w:val="9"/>
    <w:qFormat/>
    <w:rsid w:val="00663391"/>
    <w:rPr>
      <w:rFonts w:ascii="Arial" w:eastAsiaTheme="majorEastAsia" w:hAnsi="Arial" w:cstheme="majorBidi"/>
      <w:b/>
      <w:szCs w:val="26"/>
    </w:rPr>
  </w:style>
  <w:style w:type="character" w:customStyle="1" w:styleId="KopfzeileZchn">
    <w:name w:val="Kopfzeile Zchn"/>
    <w:basedOn w:val="Absatz-Standardschriftart"/>
    <w:link w:val="Kopfzeile"/>
    <w:uiPriority w:val="99"/>
    <w:qFormat/>
    <w:rsid w:val="00B75AC0"/>
    <w:rPr>
      <w:rFonts w:ascii="Arial" w:hAnsi="Arial"/>
    </w:rPr>
  </w:style>
  <w:style w:type="character" w:customStyle="1" w:styleId="FuzeileZchn">
    <w:name w:val="Fußzeile Zchn"/>
    <w:basedOn w:val="Absatz-Standardschriftart"/>
    <w:link w:val="Fuzeile"/>
    <w:uiPriority w:val="99"/>
    <w:qFormat/>
    <w:rsid w:val="00B75AC0"/>
    <w:rPr>
      <w:rFonts w:ascii="Arial" w:hAnsi="Arial"/>
    </w:rPr>
  </w:style>
  <w:style w:type="character" w:customStyle="1" w:styleId="Kopfzeile1Zchn">
    <w:name w:val="Kopfzeile 1 Zchn"/>
    <w:basedOn w:val="berschrift1Zchn"/>
    <w:link w:val="Kopfzeile1"/>
    <w:qFormat/>
    <w:rsid w:val="00CE0F18"/>
    <w:rPr>
      <w:rFonts w:ascii="Arial" w:eastAsiaTheme="majorEastAsia" w:hAnsi="Arial" w:cstheme="majorBidi"/>
      <w:b/>
      <w:sz w:val="18"/>
      <w:szCs w:val="32"/>
      <w:u w:val="single"/>
    </w:rPr>
  </w:style>
  <w:style w:type="character" w:customStyle="1" w:styleId="berschrift3Zchn">
    <w:name w:val="Überschrift 3 Zchn"/>
    <w:basedOn w:val="Absatz-Standardschriftart"/>
    <w:uiPriority w:val="9"/>
    <w:qFormat/>
    <w:rsid w:val="00C3471E"/>
    <w:rPr>
      <w:rFonts w:asciiTheme="majorHAnsi" w:eastAsiaTheme="majorEastAsia" w:hAnsiTheme="majorHAnsi" w:cstheme="majorBidi"/>
      <w:color w:val="1F4D78" w:themeColor="accent1" w:themeShade="7F"/>
      <w:sz w:val="24"/>
      <w:szCs w:val="24"/>
    </w:rPr>
  </w:style>
  <w:style w:type="character" w:customStyle="1" w:styleId="SprechblasentextZchn">
    <w:name w:val="Sprechblasentext Zchn"/>
    <w:basedOn w:val="Absatz-Standardschriftart"/>
    <w:link w:val="Sprechblasentext"/>
    <w:uiPriority w:val="99"/>
    <w:semiHidden/>
    <w:qFormat/>
    <w:rsid w:val="005D3876"/>
    <w:rPr>
      <w:rFonts w:ascii="Tahoma" w:hAnsi="Tahoma" w:cs="Tahoma"/>
      <w:sz w:val="16"/>
      <w:szCs w:val="16"/>
    </w:rPr>
  </w:style>
  <w:style w:type="character" w:styleId="Kommentarzeichen">
    <w:name w:val="annotation reference"/>
    <w:basedOn w:val="Absatz-Standardschriftart"/>
    <w:uiPriority w:val="99"/>
    <w:semiHidden/>
    <w:unhideWhenUsed/>
    <w:qFormat/>
    <w:rsid w:val="00490F3F"/>
    <w:rPr>
      <w:sz w:val="16"/>
      <w:szCs w:val="16"/>
    </w:rPr>
  </w:style>
  <w:style w:type="character" w:customStyle="1" w:styleId="KommentartextZchn">
    <w:name w:val="Kommentartext Zchn"/>
    <w:basedOn w:val="Absatz-Standardschriftart"/>
    <w:link w:val="Kommentartext"/>
    <w:uiPriority w:val="99"/>
    <w:semiHidden/>
    <w:qFormat/>
    <w:rsid w:val="00490F3F"/>
    <w:rPr>
      <w:rFonts w:ascii="Arial" w:hAnsi="Arial"/>
      <w:sz w:val="20"/>
      <w:szCs w:val="20"/>
    </w:rPr>
  </w:style>
  <w:style w:type="character" w:customStyle="1" w:styleId="KommentarthemaZchn">
    <w:name w:val="Kommentarthema Zchn"/>
    <w:basedOn w:val="KommentartextZchn"/>
    <w:link w:val="Kommentarthema"/>
    <w:uiPriority w:val="99"/>
    <w:semiHidden/>
    <w:qFormat/>
    <w:rsid w:val="00490F3F"/>
    <w:rPr>
      <w:rFonts w:ascii="Arial" w:hAnsi="Arial"/>
      <w:b/>
      <w:bCs/>
      <w:sz w:val="20"/>
      <w:szCs w:val="20"/>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Symbol"/>
    </w:rPr>
  </w:style>
  <w:style w:type="character" w:customStyle="1" w:styleId="ListLabel8">
    <w:name w:val="ListLabel 8"/>
    <w:qFormat/>
    <w:rPr>
      <w:rFonts w:cs="Courier New"/>
    </w:rPr>
  </w:style>
  <w:style w:type="character" w:customStyle="1" w:styleId="ListLabel9">
    <w:name w:val="ListLabel 9"/>
    <w:qFormat/>
    <w:rPr>
      <w:rFonts w:cs="Wingdings"/>
    </w:rPr>
  </w:style>
  <w:style w:type="character" w:customStyle="1" w:styleId="ListLabel10">
    <w:name w:val="ListLabel 10"/>
    <w:qFormat/>
    <w:rPr>
      <w:rFonts w:cs="Symbol"/>
    </w:rPr>
  </w:style>
  <w:style w:type="character" w:customStyle="1" w:styleId="ListLabel11">
    <w:name w:val="ListLabel 11"/>
    <w:qFormat/>
    <w:rPr>
      <w:rFonts w:cs="Courier New"/>
    </w:rPr>
  </w:style>
  <w:style w:type="character" w:customStyle="1" w:styleId="ListLabel12">
    <w:name w:val="ListLabel 12"/>
    <w:qFormat/>
    <w:rPr>
      <w:rFonts w:cs="Wingdings"/>
    </w:rPr>
  </w:style>
  <w:style w:type="character" w:customStyle="1" w:styleId="ListLabel13">
    <w:name w:val="ListLabel 13"/>
    <w:qFormat/>
    <w:rPr>
      <w:rFonts w:cs="Symbol"/>
    </w:rPr>
  </w:style>
  <w:style w:type="character" w:customStyle="1" w:styleId="ListLabel14">
    <w:name w:val="ListLabel 14"/>
    <w:qFormat/>
    <w:rPr>
      <w:rFonts w:cs="Courier New"/>
    </w:rPr>
  </w:style>
  <w:style w:type="character" w:customStyle="1" w:styleId="ListLabel15">
    <w:name w:val="ListLabel 15"/>
    <w:qFormat/>
    <w:rPr>
      <w:rFonts w:cs="Wingdings"/>
    </w:rPr>
  </w:style>
  <w:style w:type="character" w:customStyle="1" w:styleId="Aufzhlungszeichen1">
    <w:name w:val="Aufzählungszeichen1"/>
    <w:qFormat/>
    <w:rPr>
      <w:rFonts w:ascii="OpenSymbol" w:eastAsia="OpenSymbol" w:hAnsi="OpenSymbol" w:cs="OpenSymbol"/>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ascii="Candara" w:hAnsi="Candara" w:cs="Arial"/>
    </w:rPr>
  </w:style>
  <w:style w:type="paragraph" w:styleId="Beschriftung">
    <w:name w:val="caption"/>
    <w:basedOn w:val="Standard"/>
    <w:next w:val="Standard"/>
    <w:uiPriority w:val="35"/>
    <w:unhideWhenUsed/>
    <w:qFormat/>
    <w:rsid w:val="00062D9B"/>
    <w:pPr>
      <w:spacing w:after="80"/>
    </w:pPr>
    <w:rPr>
      <w:b/>
      <w:iCs/>
      <w:color w:val="000000" w:themeColor="text1"/>
      <w:sz w:val="18"/>
      <w:szCs w:val="18"/>
    </w:rPr>
  </w:style>
  <w:style w:type="paragraph" w:customStyle="1" w:styleId="Verzeichnis">
    <w:name w:val="Verzeichnis"/>
    <w:basedOn w:val="Standard"/>
    <w:qFormat/>
    <w:pPr>
      <w:suppressLineNumbers/>
    </w:pPr>
    <w:rPr>
      <w:rFonts w:ascii="Candara" w:hAnsi="Candara" w:cs="Arial"/>
    </w:rPr>
  </w:style>
  <w:style w:type="paragraph" w:styleId="KeinLeerraum">
    <w:name w:val="No Spacing"/>
    <w:uiPriority w:val="1"/>
    <w:qFormat/>
    <w:rsid w:val="00B75AC0"/>
    <w:rPr>
      <w:rFonts w:ascii="Arial" w:hAnsi="Arial"/>
      <w:sz w:val="22"/>
    </w:rPr>
  </w:style>
  <w:style w:type="paragraph" w:styleId="Kopfzeile">
    <w:name w:val="header"/>
    <w:basedOn w:val="Standard"/>
    <w:link w:val="KopfzeileZchn"/>
    <w:uiPriority w:val="99"/>
    <w:unhideWhenUsed/>
    <w:rsid w:val="00B75AC0"/>
    <w:pPr>
      <w:tabs>
        <w:tab w:val="center" w:pos="4536"/>
        <w:tab w:val="right" w:pos="9072"/>
      </w:tabs>
      <w:spacing w:after="0"/>
    </w:pPr>
  </w:style>
  <w:style w:type="paragraph" w:styleId="Fuzeile">
    <w:name w:val="footer"/>
    <w:basedOn w:val="Standard"/>
    <w:link w:val="FuzeileZchn"/>
    <w:uiPriority w:val="99"/>
    <w:unhideWhenUsed/>
    <w:rsid w:val="00B75AC0"/>
    <w:pPr>
      <w:tabs>
        <w:tab w:val="center" w:pos="4536"/>
        <w:tab w:val="right" w:pos="9072"/>
      </w:tabs>
      <w:spacing w:after="0"/>
    </w:pPr>
  </w:style>
  <w:style w:type="paragraph" w:customStyle="1" w:styleId="Kopfzeile1">
    <w:name w:val="Kopfzeile 1"/>
    <w:basedOn w:val="Standard"/>
    <w:link w:val="Kopfzeile1Zchn"/>
    <w:qFormat/>
    <w:rsid w:val="00CE0F18"/>
    <w:pPr>
      <w:spacing w:before="120"/>
    </w:pPr>
    <w:rPr>
      <w:b/>
      <w:sz w:val="18"/>
    </w:rPr>
  </w:style>
  <w:style w:type="paragraph" w:styleId="Listenabsatz">
    <w:name w:val="List Paragraph"/>
    <w:basedOn w:val="Standard"/>
    <w:uiPriority w:val="34"/>
    <w:qFormat/>
    <w:rsid w:val="00D917C3"/>
    <w:pPr>
      <w:spacing w:line="360" w:lineRule="auto"/>
      <w:ind w:left="720"/>
      <w:contextualSpacing/>
    </w:pPr>
  </w:style>
  <w:style w:type="paragraph" w:styleId="Sprechblasentext">
    <w:name w:val="Balloon Text"/>
    <w:basedOn w:val="Standard"/>
    <w:link w:val="SprechblasentextZchn"/>
    <w:uiPriority w:val="99"/>
    <w:semiHidden/>
    <w:unhideWhenUsed/>
    <w:qFormat/>
    <w:rsid w:val="005D3876"/>
    <w:pPr>
      <w:spacing w:after="0"/>
    </w:pPr>
    <w:rPr>
      <w:rFonts w:ascii="Tahoma" w:hAnsi="Tahoma" w:cs="Tahoma"/>
      <w:sz w:val="16"/>
      <w:szCs w:val="16"/>
    </w:rPr>
  </w:style>
  <w:style w:type="paragraph" w:styleId="Kommentartext">
    <w:name w:val="annotation text"/>
    <w:basedOn w:val="Standard"/>
    <w:link w:val="KommentartextZchn"/>
    <w:uiPriority w:val="99"/>
    <w:semiHidden/>
    <w:unhideWhenUsed/>
    <w:qFormat/>
    <w:rsid w:val="00490F3F"/>
    <w:rPr>
      <w:sz w:val="20"/>
      <w:szCs w:val="20"/>
    </w:rPr>
  </w:style>
  <w:style w:type="paragraph" w:styleId="Kommentarthema">
    <w:name w:val="annotation subject"/>
    <w:basedOn w:val="Kommentartext"/>
    <w:next w:val="Kommentartext"/>
    <w:link w:val="KommentarthemaZchn"/>
    <w:uiPriority w:val="99"/>
    <w:semiHidden/>
    <w:unhideWhenUsed/>
    <w:qFormat/>
    <w:rsid w:val="00490F3F"/>
    <w:rPr>
      <w:b/>
      <w:bCs/>
    </w:rPr>
  </w:style>
  <w:style w:type="paragraph" w:customStyle="1" w:styleId="Rahmeninhalt">
    <w:name w:val="Rahmeninhalt"/>
    <w:basedOn w:val="Standard"/>
    <w:qFormat/>
  </w:style>
  <w:style w:type="paragraph" w:customStyle="1" w:styleId="Tabelleninhalt">
    <w:name w:val="Tabelleninhalt"/>
    <w:basedOn w:val="Standard"/>
    <w:qFormat/>
    <w:pPr>
      <w:suppressLineNumbers/>
    </w:pPr>
  </w:style>
  <w:style w:type="table" w:styleId="Tabellenraster">
    <w:name w:val="Table Grid"/>
    <w:basedOn w:val="NormaleTabelle"/>
    <w:uiPriority w:val="39"/>
    <w:rsid w:val="00C946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uiPriority w:val="39"/>
    <w:rsid w:val="001A7A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itternetztabelle4Akzent31">
    <w:name w:val="Gitternetztabelle 4 – Akzent 31"/>
    <w:basedOn w:val="NormaleTabelle"/>
    <w:uiPriority w:val="49"/>
    <w:rsid w:val="0000304D"/>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48363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720</Words>
  <Characters>4542</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2021-08-12T12:31:00Z</dcterms:created>
  <dcterms:modified xsi:type="dcterms:W3CDTF">2022-11-18T14:12:00Z</dcterms:modified>
  <dc:language/>
</cp:coreProperties>
</file>