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380BF02B" w:rsidR="003D01E9" w:rsidRDefault="005651DB"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0B7ECC">
            <w:t>Technik</w:t>
          </w:r>
          <w:r w:rsidR="008D4FD1">
            <w:t xml:space="preserve"> – was ist das eigentlich alles?</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696D209C" w:rsidR="007E5D70" w:rsidRDefault="008358D7" w:rsidP="007E5D70">
          <w:pPr>
            <w:pStyle w:val="Untertitel"/>
          </w:pPr>
          <w:r>
            <w:t>S</w:t>
          </w:r>
          <w:r w:rsidR="000B7ECC">
            <w:t>1</w:t>
          </w:r>
          <w:r w:rsidR="00862644">
            <w:t>_</w:t>
          </w:r>
          <w:r>
            <w:t>Einführung</w:t>
          </w:r>
        </w:p>
      </w:sdtContent>
    </w:sdt>
    <w:p w14:paraId="012E5CD5" w14:textId="2438EB6C" w:rsidR="00972E85" w:rsidRPr="00275575" w:rsidRDefault="00972E85" w:rsidP="00275575">
      <w:pPr>
        <w:pStyle w:val="berschrift1"/>
      </w:pPr>
      <w:r w:rsidRPr="00275575">
        <w:t>Übersicht der Unterrichtssequenz S</w:t>
      </w:r>
      <w:r w:rsidR="000B7ECC">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9AF5CDA" w14:textId="77777777" w:rsidR="008D4FD1" w:rsidRDefault="00072EDA" w:rsidP="0062165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2"/>
              </w:rPr>
            </w:pPr>
            <w:r w:rsidRPr="00072EDA">
              <w:rPr>
                <w:rFonts w:ascii="Calibri" w:eastAsia="Times New Roman" w:hAnsi="Calibri"/>
                <w:b/>
                <w:color w:val="auto"/>
                <w:sz w:val="28"/>
                <w:szCs w:val="22"/>
              </w:rPr>
              <w:t>Thema der Unterrichtssequenz:</w:t>
            </w:r>
          </w:p>
          <w:p w14:paraId="42071711" w14:textId="7A180149" w:rsidR="00072EDA" w:rsidRPr="008D4FD1" w:rsidRDefault="000B7ECC" w:rsidP="0062165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2"/>
              </w:rPr>
            </w:pPr>
            <w:r>
              <w:rPr>
                <w:rFonts w:ascii="Calibri" w:eastAsia="Times New Roman" w:hAnsi="Calibri"/>
                <w:b/>
                <w:color w:val="auto"/>
                <w:sz w:val="22"/>
                <w:szCs w:val="22"/>
              </w:rPr>
              <w:t>Technik</w:t>
            </w:r>
            <w:r w:rsidR="008D4FD1">
              <w:rPr>
                <w:rFonts w:ascii="Calibri" w:eastAsia="Times New Roman" w:hAnsi="Calibri"/>
                <w:b/>
                <w:color w:val="auto"/>
                <w:sz w:val="22"/>
                <w:szCs w:val="22"/>
              </w:rPr>
              <w:t xml:space="preserve"> – was ist das eigentlich alles</w:t>
            </w:r>
            <w:r>
              <w:rPr>
                <w:rFonts w:ascii="Calibri" w:eastAsia="Times New Roman" w:hAnsi="Calibri"/>
                <w:b/>
                <w:color w:val="auto"/>
                <w:sz w:val="22"/>
                <w:szCs w:val="22"/>
              </w:rPr>
              <w:t xml:space="preserve">? </w:t>
            </w:r>
            <w:r w:rsidR="00072EDA" w:rsidRPr="00CE11BF">
              <w:rPr>
                <w:rFonts w:ascii="Calibri" w:eastAsia="Times New Roman" w:hAnsi="Calibri"/>
                <w:color w:val="auto"/>
                <w:sz w:val="22"/>
                <w:szCs w:val="22"/>
              </w:rPr>
              <w:t xml:space="preserve">– </w:t>
            </w:r>
            <w:r w:rsidR="00FD77A7" w:rsidRPr="00CE11BF">
              <w:rPr>
                <w:rFonts w:ascii="Calibri" w:eastAsia="Times New Roman" w:hAnsi="Calibri"/>
                <w:color w:val="auto"/>
                <w:sz w:val="22"/>
                <w:szCs w:val="22"/>
              </w:rPr>
              <w:t xml:space="preserve">Einführung in das Fach Technik </w:t>
            </w:r>
            <w:r w:rsidR="000A40F0">
              <w:rPr>
                <w:rFonts w:ascii="Calibri" w:eastAsia="Times New Roman" w:hAnsi="Calibri"/>
                <w:color w:val="auto"/>
                <w:sz w:val="22"/>
                <w:szCs w:val="22"/>
              </w:rPr>
              <w:t>sowie Klärung des</w:t>
            </w:r>
            <w:r w:rsidR="00CE11BF" w:rsidRPr="00CE11BF">
              <w:rPr>
                <w:rFonts w:ascii="Calibri" w:eastAsia="Times New Roman" w:hAnsi="Calibri"/>
                <w:color w:val="auto"/>
                <w:sz w:val="22"/>
                <w:szCs w:val="22"/>
              </w:rPr>
              <w:t xml:space="preserve"> Technikbegriffs</w:t>
            </w:r>
          </w:p>
        </w:tc>
      </w:tr>
      <w:tr w:rsidR="00072EDA" w:rsidRPr="0084320A" w14:paraId="4207171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3" w14:textId="6D171B68" w:rsidR="00072EDA" w:rsidRPr="00072EDA" w:rsidRDefault="00072EDA" w:rsidP="00DA7B8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Benötigte Vorkenntnisse der Schülerinnen und Schüler:</w:t>
            </w:r>
            <w:r w:rsidRPr="00072EDA">
              <w:rPr>
                <w:rFonts w:ascii="Calibri" w:eastAsia="Times New Roman" w:hAnsi="Calibri"/>
                <w:b/>
                <w:color w:val="auto"/>
                <w:sz w:val="22"/>
                <w:szCs w:val="22"/>
              </w:rPr>
              <w:br/>
            </w:r>
            <w:r w:rsidR="000B7ECC">
              <w:rPr>
                <w:rFonts w:ascii="Calibri" w:eastAsia="Times New Roman" w:hAnsi="Calibri"/>
                <w:color w:val="auto"/>
                <w:sz w:val="22"/>
                <w:szCs w:val="22"/>
              </w:rPr>
              <w:t>keine</w:t>
            </w:r>
          </w:p>
        </w:tc>
      </w:tr>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782E7A46" w:rsidR="00072EDA" w:rsidRPr="00CE11BF" w:rsidRDefault="00621657" w:rsidP="00A74D0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CE11BF">
              <w:rPr>
                <w:rFonts w:ascii="Calibri" w:eastAsia="Times New Roman" w:hAnsi="Calibri"/>
                <w:color w:val="auto"/>
                <w:sz w:val="22"/>
                <w:szCs w:val="22"/>
              </w:rPr>
              <w:t xml:space="preserve">Der Ablauf der ersten </w:t>
            </w:r>
            <w:r w:rsidR="00CE11BF" w:rsidRPr="00CE11BF">
              <w:rPr>
                <w:rFonts w:ascii="Calibri" w:eastAsia="Times New Roman" w:hAnsi="Calibri"/>
                <w:color w:val="auto"/>
                <w:sz w:val="22"/>
                <w:szCs w:val="22"/>
              </w:rPr>
              <w:t xml:space="preserve">Unterrichtssequenz </w:t>
            </w:r>
            <w:r w:rsidRPr="00CE11BF">
              <w:rPr>
                <w:rFonts w:ascii="Calibri" w:eastAsia="Times New Roman" w:hAnsi="Calibri"/>
                <w:color w:val="auto"/>
                <w:sz w:val="22"/>
                <w:szCs w:val="22"/>
              </w:rPr>
              <w:t>wi</w:t>
            </w:r>
            <w:r w:rsidR="00FF082F" w:rsidRPr="00CE11BF">
              <w:rPr>
                <w:rFonts w:ascii="Calibri" w:eastAsia="Times New Roman" w:hAnsi="Calibri"/>
                <w:color w:val="auto"/>
                <w:sz w:val="22"/>
                <w:szCs w:val="22"/>
              </w:rPr>
              <w:t xml:space="preserve">rd durch die unten beschriebenen </w:t>
            </w:r>
            <w:r w:rsidR="00D25CBA" w:rsidRPr="00CE11BF">
              <w:rPr>
                <w:rFonts w:ascii="Arial" w:eastAsia="Times New Roman" w:hAnsi="Arial" w:cs="Arial"/>
                <w:color w:val="auto"/>
                <w:sz w:val="22"/>
                <w:szCs w:val="22"/>
              </w:rPr>
              <w:t>„</w:t>
            </w:r>
            <w:r w:rsidR="00D25CBA" w:rsidRPr="00CE11BF">
              <w:rPr>
                <w:rFonts w:ascii="Calibri" w:eastAsia="Times New Roman" w:hAnsi="Calibri"/>
                <w:color w:val="auto"/>
                <w:sz w:val="22"/>
                <w:szCs w:val="22"/>
              </w:rPr>
              <w:t xml:space="preserve">Hinweise zur Unterrichtssequenz </w:t>
            </w:r>
            <w:r w:rsidR="00AE750C" w:rsidRPr="00CE11BF">
              <w:rPr>
                <w:rFonts w:ascii="Calibri" w:eastAsia="Times New Roman" w:hAnsi="Calibri"/>
                <w:color w:val="auto"/>
                <w:sz w:val="22"/>
                <w:szCs w:val="22"/>
              </w:rPr>
              <w:t>S</w:t>
            </w:r>
            <w:r w:rsidR="00CE11BF" w:rsidRPr="00CE11BF">
              <w:rPr>
                <w:rFonts w:ascii="Calibri" w:eastAsia="Times New Roman" w:hAnsi="Calibri"/>
                <w:color w:val="auto"/>
                <w:sz w:val="22"/>
                <w:szCs w:val="22"/>
              </w:rPr>
              <w:t>1</w:t>
            </w:r>
            <w:r w:rsidR="00D25CBA" w:rsidRPr="00CE11BF">
              <w:rPr>
                <w:rFonts w:ascii="Arial" w:eastAsia="Times New Roman" w:hAnsi="Arial" w:cs="Arial"/>
                <w:color w:val="auto"/>
                <w:sz w:val="22"/>
                <w:szCs w:val="22"/>
              </w:rPr>
              <w:t>”</w:t>
            </w:r>
            <w:r w:rsidRPr="00CE11BF">
              <w:rPr>
                <w:rFonts w:ascii="Calibri" w:eastAsia="Times New Roman" w:hAnsi="Calibri"/>
                <w:color w:val="auto"/>
                <w:sz w:val="22"/>
                <w:szCs w:val="22"/>
              </w:rPr>
              <w:t xml:space="preserve"> in Kombination mit den </w:t>
            </w:r>
            <w:r w:rsidR="00A74D0F" w:rsidRPr="00CE11BF">
              <w:rPr>
                <w:rFonts w:ascii="Calibri" w:eastAsia="Times New Roman" w:hAnsi="Calibri"/>
                <w:color w:val="auto"/>
                <w:sz w:val="22"/>
                <w:szCs w:val="22"/>
              </w:rPr>
              <w:t>dazugehörigen U</w:t>
            </w:r>
            <w:r w:rsidR="00FF082F" w:rsidRPr="00CE11BF">
              <w:rPr>
                <w:rFonts w:ascii="Calibri" w:eastAsia="Times New Roman" w:hAnsi="Calibri"/>
                <w:color w:val="auto"/>
                <w:sz w:val="22"/>
                <w:szCs w:val="22"/>
              </w:rPr>
              <w:t>nterlagen</w:t>
            </w:r>
            <w:r w:rsidRPr="00CE11BF">
              <w:rPr>
                <w:rFonts w:ascii="Calibri" w:eastAsia="Times New Roman" w:hAnsi="Calibri"/>
                <w:color w:val="auto"/>
                <w:sz w:val="22"/>
                <w:szCs w:val="22"/>
              </w:rPr>
              <w:t xml:space="preserve"> d</w:t>
            </w:r>
            <w:r w:rsidR="007356D9" w:rsidRPr="00CE11BF">
              <w:rPr>
                <w:rFonts w:ascii="Calibri" w:eastAsia="Times New Roman" w:hAnsi="Calibri"/>
                <w:color w:val="auto"/>
                <w:sz w:val="22"/>
                <w:szCs w:val="22"/>
              </w:rPr>
              <w:t>argestellt</w:t>
            </w:r>
            <w:r w:rsidRPr="00CE11BF">
              <w:rPr>
                <w:rFonts w:ascii="Calibri" w:eastAsia="Times New Roman" w:hAnsi="Calibri"/>
                <w:color w:val="auto"/>
                <w:sz w:val="22"/>
                <w:szCs w:val="22"/>
              </w:rPr>
              <w:t>.</w:t>
            </w:r>
            <w:r w:rsidR="00B9193E" w:rsidRPr="00CE11BF">
              <w:rPr>
                <w:rFonts w:ascii="Calibri" w:eastAsia="Times New Roman" w:hAnsi="Calibri"/>
                <w:color w:val="auto"/>
                <w:sz w:val="22"/>
                <w:szCs w:val="22"/>
              </w:rPr>
              <w:t xml:space="preserve"> </w:t>
            </w:r>
            <w:r w:rsidR="00611E9C" w:rsidRPr="00CE11BF">
              <w:rPr>
                <w:rFonts w:ascii="Calibri" w:eastAsia="Times New Roman" w:hAnsi="Calibri"/>
                <w:color w:val="auto"/>
                <w:sz w:val="22"/>
                <w:szCs w:val="22"/>
              </w:rPr>
              <w:t>Diese Unterrichtssequenz besteht nur aus einer Unterrichtseinheit</w:t>
            </w:r>
            <w:r w:rsidR="003F57C3" w:rsidRPr="00CE11BF">
              <w:rPr>
                <w:rFonts w:ascii="Calibri" w:eastAsia="Times New Roman" w:hAnsi="Calibri"/>
                <w:color w:val="auto"/>
                <w:sz w:val="22"/>
                <w:szCs w:val="22"/>
              </w:rPr>
              <w:t xml:space="preserve"> (UE)</w:t>
            </w:r>
            <w:r w:rsidR="00611E9C" w:rsidRPr="00CE11BF">
              <w:rPr>
                <w:rFonts w:ascii="Calibri" w:eastAsia="Times New Roman" w:hAnsi="Calibri"/>
                <w:color w:val="auto"/>
                <w:sz w:val="22"/>
                <w:szCs w:val="22"/>
              </w:rPr>
              <w:t xml:space="preserve">, daher entfällt </w:t>
            </w:r>
            <w:r w:rsidR="003F57C3" w:rsidRPr="00CE11BF">
              <w:rPr>
                <w:rFonts w:ascii="Calibri" w:eastAsia="Times New Roman" w:hAnsi="Calibri"/>
                <w:color w:val="auto"/>
                <w:sz w:val="22"/>
                <w:szCs w:val="22"/>
              </w:rPr>
              <w:t>die Unterteilung in verschiedene UE.</w:t>
            </w:r>
          </w:p>
        </w:tc>
      </w:tr>
      <w:tr w:rsidR="00072EDA" w:rsidRPr="0084320A" w14:paraId="42071724"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8" w14:textId="145C0643" w:rsidR="00072EDA" w:rsidRPr="00CE11BF"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CE11BF">
              <w:rPr>
                <w:rFonts w:ascii="Calibri" w:eastAsia="Times New Roman" w:hAnsi="Calibri"/>
                <w:b/>
                <w:color w:val="auto"/>
                <w:sz w:val="22"/>
                <w:szCs w:val="22"/>
              </w:rPr>
              <w:t xml:space="preserve">Maßgeblich in der Unterrichtssequenz </w:t>
            </w:r>
            <w:proofErr w:type="gramStart"/>
            <w:r w:rsidRPr="00CE11BF">
              <w:rPr>
                <w:rFonts w:ascii="Calibri" w:eastAsia="Times New Roman" w:hAnsi="Calibri"/>
                <w:b/>
                <w:color w:val="auto"/>
                <w:sz w:val="22"/>
                <w:szCs w:val="22"/>
              </w:rPr>
              <w:t>zu entwickelnde Kompetenzen</w:t>
            </w:r>
            <w:proofErr w:type="gramEnd"/>
          </w:p>
          <w:p w14:paraId="42071719" w14:textId="77777777" w:rsidR="00072EDA" w:rsidRPr="00CE11BF"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CE11BF">
              <w:rPr>
                <w:rFonts w:ascii="Calibri" w:eastAsia="Times New Roman" w:hAnsi="Calibri"/>
                <w:color w:val="auto"/>
                <w:sz w:val="22"/>
                <w:szCs w:val="22"/>
              </w:rPr>
              <w:t>Die Schülerinnen und Schüler</w:t>
            </w:r>
          </w:p>
          <w:p w14:paraId="4207171A" w14:textId="1A98C0D3" w:rsidR="00072EDA" w:rsidRPr="00CE11BF" w:rsidRDefault="00F13CE6" w:rsidP="00072ED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Übergreifende </w:t>
            </w:r>
            <w:r w:rsidR="00072EDA" w:rsidRPr="00CE11BF">
              <w:rPr>
                <w:rFonts w:ascii="Calibri" w:eastAsia="Times New Roman" w:hAnsi="Calibri"/>
                <w:b/>
                <w:color w:val="auto"/>
                <w:sz w:val="22"/>
                <w:szCs w:val="22"/>
              </w:rPr>
              <w:t>Sachkompetenz</w:t>
            </w:r>
            <w:r w:rsidR="000B7ECC" w:rsidRPr="00CE11BF">
              <w:rPr>
                <w:rFonts w:ascii="Calibri" w:eastAsia="Times New Roman" w:hAnsi="Calibri"/>
                <w:b/>
                <w:color w:val="auto"/>
                <w:sz w:val="22"/>
                <w:szCs w:val="22"/>
              </w:rPr>
              <w:t>:</w:t>
            </w:r>
          </w:p>
          <w:p w14:paraId="73A18193" w14:textId="14ED8E64" w:rsidR="00F13CE6" w:rsidRPr="005B7EAF" w:rsidRDefault="00F13CE6" w:rsidP="00621657">
            <w:pPr>
              <w:numPr>
                <w:ilvl w:val="0"/>
                <w:numId w:val="6"/>
              </w:numPr>
              <w:tabs>
                <w:tab w:val="clear" w:pos="360"/>
                <w:tab w:val="num" w:pos="426"/>
              </w:tabs>
              <w:spacing w:after="0" w:line="240" w:lineRule="auto"/>
              <w:ind w:left="352" w:hanging="284"/>
              <w:rPr>
                <w:rFonts w:cs="Arial"/>
              </w:rPr>
            </w:pPr>
            <w:r w:rsidRPr="005B7EAF">
              <w:t>stellen technische Sachverhalte und Problemstellungen unter Verwendung zentraler Fachbegriffe dar (SK 1)</w:t>
            </w:r>
            <w:r w:rsidR="008D4FD1">
              <w:t>,</w:t>
            </w:r>
          </w:p>
          <w:p w14:paraId="46877275" w14:textId="77777777" w:rsidR="00F13CE6" w:rsidRPr="005B7EAF" w:rsidRDefault="00F13CE6" w:rsidP="00621657">
            <w:pPr>
              <w:numPr>
                <w:ilvl w:val="0"/>
                <w:numId w:val="6"/>
              </w:numPr>
              <w:tabs>
                <w:tab w:val="clear" w:pos="360"/>
                <w:tab w:val="num" w:pos="426"/>
              </w:tabs>
              <w:spacing w:after="0" w:line="240" w:lineRule="auto"/>
              <w:ind w:left="352" w:hanging="284"/>
              <w:rPr>
                <w:rFonts w:cs="Arial"/>
              </w:rPr>
            </w:pPr>
            <w:r w:rsidRPr="005B7EAF">
              <w:t xml:space="preserve">beschreiben in Ansätzen Elemente und Funktionen technischer Systeme (SK 2), </w:t>
            </w:r>
          </w:p>
          <w:p w14:paraId="6FA8064B" w14:textId="17CDC1A1" w:rsidR="00F13CE6" w:rsidRPr="005B7EAF" w:rsidRDefault="00F32E61" w:rsidP="00621657">
            <w:pPr>
              <w:numPr>
                <w:ilvl w:val="0"/>
                <w:numId w:val="6"/>
              </w:numPr>
              <w:tabs>
                <w:tab w:val="clear" w:pos="360"/>
                <w:tab w:val="num" w:pos="426"/>
              </w:tabs>
              <w:spacing w:after="0" w:line="240" w:lineRule="auto"/>
              <w:ind w:left="352" w:hanging="284"/>
              <w:rPr>
                <w:rFonts w:cs="Arial"/>
              </w:rPr>
            </w:pPr>
            <w:r w:rsidRPr="005B7EAF">
              <w:t xml:space="preserve">analysieren </w:t>
            </w:r>
            <w:r w:rsidR="00F13CE6" w:rsidRPr="005B7EAF">
              <w:t>technische Prozesse und Strukturen</w:t>
            </w:r>
            <w:r w:rsidR="008D4FD1">
              <w:t xml:space="preserve"> [</w:t>
            </w:r>
            <w:r w:rsidR="00321530" w:rsidRPr="005B7EAF">
              <w:t>…</w:t>
            </w:r>
            <w:r w:rsidR="008D4FD1">
              <w:t>]</w:t>
            </w:r>
            <w:r w:rsidR="00321530" w:rsidRPr="005B7EAF">
              <w:t xml:space="preserve"> </w:t>
            </w:r>
            <w:r w:rsidR="00F13CE6" w:rsidRPr="005B7EAF">
              <w:t xml:space="preserve">(SK 3), </w:t>
            </w:r>
          </w:p>
          <w:p w14:paraId="6EE480C6" w14:textId="32EFE426" w:rsidR="00F13CE6" w:rsidRPr="005B7EAF" w:rsidRDefault="00F13CE6" w:rsidP="00621657">
            <w:pPr>
              <w:numPr>
                <w:ilvl w:val="0"/>
                <w:numId w:val="6"/>
              </w:numPr>
              <w:tabs>
                <w:tab w:val="clear" w:pos="360"/>
                <w:tab w:val="num" w:pos="426"/>
              </w:tabs>
              <w:spacing w:after="0" w:line="240" w:lineRule="auto"/>
              <w:ind w:left="352" w:hanging="284"/>
              <w:rPr>
                <w:rFonts w:cs="Arial"/>
              </w:rPr>
            </w:pPr>
            <w:r w:rsidRPr="005B7EAF">
              <w:t>ordnen technische Sachverhalte in übergreifende Zusammenhänge ein (SK 4)</w:t>
            </w:r>
            <w:r w:rsidR="00321530" w:rsidRPr="005B7EAF">
              <w:t>,</w:t>
            </w:r>
          </w:p>
          <w:p w14:paraId="2C798E30" w14:textId="54D7068A" w:rsidR="00321530" w:rsidRPr="005B7EAF" w:rsidRDefault="008D4FD1" w:rsidP="00621657">
            <w:pPr>
              <w:numPr>
                <w:ilvl w:val="0"/>
                <w:numId w:val="6"/>
              </w:numPr>
              <w:tabs>
                <w:tab w:val="clear" w:pos="360"/>
                <w:tab w:val="num" w:pos="426"/>
              </w:tabs>
              <w:spacing w:after="0" w:line="240" w:lineRule="auto"/>
              <w:ind w:left="352" w:hanging="284"/>
              <w:rPr>
                <w:rFonts w:cs="Arial"/>
              </w:rPr>
            </w:pPr>
            <w:r>
              <w:rPr>
                <w:rFonts w:cs="Arial"/>
              </w:rPr>
              <w:t>b</w:t>
            </w:r>
            <w:r w:rsidR="00321530" w:rsidRPr="005B7EAF">
              <w:rPr>
                <w:rFonts w:cs="Arial"/>
              </w:rPr>
              <w:t>eschreiben technische Berufe und Arbeitsfelder (SK 5).</w:t>
            </w:r>
          </w:p>
          <w:p w14:paraId="784813AA" w14:textId="28AA1A25" w:rsidR="00F13CE6" w:rsidRPr="006B073A" w:rsidRDefault="00F13CE6" w:rsidP="00F13CE6">
            <w:pPr>
              <w:spacing w:after="0" w:line="240" w:lineRule="auto"/>
              <w:ind w:left="68"/>
              <w:rPr>
                <w:rFonts w:cs="Arial"/>
                <w:b/>
                <w:bCs/>
              </w:rPr>
            </w:pPr>
            <w:r w:rsidRPr="006B073A">
              <w:rPr>
                <w:rFonts w:cs="Arial"/>
                <w:b/>
                <w:bCs/>
              </w:rPr>
              <w:t>Konkretisierte Sachkompetenz</w:t>
            </w:r>
          </w:p>
          <w:p w14:paraId="33F0B645" w14:textId="111EB5C8" w:rsidR="006B073A" w:rsidRPr="00BC3965" w:rsidRDefault="006B073A" w:rsidP="006B073A">
            <w:pPr>
              <w:numPr>
                <w:ilvl w:val="0"/>
                <w:numId w:val="6"/>
              </w:numPr>
              <w:tabs>
                <w:tab w:val="clear" w:pos="360"/>
                <w:tab w:val="num" w:pos="426"/>
              </w:tabs>
              <w:spacing w:after="0" w:line="240" w:lineRule="auto"/>
              <w:ind w:left="352" w:hanging="284"/>
              <w:rPr>
                <w:rFonts w:cs="Arial"/>
              </w:rPr>
            </w:pPr>
            <w:r>
              <w:t>begründen den Bedarf für ein technisches Produkt (IF1 zu SK</w:t>
            </w:r>
            <w:r w:rsidR="008D4FD1">
              <w:t xml:space="preserve"> 4</w:t>
            </w:r>
            <w:r>
              <w:t>)</w:t>
            </w:r>
            <w:r w:rsidR="008D4FD1">
              <w:t>,</w:t>
            </w:r>
          </w:p>
          <w:p w14:paraId="79038908" w14:textId="605860FF" w:rsidR="00BC3965" w:rsidRPr="00BC3965" w:rsidRDefault="006B073A" w:rsidP="00621657">
            <w:pPr>
              <w:numPr>
                <w:ilvl w:val="0"/>
                <w:numId w:val="6"/>
              </w:numPr>
              <w:tabs>
                <w:tab w:val="clear" w:pos="360"/>
                <w:tab w:val="num" w:pos="426"/>
              </w:tabs>
              <w:spacing w:after="0" w:line="240" w:lineRule="auto"/>
              <w:ind w:left="352" w:hanging="284"/>
              <w:rPr>
                <w:rFonts w:cs="Arial"/>
                <w:color w:val="FF0000"/>
              </w:rPr>
            </w:pPr>
            <w:r>
              <w:rPr>
                <w:rFonts w:cs="Arial"/>
              </w:rPr>
              <w:t>b</w:t>
            </w:r>
            <w:r w:rsidR="00BC3965">
              <w:rPr>
                <w:rFonts w:cs="Arial"/>
              </w:rPr>
              <w:t>eschreiben technische Bauelemente und Teilsysteme im Hinblick auf ihre Funktion (IF2</w:t>
            </w:r>
            <w:r>
              <w:rPr>
                <w:rFonts w:cs="Arial"/>
              </w:rPr>
              <w:t xml:space="preserve"> zu </w:t>
            </w:r>
            <w:r w:rsidRPr="008D4FD1">
              <w:rPr>
                <w:rFonts w:cs="Arial"/>
              </w:rPr>
              <w:t>SK</w:t>
            </w:r>
            <w:r w:rsidR="008D4FD1" w:rsidRPr="008D4FD1">
              <w:rPr>
                <w:rFonts w:cs="Arial"/>
              </w:rPr>
              <w:t xml:space="preserve"> 2</w:t>
            </w:r>
            <w:r w:rsidRPr="008D4FD1">
              <w:rPr>
                <w:rFonts w:cs="Arial"/>
              </w:rPr>
              <w:t>)</w:t>
            </w:r>
            <w:r w:rsidR="008D4FD1">
              <w:rPr>
                <w:rFonts w:cs="Arial"/>
              </w:rPr>
              <w:t>,</w:t>
            </w:r>
          </w:p>
          <w:p w14:paraId="4207171B" w14:textId="62308302" w:rsidR="00621657" w:rsidRPr="000B7ECC" w:rsidRDefault="00621657" w:rsidP="00621657">
            <w:pPr>
              <w:numPr>
                <w:ilvl w:val="0"/>
                <w:numId w:val="6"/>
              </w:numPr>
              <w:tabs>
                <w:tab w:val="clear" w:pos="360"/>
                <w:tab w:val="num" w:pos="426"/>
              </w:tabs>
              <w:spacing w:after="0" w:line="240" w:lineRule="auto"/>
              <w:ind w:left="352" w:hanging="284"/>
              <w:rPr>
                <w:rFonts w:cs="Arial"/>
                <w:color w:val="FF0000"/>
              </w:rPr>
            </w:pPr>
            <w:r w:rsidRPr="00BC3965">
              <w:rPr>
                <w:rFonts w:cs="Arial"/>
              </w:rPr>
              <w:t>systematisieren</w:t>
            </w:r>
            <w:r w:rsidRPr="000B7ECC">
              <w:rPr>
                <w:rFonts w:cs="Arial"/>
                <w:color w:val="FF0000"/>
              </w:rPr>
              <w:t xml:space="preserve"> </w:t>
            </w:r>
            <w:r w:rsidRPr="006B073A">
              <w:rPr>
                <w:rFonts w:cs="Arial"/>
              </w:rPr>
              <w:t>Lösungsvorschläge in einem Lösungskonzept (IF1 zu SK 4)</w:t>
            </w:r>
            <w:r w:rsidR="008D4FD1">
              <w:rPr>
                <w:rFonts w:cs="Arial"/>
              </w:rPr>
              <w:t>.</w:t>
            </w:r>
          </w:p>
          <w:p w14:paraId="2F57BD98" w14:textId="1454EBE8" w:rsidR="00F13CE6" w:rsidRDefault="00F13CE6" w:rsidP="00F13CE6">
            <w:pPr>
              <w:spacing w:after="0" w:line="240" w:lineRule="auto"/>
              <w:rPr>
                <w:rFonts w:cs="Arial"/>
                <w:b/>
              </w:rPr>
            </w:pPr>
            <w:r w:rsidRPr="00F13CE6">
              <w:rPr>
                <w:rFonts w:cs="Arial"/>
                <w:b/>
              </w:rPr>
              <w:t>Übergreifende Methodenkompetenz:</w:t>
            </w:r>
          </w:p>
          <w:p w14:paraId="7B9ABBBD" w14:textId="16F4C27D" w:rsidR="00321530" w:rsidRPr="005B7EAF" w:rsidRDefault="00321530" w:rsidP="00F13CE6">
            <w:pPr>
              <w:pStyle w:val="Listenabsatz"/>
              <w:numPr>
                <w:ilvl w:val="0"/>
                <w:numId w:val="12"/>
              </w:numPr>
              <w:spacing w:after="0" w:line="240" w:lineRule="auto"/>
              <w:rPr>
                <w:rFonts w:cs="Arial"/>
                <w:b/>
              </w:rPr>
            </w:pPr>
            <w:r w:rsidRPr="005B7EAF">
              <w:t>entnehmen Einzelmaterialien thematisch relevante Informationen, gliedern diese und setzen diese zueinander in Beziehung (MK</w:t>
            </w:r>
            <w:r w:rsidR="008D4FD1">
              <w:t xml:space="preserve"> </w:t>
            </w:r>
            <w:r w:rsidRPr="005B7EAF">
              <w:t>1),</w:t>
            </w:r>
          </w:p>
          <w:p w14:paraId="686FD276" w14:textId="0D1B1EA5" w:rsidR="00321530" w:rsidRPr="005B7EAF" w:rsidRDefault="00F13CE6" w:rsidP="00321530">
            <w:pPr>
              <w:pStyle w:val="Listenabsatz"/>
              <w:numPr>
                <w:ilvl w:val="0"/>
                <w:numId w:val="12"/>
              </w:numPr>
              <w:spacing w:after="0" w:line="240" w:lineRule="auto"/>
              <w:rPr>
                <w:rFonts w:cs="Arial"/>
                <w:b/>
              </w:rPr>
            </w:pPr>
            <w:r w:rsidRPr="005B7EAF">
              <w:t>identifizieren ausgewählte Eigenschaften von Materialien und technischen Systemen (</w:t>
            </w:r>
            <w:r w:rsidRPr="00C211DC">
              <w:t>MK</w:t>
            </w:r>
            <w:r w:rsidR="00C211DC">
              <w:t xml:space="preserve"> </w:t>
            </w:r>
            <w:r w:rsidRPr="00C211DC">
              <w:t>4</w:t>
            </w:r>
            <w:r w:rsidRPr="005B7EAF">
              <w:t>)</w:t>
            </w:r>
            <w:r w:rsidR="008D4FD1">
              <w:t>,</w:t>
            </w:r>
          </w:p>
          <w:p w14:paraId="30429C67" w14:textId="3AC13CEB" w:rsidR="00BF6BFD" w:rsidRPr="005B7EAF" w:rsidRDefault="00BF6BFD" w:rsidP="00F13CE6">
            <w:pPr>
              <w:pStyle w:val="Listenabsatz"/>
              <w:numPr>
                <w:ilvl w:val="0"/>
                <w:numId w:val="12"/>
              </w:numPr>
              <w:spacing w:after="0" w:line="240" w:lineRule="auto"/>
              <w:rPr>
                <w:rFonts w:cs="Arial"/>
                <w:b/>
              </w:rPr>
            </w:pPr>
            <w:r w:rsidRPr="005B7EAF">
              <w:t>interpretieren einfache technische Darstellungen (MK 5)</w:t>
            </w:r>
            <w:r w:rsidR="008D4FD1">
              <w:t>,</w:t>
            </w:r>
          </w:p>
          <w:p w14:paraId="73ACB6B8" w14:textId="77777777" w:rsidR="005B7EAF" w:rsidRPr="005B7EAF" w:rsidRDefault="00BF6BFD" w:rsidP="00F13CE6">
            <w:pPr>
              <w:pStyle w:val="Listenabsatz"/>
              <w:numPr>
                <w:ilvl w:val="0"/>
                <w:numId w:val="12"/>
              </w:numPr>
              <w:spacing w:after="0" w:line="240" w:lineRule="auto"/>
              <w:rPr>
                <w:rFonts w:cs="Arial"/>
                <w:b/>
              </w:rPr>
            </w:pPr>
            <w:r w:rsidRPr="005B7EAF">
              <w:t xml:space="preserve">präsentieren Arbeitsergebnisse nach vorgegebenen </w:t>
            </w:r>
            <w:r w:rsidR="00321530" w:rsidRPr="005B7EAF">
              <w:t xml:space="preserve">und selbst formulierten </w:t>
            </w:r>
            <w:r w:rsidRPr="005B7EAF">
              <w:t xml:space="preserve">Kriterien </w:t>
            </w:r>
          </w:p>
          <w:p w14:paraId="0B0F47EE" w14:textId="45589DDB" w:rsidR="00BF6BFD" w:rsidRPr="005B7EAF" w:rsidRDefault="00BF6BFD" w:rsidP="005B7EAF">
            <w:pPr>
              <w:pStyle w:val="Listenabsatz"/>
              <w:spacing w:after="0" w:line="240" w:lineRule="auto"/>
              <w:ind w:left="360"/>
              <w:rPr>
                <w:rFonts w:cs="Arial"/>
                <w:b/>
              </w:rPr>
            </w:pPr>
            <w:r w:rsidRPr="005B7EAF">
              <w:t>(MK 9).</w:t>
            </w:r>
          </w:p>
          <w:p w14:paraId="3B762E1C" w14:textId="1CE3C880" w:rsidR="00BF6BFD" w:rsidRPr="00BF6BFD" w:rsidRDefault="00BF6BFD" w:rsidP="00BF6BFD">
            <w:pPr>
              <w:spacing w:after="0" w:line="240" w:lineRule="auto"/>
              <w:rPr>
                <w:rFonts w:cs="Arial"/>
                <w:b/>
                <w:bCs/>
              </w:rPr>
            </w:pPr>
            <w:r w:rsidRPr="00BF6BFD">
              <w:rPr>
                <w:b/>
                <w:bCs/>
              </w:rPr>
              <w:t>Übergreifende Urteilskompetenz</w:t>
            </w:r>
            <w:r>
              <w:rPr>
                <w:b/>
                <w:bCs/>
              </w:rPr>
              <w:t>:</w:t>
            </w:r>
          </w:p>
          <w:p w14:paraId="0111598F" w14:textId="787C5E61" w:rsidR="00BF6BFD" w:rsidRPr="006B073A" w:rsidRDefault="00BF6BFD" w:rsidP="00BF6BFD">
            <w:pPr>
              <w:pStyle w:val="Listenabsatz"/>
              <w:numPr>
                <w:ilvl w:val="0"/>
                <w:numId w:val="12"/>
              </w:numPr>
              <w:spacing w:after="0" w:line="240" w:lineRule="auto"/>
              <w:rPr>
                <w:rFonts w:cs="Arial"/>
                <w:b/>
              </w:rPr>
            </w:pPr>
            <w:r w:rsidRPr="005B7EAF">
              <w:t>beurteilen technische Sachverhalte, Systeme und Verfahren vor dem Hintergrund vorgegebener Kriterien (UK 1)</w:t>
            </w:r>
            <w:r w:rsidR="008D4FD1">
              <w:t>.</w:t>
            </w:r>
          </w:p>
          <w:p w14:paraId="42071720" w14:textId="77777777" w:rsidR="00072EDA" w:rsidRPr="006B073A" w:rsidRDefault="00072EDA" w:rsidP="00072ED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6B073A">
              <w:rPr>
                <w:rFonts w:ascii="Calibri" w:eastAsia="Times New Roman" w:hAnsi="Calibri"/>
                <w:b/>
                <w:color w:val="auto"/>
                <w:sz w:val="22"/>
                <w:szCs w:val="22"/>
              </w:rPr>
              <w:t>konkretisierte Urteilskompetenz:</w:t>
            </w:r>
          </w:p>
          <w:p w14:paraId="42071722" w14:textId="563D9716" w:rsidR="00621657" w:rsidRPr="006B073A" w:rsidRDefault="00621657" w:rsidP="00621657">
            <w:pPr>
              <w:numPr>
                <w:ilvl w:val="0"/>
                <w:numId w:val="6"/>
              </w:numPr>
              <w:tabs>
                <w:tab w:val="clear" w:pos="360"/>
                <w:tab w:val="num" w:pos="426"/>
              </w:tabs>
              <w:spacing w:after="0" w:line="240" w:lineRule="auto"/>
              <w:ind w:left="352" w:hanging="284"/>
              <w:rPr>
                <w:rFonts w:cs="Arial"/>
              </w:rPr>
            </w:pPr>
            <w:r w:rsidRPr="006B073A">
              <w:rPr>
                <w:rFonts w:cs="Arial"/>
              </w:rPr>
              <w:t>beurteilen Werkstoffe, Werkzeuge und Fertigungsverfahren u.a. im Hinblick auf technische, ökonomische und ökologische Aspekte (IF 2 zu UK 3)</w:t>
            </w:r>
            <w:r w:rsidR="008D4FD1">
              <w:rPr>
                <w:rFonts w:cs="Arial"/>
              </w:rPr>
              <w:t>,</w:t>
            </w:r>
          </w:p>
          <w:p w14:paraId="42071723" w14:textId="13DA1DE8" w:rsidR="00072EDA" w:rsidRPr="000B7ECC" w:rsidRDefault="006B073A" w:rsidP="00621657">
            <w:pPr>
              <w:numPr>
                <w:ilvl w:val="0"/>
                <w:numId w:val="6"/>
              </w:numPr>
              <w:tabs>
                <w:tab w:val="clear" w:pos="360"/>
                <w:tab w:val="num" w:pos="426"/>
              </w:tabs>
              <w:spacing w:after="0" w:line="240" w:lineRule="auto"/>
              <w:ind w:left="352" w:hanging="284"/>
              <w:rPr>
                <w:rFonts w:eastAsia="Times New Roman" w:cs="Times New Roman"/>
                <w:b/>
                <w:color w:val="FF0000"/>
                <w:lang w:eastAsia="de-DE"/>
              </w:rPr>
            </w:pPr>
            <w:r w:rsidRPr="006B073A">
              <w:rPr>
                <w:rFonts w:cs="Arial"/>
              </w:rPr>
              <w:t xml:space="preserve">analysieren Veränderungen von Tätigkeiten im Bereich der Fertigung infolge von Automatisierung und Digitalisierung (IF2 </w:t>
            </w:r>
            <w:r w:rsidRPr="008D4FD1">
              <w:rPr>
                <w:rFonts w:cs="Arial"/>
              </w:rPr>
              <w:t>zu UK</w:t>
            </w:r>
            <w:r w:rsidR="008D4FD1" w:rsidRPr="008D4FD1">
              <w:rPr>
                <w:rFonts w:cs="Arial"/>
              </w:rPr>
              <w:t xml:space="preserve"> 5</w:t>
            </w:r>
            <w:r w:rsidRPr="008D4FD1">
              <w:rPr>
                <w:rFonts w:cs="Arial"/>
              </w:rPr>
              <w:t>)</w:t>
            </w:r>
            <w:r w:rsidR="008D4FD1">
              <w:rPr>
                <w:rFonts w:cs="Arial"/>
              </w:rPr>
              <w:t>.</w:t>
            </w:r>
          </w:p>
        </w:tc>
      </w:tr>
      <w:tr w:rsidR="00072EDA" w:rsidRPr="0084320A" w14:paraId="42071726"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5" w14:textId="312DCE85" w:rsidR="00072EDA" w:rsidRPr="005B7EAF" w:rsidRDefault="00072ED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Hinweise zu Lernerfolgsüberprüfung und Leistungsbewertung:</w:t>
            </w:r>
            <w:r w:rsidRPr="005B7EAF">
              <w:rPr>
                <w:rFonts w:ascii="Calibri" w:eastAsia="Times New Roman" w:hAnsi="Calibri"/>
                <w:b/>
                <w:color w:val="auto"/>
                <w:sz w:val="22"/>
                <w:szCs w:val="22"/>
              </w:rPr>
              <w:br/>
            </w:r>
            <w:r w:rsidR="005B7EAF">
              <w:rPr>
                <w:rFonts w:ascii="Calibri" w:eastAsia="Times New Roman" w:hAnsi="Calibri"/>
                <w:color w:val="auto"/>
                <w:sz w:val="22"/>
                <w:szCs w:val="22"/>
              </w:rPr>
              <w:t>keine</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7" w14:textId="77777777" w:rsidR="00D25CBA" w:rsidRPr="005B7EAF"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4207172A" w14:textId="048CF067" w:rsidR="00D25CBA" w:rsidRPr="005651DB" w:rsidRDefault="00D25CBA" w:rsidP="005651DB">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color w:val="auto"/>
                <w:sz w:val="22"/>
                <w:szCs w:val="22"/>
              </w:rPr>
              <w:t>S</w:t>
            </w:r>
            <w:r w:rsidR="005B7EAF">
              <w:rPr>
                <w:rFonts w:ascii="Calibri" w:eastAsia="Times New Roman" w:hAnsi="Calibri"/>
                <w:color w:val="auto"/>
                <w:sz w:val="22"/>
                <w:szCs w:val="22"/>
              </w:rPr>
              <w:t>1</w:t>
            </w:r>
            <w:r w:rsidRPr="005B7EAF">
              <w:rPr>
                <w:rFonts w:ascii="Calibri" w:eastAsia="Times New Roman" w:hAnsi="Calibri"/>
                <w:color w:val="auto"/>
                <w:sz w:val="22"/>
                <w:szCs w:val="22"/>
              </w:rPr>
              <w:t>_UE1_AB1_</w:t>
            </w:r>
            <w:r w:rsidR="00E96577">
              <w:rPr>
                <w:rFonts w:ascii="Calibri" w:eastAsia="Times New Roman" w:hAnsi="Calibri"/>
                <w:color w:val="auto"/>
                <w:sz w:val="22"/>
                <w:szCs w:val="22"/>
              </w:rPr>
              <w:t>Technik_was_ist_</w:t>
            </w:r>
            <w:proofErr w:type="gramStart"/>
            <w:r w:rsidR="00E96577">
              <w:rPr>
                <w:rFonts w:ascii="Calibri" w:eastAsia="Times New Roman" w:hAnsi="Calibri"/>
                <w:color w:val="auto"/>
                <w:sz w:val="22"/>
                <w:szCs w:val="22"/>
              </w:rPr>
              <w:t>das</w:t>
            </w:r>
            <w:proofErr w:type="gramEnd"/>
            <w:r w:rsidR="00E96577">
              <w:rPr>
                <w:rFonts w:ascii="Calibri" w:eastAsia="Times New Roman" w:hAnsi="Calibri"/>
                <w:color w:val="auto"/>
                <w:sz w:val="22"/>
                <w:szCs w:val="22"/>
              </w:rPr>
              <w:t>_eigentlich_alles</w:t>
            </w:r>
            <w:r w:rsidR="00C211DC">
              <w:rPr>
                <w:rFonts w:ascii="Calibri" w:eastAsia="Times New Roman" w:hAnsi="Calibri"/>
                <w:color w:val="auto"/>
                <w:sz w:val="22"/>
                <w:szCs w:val="22"/>
              </w:rPr>
              <w:t>?</w:t>
            </w:r>
          </w:p>
        </w:tc>
      </w:tr>
      <w:tr w:rsidR="00D25CBA" w:rsidRPr="0084320A" w14:paraId="4207172F"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2C" w14:textId="77777777" w:rsidR="00D25CBA" w:rsidRPr="005B7EAF" w:rsidRDefault="00D25CBA" w:rsidP="00D25CB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lastRenderedPageBreak/>
              <w:t>Hinweise für die Lehrkraft:</w:t>
            </w:r>
          </w:p>
          <w:p w14:paraId="4207172E" w14:textId="173784BF" w:rsidR="00D25CBA" w:rsidRPr="000B7ECC" w:rsidRDefault="00D25CBA" w:rsidP="005651DB">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FF0000"/>
                <w:sz w:val="22"/>
                <w:szCs w:val="22"/>
              </w:rPr>
            </w:pPr>
            <w:r w:rsidRPr="005B7EAF">
              <w:rPr>
                <w:rFonts w:ascii="Calibri" w:eastAsia="Times New Roman" w:hAnsi="Calibri"/>
                <w:color w:val="auto"/>
                <w:sz w:val="22"/>
                <w:szCs w:val="22"/>
              </w:rPr>
              <w:t>S</w:t>
            </w:r>
            <w:r w:rsidR="005B7EAF" w:rsidRPr="005B7EAF">
              <w:rPr>
                <w:rFonts w:ascii="Calibri" w:eastAsia="Times New Roman" w:hAnsi="Calibri"/>
                <w:color w:val="auto"/>
                <w:sz w:val="22"/>
                <w:szCs w:val="22"/>
              </w:rPr>
              <w:t>1</w:t>
            </w:r>
            <w:r w:rsidRPr="005B7EAF">
              <w:rPr>
                <w:rFonts w:ascii="Calibri" w:eastAsia="Times New Roman" w:hAnsi="Calibri"/>
                <w:color w:val="auto"/>
                <w:sz w:val="22"/>
                <w:szCs w:val="22"/>
              </w:rPr>
              <w:t>_UE1_AB</w:t>
            </w:r>
            <w:r w:rsidR="005651DB">
              <w:rPr>
                <w:rFonts w:ascii="Calibri" w:eastAsia="Times New Roman" w:hAnsi="Calibri"/>
                <w:color w:val="auto"/>
                <w:sz w:val="22"/>
                <w:szCs w:val="22"/>
              </w:rPr>
              <w:t>1_L</w:t>
            </w:r>
          </w:p>
        </w:tc>
      </w:tr>
      <w:tr w:rsidR="00072EDA" w:rsidRPr="0084320A" w14:paraId="42071732"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30" w14:textId="77777777" w:rsidR="00072EDA" w:rsidRPr="005B7EAF"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Weiterführende Literatur und Links:</w:t>
            </w:r>
          </w:p>
          <w:p w14:paraId="42071731" w14:textId="77777777" w:rsidR="00072EDA" w:rsidRPr="000B7ECC" w:rsidRDefault="00072EDA" w:rsidP="00072ED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FF0000"/>
                <w:sz w:val="22"/>
                <w:szCs w:val="22"/>
              </w:rPr>
            </w:pPr>
          </w:p>
        </w:tc>
      </w:tr>
      <w:tr w:rsidR="009261DC" w:rsidRPr="0084320A" w14:paraId="70F57DF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396F303" w14:textId="2523FE57" w:rsidR="00843E10" w:rsidRPr="005B7EAF" w:rsidRDefault="009261DC" w:rsidP="00E44C5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Zeitbedarf:</w:t>
            </w:r>
            <w:r w:rsidR="00E701C8" w:rsidRPr="005B7EAF">
              <w:rPr>
                <w:rFonts w:ascii="Calibri" w:eastAsia="Times New Roman" w:hAnsi="Calibri"/>
                <w:b/>
                <w:color w:val="auto"/>
                <w:sz w:val="22"/>
                <w:szCs w:val="22"/>
              </w:rPr>
              <w:t xml:space="preserve"> </w:t>
            </w:r>
            <w:r w:rsidR="005B7EAF" w:rsidRPr="005B7EAF">
              <w:rPr>
                <w:rFonts w:ascii="Calibri" w:eastAsia="Times New Roman" w:hAnsi="Calibri"/>
                <w:b/>
                <w:color w:val="auto"/>
                <w:sz w:val="22"/>
                <w:szCs w:val="22"/>
              </w:rPr>
              <w:t>1-2</w:t>
            </w:r>
            <w:r w:rsidR="00E44C5C" w:rsidRPr="005B7EAF">
              <w:rPr>
                <w:rFonts w:ascii="Calibri" w:eastAsia="Times New Roman" w:hAnsi="Calibri"/>
                <w:b/>
                <w:color w:val="auto"/>
                <w:sz w:val="22"/>
                <w:szCs w:val="22"/>
              </w:rPr>
              <w:t xml:space="preserve"> Schulstunden je 45 Min</w:t>
            </w:r>
          </w:p>
        </w:tc>
      </w:tr>
    </w:tbl>
    <w:p w14:paraId="42071733" w14:textId="77777777" w:rsidR="00D25CBA" w:rsidRPr="00D25CBA" w:rsidRDefault="00D25CBA" w:rsidP="00D25CBA">
      <w:pPr>
        <w:pStyle w:val="berschrift1"/>
        <w:spacing w:before="0" w:after="200"/>
        <w:rPr>
          <w:b w:val="0"/>
          <w:sz w:val="22"/>
          <w:lang w:eastAsia="de-DE"/>
        </w:rPr>
      </w:pPr>
    </w:p>
    <w:p w14:paraId="42071734" w14:textId="77777777" w:rsidR="00D25CBA" w:rsidRDefault="00D25CBA">
      <w:pPr>
        <w:rPr>
          <w:rFonts w:eastAsiaTheme="majorEastAsia" w:cstheme="majorBidi"/>
          <w:b/>
          <w:bCs/>
          <w:noProof/>
          <w:sz w:val="28"/>
          <w:szCs w:val="28"/>
          <w:lang w:eastAsia="de-DE"/>
        </w:rPr>
      </w:pPr>
      <w:r>
        <w:rPr>
          <w:lang w:eastAsia="de-DE"/>
        </w:rPr>
        <w:br w:type="page"/>
      </w:r>
    </w:p>
    <w:p w14:paraId="42071735" w14:textId="291060BB" w:rsidR="00735234" w:rsidRDefault="003F57C3" w:rsidP="00E60E18">
      <w:pPr>
        <w:pStyle w:val="berschrift1"/>
        <w:spacing w:before="0" w:after="200"/>
        <w:jc w:val="both"/>
        <w:rPr>
          <w:lang w:eastAsia="de-DE"/>
        </w:rPr>
      </w:pPr>
      <w:r>
        <w:rPr>
          <w:lang w:eastAsia="de-DE"/>
        </w:rPr>
        <w:lastRenderedPageBreak/>
        <w:t>Einführung in die</w:t>
      </w:r>
      <w:r w:rsidR="00735234" w:rsidRPr="00F12051">
        <w:rPr>
          <w:lang w:eastAsia="de-DE"/>
        </w:rPr>
        <w:t xml:space="preserve"> Unterrichtssequenz</w:t>
      </w:r>
      <w:r w:rsidR="00D25CBA">
        <w:rPr>
          <w:lang w:eastAsia="de-DE"/>
        </w:rPr>
        <w:t xml:space="preserve"> </w:t>
      </w:r>
      <w:r>
        <w:rPr>
          <w:lang w:eastAsia="de-DE"/>
        </w:rPr>
        <w:t>S</w:t>
      </w:r>
      <w:r w:rsidR="00081F31">
        <w:rPr>
          <w:lang w:eastAsia="de-DE"/>
        </w:rPr>
        <w:t>1</w:t>
      </w:r>
    </w:p>
    <w:p w14:paraId="69C01CB2" w14:textId="2BF5D407" w:rsidR="00A83FA6" w:rsidRPr="00A83FA6" w:rsidRDefault="003F57C3" w:rsidP="00940458">
      <w:pPr>
        <w:pStyle w:val="berschrift2"/>
        <w:rPr>
          <w:lang w:eastAsia="de-DE"/>
        </w:rPr>
      </w:pPr>
      <w:r>
        <w:rPr>
          <w:lang w:eastAsia="de-DE"/>
        </w:rPr>
        <w:t>Allgem</w:t>
      </w:r>
      <w:r w:rsidR="00F705E3">
        <w:rPr>
          <w:lang w:eastAsia="de-DE"/>
        </w:rPr>
        <w:t>eine Hinweise zur Unterrichtssequenz</w:t>
      </w:r>
    </w:p>
    <w:p w14:paraId="53E8334F" w14:textId="4CDACDDF" w:rsidR="00DA4627" w:rsidRDefault="00735234" w:rsidP="00E60E18">
      <w:pPr>
        <w:jc w:val="both"/>
        <w:rPr>
          <w:lang w:eastAsia="de-DE"/>
        </w:rPr>
      </w:pPr>
      <w:r>
        <w:rPr>
          <w:lang w:eastAsia="de-DE"/>
        </w:rPr>
        <w:t xml:space="preserve">Die im folgenden beschriebene Unterrichtssequenz </w:t>
      </w:r>
      <w:r w:rsidR="00081F31">
        <w:rPr>
          <w:lang w:eastAsia="de-DE"/>
        </w:rPr>
        <w:t xml:space="preserve">ist optional durchzuführen, wenn die Unterrichtsreihe zu Beginn des </w:t>
      </w:r>
      <w:r w:rsidR="00823B23">
        <w:rPr>
          <w:lang w:eastAsia="de-DE"/>
        </w:rPr>
        <w:t>(Technik-)U</w:t>
      </w:r>
      <w:r w:rsidR="00081F31">
        <w:rPr>
          <w:lang w:eastAsia="de-DE"/>
        </w:rPr>
        <w:t xml:space="preserve">nterrichts steht. Da der Begriff Technik in unserer Sprache häufig aber in unterschiedlichen </w:t>
      </w:r>
      <w:r w:rsidR="00BB4E75">
        <w:rPr>
          <w:lang w:eastAsia="de-DE"/>
        </w:rPr>
        <w:t>Z</w:t>
      </w:r>
      <w:r w:rsidR="00081F31">
        <w:rPr>
          <w:lang w:eastAsia="de-DE"/>
        </w:rPr>
        <w:t xml:space="preserve">usammenhängen Gebrauch findet, soll zunächst der Technikbegriff, wie er in unserem Fach Verwendung findet, für die Schülerinnen und Schüler konkretisiert </w:t>
      </w:r>
      <w:r w:rsidR="00BB4E75">
        <w:rPr>
          <w:lang w:eastAsia="de-DE"/>
        </w:rPr>
        <w:t xml:space="preserve">und ausgeschärft </w:t>
      </w:r>
      <w:r w:rsidR="00081F31">
        <w:rPr>
          <w:lang w:eastAsia="de-DE"/>
        </w:rPr>
        <w:t xml:space="preserve">werden. </w:t>
      </w:r>
      <w:r w:rsidR="00823B23">
        <w:rPr>
          <w:lang w:eastAsia="de-DE"/>
        </w:rPr>
        <w:t>Zudem soll bei den Schülerinnen und Schülern das Bewusstsein geschaffen werden, das</w:t>
      </w:r>
      <w:r w:rsidR="00DA4627">
        <w:rPr>
          <w:lang w:eastAsia="de-DE"/>
        </w:rPr>
        <w:t>s</w:t>
      </w:r>
      <w:r w:rsidR="00823B23">
        <w:rPr>
          <w:lang w:eastAsia="de-DE"/>
        </w:rPr>
        <w:t xml:space="preserve"> Technik Bestandteil unserer alltäglichen Lebenswelt ist und damit eine enorme Gegenwarts- und </w:t>
      </w:r>
      <w:r w:rsidR="00DA4627">
        <w:rPr>
          <w:lang w:eastAsia="de-DE"/>
        </w:rPr>
        <w:t>Z</w:t>
      </w:r>
      <w:r w:rsidR="00823B23">
        <w:rPr>
          <w:lang w:eastAsia="de-DE"/>
        </w:rPr>
        <w:t xml:space="preserve">ukunftsbedeutung für jedes </w:t>
      </w:r>
      <w:r w:rsidR="00DA4627">
        <w:rPr>
          <w:lang w:eastAsia="de-DE"/>
        </w:rPr>
        <w:t>I</w:t>
      </w:r>
      <w:r w:rsidR="00823B23">
        <w:rPr>
          <w:lang w:eastAsia="de-DE"/>
        </w:rPr>
        <w:t xml:space="preserve">ndividuum hat. </w:t>
      </w:r>
      <w:r w:rsidR="00DA4627">
        <w:rPr>
          <w:lang w:eastAsia="de-DE"/>
        </w:rPr>
        <w:t xml:space="preserve">Dadurch sollen das Interesse und die Bereitschaft </w:t>
      </w:r>
      <w:r w:rsidR="00B77004">
        <w:rPr>
          <w:lang w:eastAsia="de-DE"/>
        </w:rPr>
        <w:t xml:space="preserve">gesteigert werden, </w:t>
      </w:r>
      <w:r w:rsidR="00DA4627">
        <w:rPr>
          <w:lang w:eastAsia="de-DE"/>
        </w:rPr>
        <w:t xml:space="preserve">aktiv die Unterrichtsreihe mitzugestalten und </w:t>
      </w:r>
      <w:r w:rsidR="00B77004">
        <w:rPr>
          <w:lang w:eastAsia="de-DE"/>
        </w:rPr>
        <w:t>so den eigenen</w:t>
      </w:r>
      <w:r w:rsidR="00DA4627">
        <w:rPr>
          <w:lang w:eastAsia="de-DE"/>
        </w:rPr>
        <w:t xml:space="preserve"> Lernerfolg </w:t>
      </w:r>
      <w:r w:rsidR="00B77004">
        <w:rPr>
          <w:lang w:eastAsia="de-DE"/>
        </w:rPr>
        <w:t xml:space="preserve">zu </w:t>
      </w:r>
      <w:r w:rsidR="00DA4627">
        <w:rPr>
          <w:lang w:eastAsia="de-DE"/>
        </w:rPr>
        <w:t>optimier</w:t>
      </w:r>
      <w:r w:rsidR="00C211DC">
        <w:rPr>
          <w:lang w:eastAsia="de-DE"/>
        </w:rPr>
        <w:t>en</w:t>
      </w:r>
      <w:r w:rsidR="00DA4627">
        <w:rPr>
          <w:lang w:eastAsia="de-DE"/>
        </w:rPr>
        <w:t>.</w:t>
      </w:r>
    </w:p>
    <w:p w14:paraId="4C167F3C" w14:textId="0AF1EC85" w:rsidR="00081F31" w:rsidRDefault="00BB4E75" w:rsidP="00E60E18">
      <w:pPr>
        <w:jc w:val="both"/>
        <w:rPr>
          <w:lang w:eastAsia="de-DE"/>
        </w:rPr>
      </w:pPr>
      <w:r>
        <w:rPr>
          <w:lang w:eastAsia="de-DE"/>
        </w:rPr>
        <w:t xml:space="preserve">Für diejenigen Schülerinnen und Schüler, die sich schon </w:t>
      </w:r>
      <w:r w:rsidR="00C211DC">
        <w:rPr>
          <w:lang w:eastAsia="de-DE"/>
        </w:rPr>
        <w:t>zuvor mit dem Technikbegriff</w:t>
      </w:r>
      <w:r w:rsidR="00DA4627">
        <w:rPr>
          <w:lang w:eastAsia="de-DE"/>
        </w:rPr>
        <w:t xml:space="preserve"> im </w:t>
      </w:r>
      <w:r w:rsidR="00C211DC">
        <w:rPr>
          <w:lang w:eastAsia="de-DE"/>
        </w:rPr>
        <w:t xml:space="preserve">Sinne des </w:t>
      </w:r>
      <w:r w:rsidR="00DA4627">
        <w:rPr>
          <w:lang w:eastAsia="de-DE"/>
        </w:rPr>
        <w:t>Fach</w:t>
      </w:r>
      <w:r w:rsidR="00C211DC">
        <w:rPr>
          <w:lang w:eastAsia="de-DE"/>
        </w:rPr>
        <w:t>es</w:t>
      </w:r>
      <w:r w:rsidR="00DA4627">
        <w:rPr>
          <w:lang w:eastAsia="de-DE"/>
        </w:rPr>
        <w:t xml:space="preserve"> Technik auseinandergesetzt haben, kann diese Unterrichtssequenz entfallen oder als kurze Wiederholung dienen. </w:t>
      </w:r>
    </w:p>
    <w:p w14:paraId="6D115440" w14:textId="77777777" w:rsidR="00940458" w:rsidRPr="00CD72FC" w:rsidRDefault="00940458" w:rsidP="00940458">
      <w:pPr>
        <w:pStyle w:val="berschrift2"/>
      </w:pPr>
      <w:r w:rsidRPr="00CD72FC">
        <w:t>Einordnung in die Un</w:t>
      </w:r>
      <w:r>
        <w:t>te</w:t>
      </w:r>
      <w:r w:rsidRPr="00CD72FC">
        <w:t>rrichtsreihe</w:t>
      </w:r>
    </w:p>
    <w:p w14:paraId="42071737" w14:textId="2B2D59C3" w:rsidR="00735234" w:rsidRPr="00DA4627" w:rsidRDefault="00DA4627" w:rsidP="00E60E18">
      <w:pPr>
        <w:pStyle w:val="berschrift2"/>
        <w:spacing w:before="0" w:after="200"/>
        <w:jc w:val="both"/>
        <w:rPr>
          <w:b w:val="0"/>
          <w:bCs w:val="0"/>
          <w:lang w:eastAsia="de-DE"/>
        </w:rPr>
      </w:pPr>
      <w:r>
        <w:rPr>
          <w:b w:val="0"/>
          <w:bCs w:val="0"/>
          <w:lang w:eastAsia="de-DE"/>
        </w:rPr>
        <w:t>Optionale Durchführung (vgl. Allgemeine Hinweise).</w:t>
      </w:r>
    </w:p>
    <w:p w14:paraId="4207173F" w14:textId="562F58BA" w:rsidR="00735234" w:rsidRPr="00933E13" w:rsidRDefault="00C84C24" w:rsidP="00E60E18">
      <w:pPr>
        <w:pStyle w:val="berschrift2"/>
        <w:spacing w:before="0" w:after="200"/>
        <w:jc w:val="both"/>
        <w:rPr>
          <w:lang w:eastAsia="de-DE"/>
        </w:rPr>
      </w:pPr>
      <w:r>
        <w:rPr>
          <w:lang w:eastAsia="de-DE"/>
        </w:rPr>
        <w:t>Materialliste</w:t>
      </w:r>
      <w:r w:rsidR="00F16E08">
        <w:rPr>
          <w:lang w:eastAsia="de-DE"/>
        </w:rPr>
        <w:t>:</w:t>
      </w:r>
    </w:p>
    <w:p w14:paraId="6EDFF0D4" w14:textId="511A6FD9" w:rsidR="00321530" w:rsidRPr="005B7EAF" w:rsidRDefault="00321530" w:rsidP="00321530">
      <w:pPr>
        <w:pStyle w:val="Listenabsatz"/>
        <w:numPr>
          <w:ilvl w:val="0"/>
          <w:numId w:val="11"/>
        </w:numPr>
        <w:rPr>
          <w:lang w:eastAsia="de-DE"/>
        </w:rPr>
      </w:pPr>
      <w:r w:rsidRPr="005B7EAF">
        <w:rPr>
          <w:lang w:eastAsia="de-DE"/>
        </w:rPr>
        <w:t>Arbeitsblätter zur Unterrichtssequenz</w:t>
      </w:r>
      <w:r w:rsidR="005B7EAF" w:rsidRPr="005B7EAF">
        <w:rPr>
          <w:lang w:eastAsia="de-DE"/>
        </w:rPr>
        <w:t xml:space="preserve"> S1</w:t>
      </w:r>
    </w:p>
    <w:p w14:paraId="4A0567EA" w14:textId="77777777" w:rsidR="000317CC" w:rsidRPr="000317CC" w:rsidRDefault="000317CC" w:rsidP="00321530">
      <w:pPr>
        <w:rPr>
          <w:b/>
          <w:bCs/>
          <w:lang w:eastAsia="de-DE"/>
        </w:rPr>
      </w:pPr>
      <w:r w:rsidRPr="000317CC">
        <w:rPr>
          <w:b/>
          <w:bCs/>
          <w:lang w:eastAsia="de-DE"/>
        </w:rPr>
        <w:t>Informationen für die Lehrkraft:</w:t>
      </w:r>
    </w:p>
    <w:p w14:paraId="65FB2805" w14:textId="23C32AC2" w:rsidR="000317CC" w:rsidRDefault="000B22CC" w:rsidP="00321530">
      <w:pPr>
        <w:rPr>
          <w:lang w:eastAsia="de-DE"/>
        </w:rPr>
      </w:pPr>
      <w:r>
        <w:rPr>
          <w:lang w:eastAsia="de-DE"/>
        </w:rPr>
        <w:t xml:space="preserve">Die Arbeitsaufträge sind so angelegt, dass </w:t>
      </w:r>
      <w:r w:rsidR="000317CC">
        <w:rPr>
          <w:lang w:eastAsia="de-DE"/>
        </w:rPr>
        <w:t xml:space="preserve">von Beginn an </w:t>
      </w:r>
      <w:r>
        <w:rPr>
          <w:lang w:eastAsia="de-DE"/>
        </w:rPr>
        <w:t>eine hohe Aktivierung bei allen Schülerinnen und Schülern stattfindet. So müssen sie an ihr Vorwissen sowie ihre Alltagserfahrungen a</w:t>
      </w:r>
      <w:r w:rsidR="000317CC">
        <w:rPr>
          <w:lang w:eastAsia="de-DE"/>
        </w:rPr>
        <w:t>nknüpfen</w:t>
      </w:r>
      <w:r>
        <w:rPr>
          <w:lang w:eastAsia="de-DE"/>
        </w:rPr>
        <w:t xml:space="preserve"> </w:t>
      </w:r>
      <w:r w:rsidR="000317CC">
        <w:rPr>
          <w:lang w:eastAsia="de-DE"/>
        </w:rPr>
        <w:t xml:space="preserve">und </w:t>
      </w:r>
      <w:r w:rsidR="00BE7736">
        <w:rPr>
          <w:lang w:eastAsia="de-DE"/>
        </w:rPr>
        <w:t>können</w:t>
      </w:r>
      <w:r w:rsidR="000317CC">
        <w:rPr>
          <w:lang w:eastAsia="de-DE"/>
        </w:rPr>
        <w:t xml:space="preserve"> ein vernetztes Wissen aufbauen.</w:t>
      </w:r>
    </w:p>
    <w:p w14:paraId="451A9DA0" w14:textId="2D566D06" w:rsidR="000B22CC" w:rsidRDefault="000317CC" w:rsidP="00321530">
      <w:pPr>
        <w:rPr>
          <w:lang w:eastAsia="de-DE"/>
        </w:rPr>
      </w:pPr>
      <w:r>
        <w:rPr>
          <w:lang w:eastAsia="de-DE"/>
        </w:rPr>
        <w:t xml:space="preserve">Zudem enthalten die Arbeitsaufträge Sprachanlässe, </w:t>
      </w:r>
      <w:r w:rsidR="00E96577">
        <w:rPr>
          <w:lang w:eastAsia="de-DE"/>
        </w:rPr>
        <w:t>damit</w:t>
      </w:r>
      <w:r>
        <w:rPr>
          <w:lang w:eastAsia="de-DE"/>
        </w:rPr>
        <w:t xml:space="preserve"> sich die Schülerinnen und Schüler </w:t>
      </w:r>
      <w:r w:rsidR="000B22CC">
        <w:rPr>
          <w:lang w:eastAsia="de-DE"/>
        </w:rPr>
        <w:t>mit ihren Mitschülerinnen und Mitschülern austauschen</w:t>
      </w:r>
      <w:r w:rsidR="00BE7736">
        <w:rPr>
          <w:lang w:eastAsia="de-DE"/>
        </w:rPr>
        <w:t xml:space="preserve"> müssen</w:t>
      </w:r>
      <w:r w:rsidR="000B22CC">
        <w:rPr>
          <w:lang w:eastAsia="de-DE"/>
        </w:rPr>
        <w:t xml:space="preserve">. </w:t>
      </w:r>
      <w:r>
        <w:rPr>
          <w:lang w:eastAsia="de-DE"/>
        </w:rPr>
        <w:t xml:space="preserve">Dies fördert von Anfang an die Sprachbildung in der Fachsprache. </w:t>
      </w:r>
      <w:r w:rsidR="000B22CC">
        <w:rPr>
          <w:lang w:eastAsia="de-DE"/>
        </w:rPr>
        <w:t>Die offenen Aufgabenstellungen</w:t>
      </w:r>
      <w:r>
        <w:rPr>
          <w:lang w:eastAsia="de-DE"/>
        </w:rPr>
        <w:t xml:space="preserve"> sowie kognitive Konflikte</w:t>
      </w:r>
      <w:r w:rsidR="000B22CC">
        <w:rPr>
          <w:lang w:eastAsia="de-DE"/>
        </w:rPr>
        <w:t xml:space="preserve"> regen dabei die Diskussion zusätzlich an</w:t>
      </w:r>
      <w:r>
        <w:rPr>
          <w:lang w:eastAsia="de-DE"/>
        </w:rPr>
        <w:t xml:space="preserve">. Der sprachliche Austausch </w:t>
      </w:r>
      <w:r w:rsidR="00B9131C">
        <w:rPr>
          <w:lang w:eastAsia="de-DE"/>
        </w:rPr>
        <w:t>kommt dabei auch den kommunikativen Lerntypen entgegen und führt insgesamt zu einer höheren Motivation bei den Schülerinnen und Schülern.</w:t>
      </w:r>
    </w:p>
    <w:p w14:paraId="756207B7" w14:textId="53023CED" w:rsidR="00D00F43" w:rsidRDefault="00D00F43" w:rsidP="00321530">
      <w:pPr>
        <w:rPr>
          <w:lang w:eastAsia="de-DE"/>
        </w:rPr>
      </w:pPr>
      <w:r>
        <w:rPr>
          <w:lang w:eastAsia="de-DE"/>
        </w:rPr>
        <w:t>Ausgehend von den Schülerantworten soll</w:t>
      </w:r>
      <w:r w:rsidR="001C21FF">
        <w:rPr>
          <w:lang w:eastAsia="de-DE"/>
        </w:rPr>
        <w:t xml:space="preserve"> </w:t>
      </w:r>
      <w:r>
        <w:rPr>
          <w:lang w:eastAsia="de-DE"/>
        </w:rPr>
        <w:t xml:space="preserve">durch </w:t>
      </w:r>
      <w:r w:rsidR="00616753">
        <w:rPr>
          <w:lang w:eastAsia="de-DE"/>
        </w:rPr>
        <w:t>V</w:t>
      </w:r>
      <w:r>
        <w:rPr>
          <w:lang w:eastAsia="de-DE"/>
        </w:rPr>
        <w:t xml:space="preserve">ergleichen und </w:t>
      </w:r>
      <w:r w:rsidR="00616753">
        <w:rPr>
          <w:lang w:eastAsia="de-DE"/>
        </w:rPr>
        <w:t>S</w:t>
      </w:r>
      <w:r>
        <w:rPr>
          <w:lang w:eastAsia="de-DE"/>
        </w:rPr>
        <w:t>ystematisieren eine Definition für „Technik“ entwickelt werden</w:t>
      </w:r>
      <w:r w:rsidR="00616753">
        <w:rPr>
          <w:lang w:eastAsia="de-DE"/>
        </w:rPr>
        <w:t xml:space="preserve">, die im Wesentlichen die drei Perspektiven nach Günter </w:t>
      </w:r>
      <w:proofErr w:type="spellStart"/>
      <w:r w:rsidR="00616753">
        <w:rPr>
          <w:lang w:eastAsia="de-DE"/>
        </w:rPr>
        <w:t>Ropohl</w:t>
      </w:r>
      <w:proofErr w:type="spellEnd"/>
      <w:r w:rsidR="00616753">
        <w:rPr>
          <w:lang w:eastAsia="de-DE"/>
        </w:rPr>
        <w:t xml:space="preserve"> aufweist</w:t>
      </w:r>
      <w:r w:rsidR="00E96577">
        <w:rPr>
          <w:lang w:eastAsia="de-DE"/>
        </w:rPr>
        <w:t xml:space="preserve"> (in: Perspektiven Technik, Europa-Lehrmittel, S. 7, 2019)</w:t>
      </w:r>
      <w:r w:rsidR="00616753">
        <w:rPr>
          <w:lang w:eastAsia="de-DE"/>
        </w:rPr>
        <w:t>:</w:t>
      </w:r>
    </w:p>
    <w:p w14:paraId="1DC07B69" w14:textId="2FF9A1E5" w:rsidR="00616753" w:rsidRDefault="00616753" w:rsidP="00616753">
      <w:pPr>
        <w:pStyle w:val="Listenabsatz"/>
        <w:numPr>
          <w:ilvl w:val="0"/>
          <w:numId w:val="13"/>
        </w:numPr>
        <w:rPr>
          <w:lang w:eastAsia="de-DE"/>
        </w:rPr>
      </w:pPr>
      <w:r w:rsidRPr="00616753">
        <w:rPr>
          <w:b/>
          <w:bCs/>
          <w:lang w:eastAsia="de-DE"/>
        </w:rPr>
        <w:t>Technik als Fertigkeit oder Geschick:</w:t>
      </w:r>
      <w:r>
        <w:rPr>
          <w:lang w:eastAsia="de-DE"/>
        </w:rPr>
        <w:t xml:space="preserve"> Technik bezeichnet alle Handlungen, bei denen Menschen zweckbestimmte Artefakte verwenden. </w:t>
      </w:r>
    </w:p>
    <w:p w14:paraId="7A1BBFA9" w14:textId="0F4FC506" w:rsidR="00616753" w:rsidRDefault="00616753" w:rsidP="00616753">
      <w:pPr>
        <w:pStyle w:val="Listenabsatz"/>
        <w:numPr>
          <w:ilvl w:val="0"/>
          <w:numId w:val="13"/>
        </w:numPr>
        <w:rPr>
          <w:lang w:eastAsia="de-DE"/>
        </w:rPr>
      </w:pPr>
      <w:r w:rsidRPr="00616753">
        <w:rPr>
          <w:b/>
          <w:bCs/>
          <w:lang w:eastAsia="de-DE"/>
        </w:rPr>
        <w:t>Technik als Mittel oder Verfahren:</w:t>
      </w:r>
      <w:r>
        <w:rPr>
          <w:lang w:eastAsia="de-DE"/>
        </w:rPr>
        <w:t xml:space="preserve"> Technik bezeichnet alle menschlichen Handlungen und Einrichtungen, in denen </w:t>
      </w:r>
      <w:r w:rsidRPr="00E7756C">
        <w:rPr>
          <w:u w:val="single"/>
          <w:lang w:eastAsia="de-DE"/>
        </w:rPr>
        <w:t>zweckbestimmte Artefakte</w:t>
      </w:r>
      <w:r>
        <w:rPr>
          <w:lang w:eastAsia="de-DE"/>
        </w:rPr>
        <w:t xml:space="preserve"> entstehen. </w:t>
      </w:r>
    </w:p>
    <w:p w14:paraId="3A269DC1" w14:textId="1ABC4C0A" w:rsidR="00D00F43" w:rsidRDefault="00616753" w:rsidP="00321530">
      <w:pPr>
        <w:pStyle w:val="Listenabsatz"/>
        <w:numPr>
          <w:ilvl w:val="0"/>
          <w:numId w:val="13"/>
        </w:numPr>
        <w:rPr>
          <w:lang w:eastAsia="de-DE"/>
        </w:rPr>
      </w:pPr>
      <w:r w:rsidRPr="00616753">
        <w:rPr>
          <w:b/>
          <w:bCs/>
          <w:lang w:eastAsia="de-DE"/>
        </w:rPr>
        <w:t>Technik als „Ding“:</w:t>
      </w:r>
      <w:r>
        <w:rPr>
          <w:lang w:eastAsia="de-DE"/>
        </w:rPr>
        <w:t xml:space="preserve"> Technik ist die Menge aller künstlich hergestellten Gegenstände (Artefakte), die einem bestimmten „nützlichen“ Zweck dienen. Diese Perspektive betrachtet den „Output“ von Produktionsprozessen.</w:t>
      </w:r>
    </w:p>
    <w:p w14:paraId="44BDD2A1" w14:textId="6251B69C" w:rsidR="000317CC" w:rsidRDefault="000317CC" w:rsidP="000317CC">
      <w:pPr>
        <w:rPr>
          <w:lang w:eastAsia="de-DE"/>
        </w:rPr>
      </w:pPr>
      <w:r>
        <w:rPr>
          <w:lang w:eastAsia="de-DE"/>
        </w:rPr>
        <w:lastRenderedPageBreak/>
        <w:t xml:space="preserve">Dadurch lernen die Schülerinnen und Schüler </w:t>
      </w:r>
      <w:r w:rsidR="00E96577">
        <w:rPr>
          <w:lang w:eastAsia="de-DE"/>
        </w:rPr>
        <w:t>durch eine systematische Analyse den Begriff Technik</w:t>
      </w:r>
      <w:r>
        <w:rPr>
          <w:lang w:eastAsia="de-DE"/>
        </w:rPr>
        <w:t xml:space="preserve"> </w:t>
      </w:r>
      <w:r w:rsidR="00E96577">
        <w:rPr>
          <w:lang w:eastAsia="de-DE"/>
        </w:rPr>
        <w:t xml:space="preserve">zu definieren und in ihren </w:t>
      </w:r>
      <w:proofErr w:type="spellStart"/>
      <w:r w:rsidR="00E96577">
        <w:rPr>
          <w:lang w:eastAsia="de-DE"/>
        </w:rPr>
        <w:t>Verstehenshorizont</w:t>
      </w:r>
      <w:proofErr w:type="spellEnd"/>
      <w:r w:rsidR="00E96577">
        <w:rPr>
          <w:lang w:eastAsia="de-DE"/>
        </w:rPr>
        <w:t xml:space="preserve"> zu bringen. Die Erschließung komplexer Sachverhalte über konkrete Beispiele kann dabei als Lern- und Lösungsstrategie betrachtet werden, die auch in der Technik häufig angewendet wird.</w:t>
      </w:r>
    </w:p>
    <w:p w14:paraId="385A6B10" w14:textId="5EB0F10F" w:rsidR="005B7EAF" w:rsidRDefault="005B7EAF" w:rsidP="000317CC">
      <w:pPr>
        <w:rPr>
          <w:lang w:eastAsia="de-DE"/>
        </w:rPr>
      </w:pPr>
      <w:r>
        <w:rPr>
          <w:lang w:eastAsia="de-DE"/>
        </w:rPr>
        <w:t>Gemeinsame Sicherungsphasen klären Fragen und fixieren den Lernzuwachs.</w:t>
      </w:r>
    </w:p>
    <w:p w14:paraId="2B74F675" w14:textId="642C4B76" w:rsidR="00BE7736" w:rsidRDefault="00B9131C" w:rsidP="000317CC">
      <w:pPr>
        <w:rPr>
          <w:lang w:eastAsia="de-DE"/>
        </w:rPr>
      </w:pPr>
      <w:r>
        <w:rPr>
          <w:lang w:eastAsia="de-DE"/>
        </w:rPr>
        <w:t xml:space="preserve">Die zur Verfügung gestellte Arbeitszeit ist im Wesentlichen vom Lerntempo der Gruppe abhängig, kann demnach also stark variieren. Daher liegt die Entscheidung über die Bearbeitungszeit in den Händen der jeweiligen Lehrkraft. </w:t>
      </w:r>
      <w:r w:rsidR="00E96577">
        <w:rPr>
          <w:lang w:eastAsia="de-DE"/>
        </w:rPr>
        <w:t xml:space="preserve">Weitere </w:t>
      </w:r>
      <w:r w:rsidR="00BE7736">
        <w:rPr>
          <w:lang w:eastAsia="de-DE"/>
        </w:rPr>
        <w:t>Differenzierungsmöglichkeiten bestehen beispielsweise in einer arbeitsteiligen Bearbeitung.</w:t>
      </w:r>
    </w:p>
    <w:p w14:paraId="7E65D46D" w14:textId="185FBA26" w:rsidR="00B9131C" w:rsidRDefault="00BE7736" w:rsidP="000317CC">
      <w:pPr>
        <w:rPr>
          <w:lang w:eastAsia="de-DE"/>
        </w:rPr>
      </w:pPr>
      <w:r>
        <w:rPr>
          <w:lang w:eastAsia="de-DE"/>
        </w:rPr>
        <w:t xml:space="preserve"> </w:t>
      </w:r>
    </w:p>
    <w:p w14:paraId="42071754" w14:textId="2113966F" w:rsidR="00735234" w:rsidRDefault="00735234" w:rsidP="00E60E18">
      <w:pPr>
        <w:jc w:val="both"/>
        <w:rPr>
          <w:lang w:eastAsia="de-DE"/>
        </w:rPr>
      </w:pPr>
    </w:p>
    <w:sectPr w:rsidR="00735234"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5651DB">
      <w:fldChar w:fldCharType="begin"/>
    </w:r>
    <w:r w:rsidR="005651DB">
      <w:instrText xml:space="preserve"> NUMPAGES  \* Arabic  \* MERGEFORMAT </w:instrText>
    </w:r>
    <w:r w:rsidR="005651DB">
      <w:fldChar w:fldCharType="separate"/>
    </w:r>
    <w:r w:rsidR="00951D86" w:rsidRPr="00951D86">
      <w:rPr>
        <w:noProof/>
        <w:color w:val="808080" w:themeColor="background1" w:themeShade="80"/>
        <w:sz w:val="20"/>
        <w:szCs w:val="20"/>
      </w:rPr>
      <w:t>5</w:t>
    </w:r>
    <w:r w:rsidR="005651D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14CB24DC" w:rsidR="00644531" w:rsidRPr="001204BE" w:rsidRDefault="005651DB"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35D5505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5651DB">
                  <w:rPr>
                    <w:noProof/>
                    <w:color w:val="808080" w:themeColor="background1" w:themeShade="80"/>
                    <w:sz w:val="20"/>
                  </w:rPr>
                  <w:t>August 20</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8D4FD1">
          <w:t>Technik – was ist das eigentlich alles?</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t>S1_Einführung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1"/>
  </w:num>
  <w:num w:numId="4">
    <w:abstractNumId w:val="9"/>
  </w:num>
  <w:num w:numId="5">
    <w:abstractNumId w:val="11"/>
  </w:num>
  <w:num w:numId="6">
    <w:abstractNumId w:val="0"/>
  </w:num>
  <w:num w:numId="7">
    <w:abstractNumId w:val="2"/>
  </w:num>
  <w:num w:numId="8">
    <w:abstractNumId w:val="6"/>
  </w:num>
  <w:num w:numId="9">
    <w:abstractNumId w:val="8"/>
  </w:num>
  <w:num w:numId="10">
    <w:abstractNumId w:val="4"/>
  </w:num>
  <w:num w:numId="11">
    <w:abstractNumId w:val="3"/>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7CC"/>
    <w:rsid w:val="00031A32"/>
    <w:rsid w:val="00072EDA"/>
    <w:rsid w:val="00077B94"/>
    <w:rsid w:val="00081A94"/>
    <w:rsid w:val="00081F31"/>
    <w:rsid w:val="000834E1"/>
    <w:rsid w:val="00083C0E"/>
    <w:rsid w:val="000A26AF"/>
    <w:rsid w:val="000A40F0"/>
    <w:rsid w:val="000B22CC"/>
    <w:rsid w:val="000B7ECC"/>
    <w:rsid w:val="000D3BA5"/>
    <w:rsid w:val="000D5524"/>
    <w:rsid w:val="000D7999"/>
    <w:rsid w:val="000F26D9"/>
    <w:rsid w:val="00106005"/>
    <w:rsid w:val="00115010"/>
    <w:rsid w:val="001204BE"/>
    <w:rsid w:val="00122F3B"/>
    <w:rsid w:val="00146C04"/>
    <w:rsid w:val="001534B7"/>
    <w:rsid w:val="00155585"/>
    <w:rsid w:val="00181B75"/>
    <w:rsid w:val="00190BAA"/>
    <w:rsid w:val="00191FDA"/>
    <w:rsid w:val="00196E1E"/>
    <w:rsid w:val="001A0B41"/>
    <w:rsid w:val="001B5FD2"/>
    <w:rsid w:val="001B79EA"/>
    <w:rsid w:val="001C21FF"/>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7EAF"/>
    <w:rsid w:val="005C0773"/>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4FD1"/>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B694E"/>
    <w:rsid w:val="00AE750C"/>
    <w:rsid w:val="00AF1334"/>
    <w:rsid w:val="00AF1D2F"/>
    <w:rsid w:val="00B030CA"/>
    <w:rsid w:val="00B04A3C"/>
    <w:rsid w:val="00B400A2"/>
    <w:rsid w:val="00B43761"/>
    <w:rsid w:val="00B77004"/>
    <w:rsid w:val="00B86CF5"/>
    <w:rsid w:val="00B9131C"/>
    <w:rsid w:val="00B9193E"/>
    <w:rsid w:val="00BA0610"/>
    <w:rsid w:val="00BA3703"/>
    <w:rsid w:val="00BB16C9"/>
    <w:rsid w:val="00BB1887"/>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42934"/>
    <w:rsid w:val="00C42C50"/>
    <w:rsid w:val="00C45341"/>
    <w:rsid w:val="00C45DCD"/>
    <w:rsid w:val="00C54E71"/>
    <w:rsid w:val="00C6226B"/>
    <w:rsid w:val="00C662EB"/>
    <w:rsid w:val="00C67EE7"/>
    <w:rsid w:val="00C75E5D"/>
    <w:rsid w:val="00C81B4F"/>
    <w:rsid w:val="00C84C24"/>
    <w:rsid w:val="00C94C05"/>
    <w:rsid w:val="00CA36FA"/>
    <w:rsid w:val="00CB7AA6"/>
    <w:rsid w:val="00CC126D"/>
    <w:rsid w:val="00CE11BF"/>
    <w:rsid w:val="00CF1063"/>
    <w:rsid w:val="00CF1446"/>
    <w:rsid w:val="00CF50F0"/>
    <w:rsid w:val="00CF6747"/>
    <w:rsid w:val="00D00309"/>
    <w:rsid w:val="00D00F43"/>
    <w:rsid w:val="00D20D72"/>
    <w:rsid w:val="00D21AAF"/>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7756C"/>
    <w:rsid w:val="00E95753"/>
    <w:rsid w:val="00E96577"/>
    <w:rsid w:val="00EA0AF1"/>
    <w:rsid w:val="00EA3641"/>
    <w:rsid w:val="00EA5175"/>
    <w:rsid w:val="00EC4081"/>
    <w:rsid w:val="00EC659A"/>
    <w:rsid w:val="00EE37DD"/>
    <w:rsid w:val="00EE7901"/>
    <w:rsid w:val="00F0566E"/>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F9C46B9-1166-4876-8D39-74BEAC11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4</Pages>
  <Words>814</Words>
  <Characters>5132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Was ist Technik</vt:lpstr>
    </vt:vector>
  </TitlesOfParts>
  <Company>QUA-LiS.NRW</Company>
  <LinksUpToDate>false</LinksUpToDate>
  <CharactersWithSpaces>5935</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Technik – was ist das eigentlich alles?</dc:title>
  <dc:creator>Stephanie Eidmann</dc:creator>
  <cp:lastModifiedBy>Sonja Jestädt</cp:lastModifiedBy>
  <cp:revision>4</cp:revision>
  <cp:lastPrinted>2020-03-09T13:23:00Z</cp:lastPrinted>
  <dcterms:created xsi:type="dcterms:W3CDTF">2020-08-29T21:28:00Z</dcterms:created>
  <dcterms:modified xsi:type="dcterms:W3CDTF">2020-08-30T14:41:00Z</dcterms:modified>
  <cp:category>S1_Einführung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