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7F4B2253" w:rsidR="003D01E9" w:rsidRDefault="000672AE" w:rsidP="00666FAE">
      <w:pPr>
        <w:pStyle w:val="Titel"/>
      </w:pPr>
      <w:sdt>
        <w:sdtPr>
          <w:rPr>
            <w:rFonts w:eastAsia="Times New Roman" w:cs="Times New Roman"/>
          </w:r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2E20C8">
            <w:rPr>
              <w:rFonts w:eastAsia="Times New Roman" w:cs="Times New Roman"/>
            </w:rPr>
            <w:t>Mit Energie durch den Tag I</w:t>
          </w:r>
          <w:r w:rsidR="009A505A">
            <w:rPr>
              <w:rFonts w:eastAsia="Times New Roman" w:cs="Times New Roman"/>
            </w:rPr>
            <w:t>I</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583EAB9E" w:rsidR="007E5D70" w:rsidRDefault="007F687D" w:rsidP="007E5D70">
          <w:pPr>
            <w:pStyle w:val="Untertitel"/>
          </w:pPr>
          <w:r>
            <w:t>S2_UE1_AB3_L</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7144781F" w:rsidR="00072EDA" w:rsidRPr="00CE11BF" w:rsidRDefault="00487849"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zweiten Unterrichtssequenz wird durch die unten beschriebenen </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Hinweise zur Unterrichtssequenz S2</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dazugehörigen Unterlagen dargestellt. Diese Unterrichtssequenz besteht aus mehreren Unterrichtseinheiten (UE), die wahlweise ausgedehnt oder gekürzt werden können</w:t>
            </w:r>
            <w:r w:rsidR="007F687D">
              <w:rPr>
                <w:rFonts w:ascii="Calibri" w:eastAsia="Times New Roman" w:hAnsi="Calibri"/>
                <w:color w:val="auto"/>
                <w:sz w:val="22"/>
                <w:szCs w:val="22"/>
              </w:rPr>
              <w:t>.</w:t>
            </w:r>
          </w:p>
        </w:tc>
      </w:tr>
      <w:tr w:rsidR="00D25CBA" w:rsidRPr="0084320A" w14:paraId="4207172B" w14:textId="77777777" w:rsidTr="00D5222A">
        <w:trPr>
          <w:trHeight w:val="240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A87874A" w14:textId="77777777" w:rsidR="00487849" w:rsidRPr="005B7EAF" w:rsidRDefault="00487849"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2C5DE3D2" w14:textId="77777777" w:rsidR="00487849" w:rsidRPr="002E20C8"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2E20C8">
              <w:rPr>
                <w:rFonts w:ascii="Calibri" w:eastAsia="Times New Roman" w:hAnsi="Calibri"/>
                <w:color w:val="auto"/>
                <w:sz w:val="22"/>
                <w:szCs w:val="22"/>
              </w:rPr>
              <w:t>S2_UE1_AB1_</w:t>
            </w:r>
            <w:proofErr w:type="gramStart"/>
            <w:r w:rsidRPr="002E20C8">
              <w:rPr>
                <w:rFonts w:ascii="Calibri" w:eastAsia="Times New Roman" w:hAnsi="Calibri"/>
                <w:color w:val="auto"/>
                <w:sz w:val="22"/>
                <w:szCs w:val="22"/>
              </w:rPr>
              <w:t>Voll</w:t>
            </w:r>
            <w:proofErr w:type="gramEnd"/>
            <w:r w:rsidRPr="002E20C8">
              <w:rPr>
                <w:rFonts w:ascii="Calibri" w:eastAsia="Times New Roman" w:hAnsi="Calibri"/>
                <w:color w:val="auto"/>
                <w:sz w:val="22"/>
                <w:szCs w:val="22"/>
              </w:rPr>
              <w:t>_Energie</w:t>
            </w:r>
          </w:p>
          <w:p w14:paraId="28F9C323" w14:textId="77777777" w:rsidR="00487849" w:rsidRPr="009A505A"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9A505A">
              <w:rPr>
                <w:rFonts w:ascii="Calibri" w:eastAsia="Times New Roman" w:hAnsi="Calibri"/>
                <w:color w:val="auto"/>
                <w:sz w:val="22"/>
                <w:szCs w:val="22"/>
              </w:rPr>
              <w:t>S2_UE1_AB2_Mit_Energie_durch_den_Tag_I</w:t>
            </w:r>
          </w:p>
          <w:p w14:paraId="10BFD302" w14:textId="77777777" w:rsidR="00487849" w:rsidRPr="009A505A"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9A505A">
              <w:rPr>
                <w:rFonts w:ascii="Calibri" w:eastAsia="Times New Roman" w:hAnsi="Calibri"/>
                <w:b/>
                <w:bCs/>
                <w:color w:val="auto"/>
                <w:sz w:val="22"/>
                <w:szCs w:val="22"/>
              </w:rPr>
              <w:t>S2_UE1_AB3_Mit_Energie_durch_den_Tag_II</w:t>
            </w:r>
          </w:p>
          <w:p w14:paraId="2A0EBD88"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S2_UE1_AB4_Mit_Energie_durch_den_Tag_III</w:t>
            </w:r>
          </w:p>
          <w:p w14:paraId="1289E107"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S2_UE1_AB5_Energieeffizienz</w:t>
            </w:r>
          </w:p>
          <w:p w14:paraId="4E8A7C1E" w14:textId="53A1C269" w:rsidR="00487849" w:rsidRPr="00487849"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S2_UE1_AB6_Wie_kann_ich_einen_unnötigen_Energiebedarf_vermeiden</w:t>
            </w:r>
          </w:p>
          <w:p w14:paraId="20FC3BC2" w14:textId="555CE4F9" w:rsidR="00487849" w:rsidRPr="00487849" w:rsidRDefault="00487849" w:rsidP="006463B7">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87849">
              <w:rPr>
                <w:rFonts w:ascii="Calibri" w:eastAsia="Times New Roman" w:hAnsi="Calibri"/>
                <w:color w:val="auto"/>
                <w:sz w:val="22"/>
                <w:szCs w:val="22"/>
              </w:rPr>
              <w:t>S2_UE1_AB7_Licht_aus_und_die_Welt_ist_in_Ordnung</w:t>
            </w:r>
          </w:p>
          <w:p w14:paraId="4207172A" w14:textId="1A01D6FF" w:rsidR="00D25CBA" w:rsidRPr="005651DB" w:rsidRDefault="00D25CBA"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D25CBA" w:rsidRPr="0084320A" w14:paraId="4207172F"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6198739" w14:textId="77777777" w:rsidR="00D25CBA" w:rsidRPr="00D357CA" w:rsidRDefault="00053F88"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D357CA">
              <w:rPr>
                <w:rFonts w:asciiTheme="minorHAnsi" w:eastAsia="Times New Roman" w:hAnsiTheme="minorHAnsi"/>
                <w:b/>
                <w:color w:val="auto"/>
                <w:sz w:val="22"/>
                <w:szCs w:val="22"/>
              </w:rPr>
              <w:t xml:space="preserve">Lösungen: </w:t>
            </w:r>
          </w:p>
          <w:p w14:paraId="44F8C363" w14:textId="308F31F2" w:rsidR="00A57F36"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Die jeweilige Modelllösung stellt eine mögliche Lösung bzw. Lösungsskizze dar. Der gewählte Lösungsansatz und -weg der Schülerinnen und Schüler muss nicht identisch mit dem der Modelllösung sein. Sachlich richtige Alternativen sollen als entsprechend gleichwertig bewertet werden.</w:t>
            </w:r>
          </w:p>
          <w:p w14:paraId="4207172E" w14:textId="7D345F19" w:rsidR="00D357CA"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Arial" w:eastAsia="Calibri" w:hAnsi="Arial" w:cs="Arial"/>
                <w:b/>
                <w:bCs/>
                <w:color w:val="auto"/>
                <w:sz w:val="18"/>
                <w:szCs w:val="18"/>
                <w:lang w:eastAsia="en-US"/>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tc>
      </w:tr>
      <w:tr w:rsidR="00281B7B" w:rsidRPr="0084320A" w14:paraId="3C393D8B" w14:textId="77777777" w:rsidTr="00C3332B">
        <w:trPr>
          <w:trHeight w:val="116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57618CC9" w14:textId="77777777" w:rsidR="00281B7B" w:rsidRDefault="00281B7B"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hAnsiTheme="minorHAnsi"/>
                <w:b/>
                <w:bCs/>
                <w:sz w:val="22"/>
                <w:szCs w:val="22"/>
              </w:rPr>
            </w:pPr>
            <w:r>
              <w:rPr>
                <w:rFonts w:asciiTheme="minorHAnsi" w:hAnsiTheme="minorHAnsi"/>
                <w:b/>
                <w:bCs/>
                <w:sz w:val="22"/>
                <w:szCs w:val="22"/>
              </w:rPr>
              <w:t>Diskutiert in eurer Tischgruppe, warum in manchen Ländern nicht genügend Energie zur Verfügung steht!</w:t>
            </w:r>
          </w:p>
          <w:p w14:paraId="61A619D0" w14:textId="2EFADD1F" w:rsidR="00BB1A54" w:rsidRPr="00BB1A54" w:rsidRDefault="00BB1A54"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Cs/>
                <w:color w:val="auto"/>
                <w:sz w:val="22"/>
                <w:szCs w:val="22"/>
              </w:rPr>
            </w:pPr>
            <w:r>
              <w:rPr>
                <w:rFonts w:asciiTheme="minorHAnsi" w:eastAsia="Times New Roman" w:hAnsiTheme="minorHAnsi"/>
                <w:bCs/>
                <w:color w:val="auto"/>
                <w:sz w:val="22"/>
                <w:szCs w:val="22"/>
              </w:rPr>
              <w:t xml:space="preserve">Mithilfe dieser </w:t>
            </w:r>
            <w:r w:rsidR="00C3332B">
              <w:rPr>
                <w:rFonts w:asciiTheme="minorHAnsi" w:eastAsia="Times New Roman" w:hAnsiTheme="minorHAnsi"/>
                <w:bCs/>
                <w:color w:val="auto"/>
                <w:sz w:val="22"/>
                <w:szCs w:val="22"/>
              </w:rPr>
              <w:t>Aufgaben</w:t>
            </w:r>
            <w:r>
              <w:rPr>
                <w:rFonts w:asciiTheme="minorHAnsi" w:eastAsia="Times New Roman" w:hAnsiTheme="minorHAnsi"/>
                <w:bCs/>
                <w:color w:val="auto"/>
                <w:sz w:val="22"/>
                <w:szCs w:val="22"/>
              </w:rPr>
              <w:t xml:space="preserve">stellung soll den Lernenden aufgezeigt werden, dass </w:t>
            </w:r>
            <w:r w:rsidR="00C3332B">
              <w:rPr>
                <w:rFonts w:asciiTheme="minorHAnsi" w:eastAsia="Times New Roman" w:hAnsiTheme="minorHAnsi"/>
                <w:bCs/>
                <w:color w:val="auto"/>
                <w:sz w:val="22"/>
                <w:szCs w:val="22"/>
              </w:rPr>
              <w:t xml:space="preserve">der Stand der heutigen </w:t>
            </w:r>
            <w:r>
              <w:rPr>
                <w:rFonts w:asciiTheme="minorHAnsi" w:eastAsia="Times New Roman" w:hAnsiTheme="minorHAnsi"/>
                <w:bCs/>
                <w:color w:val="auto"/>
                <w:sz w:val="22"/>
                <w:szCs w:val="22"/>
              </w:rPr>
              <w:t xml:space="preserve">Energieversorgung </w:t>
            </w:r>
            <w:r w:rsidR="00C3332B">
              <w:rPr>
                <w:rFonts w:asciiTheme="minorHAnsi" w:eastAsia="Times New Roman" w:hAnsiTheme="minorHAnsi"/>
                <w:bCs/>
                <w:color w:val="auto"/>
                <w:sz w:val="22"/>
                <w:szCs w:val="22"/>
              </w:rPr>
              <w:t xml:space="preserve">in Deutschland </w:t>
            </w:r>
            <w:r>
              <w:rPr>
                <w:rFonts w:asciiTheme="minorHAnsi" w:eastAsia="Times New Roman" w:hAnsiTheme="minorHAnsi"/>
                <w:bCs/>
                <w:color w:val="auto"/>
                <w:sz w:val="22"/>
                <w:szCs w:val="22"/>
              </w:rPr>
              <w:t>nicht in allen Ländern der Standard ist.</w:t>
            </w:r>
            <w:r w:rsidR="00C3332B">
              <w:rPr>
                <w:rFonts w:asciiTheme="minorHAnsi" w:eastAsia="Times New Roman" w:hAnsiTheme="minorHAnsi"/>
                <w:bCs/>
                <w:color w:val="auto"/>
                <w:sz w:val="22"/>
                <w:szCs w:val="22"/>
              </w:rPr>
              <w:t xml:space="preserve"> Zudem soll ein vernetztes Wissen angeregt werden, das Fragen anderer Fachgebiete einschließt.</w:t>
            </w:r>
          </w:p>
        </w:tc>
      </w:tr>
      <w:tr w:rsidR="00281B7B" w:rsidRPr="0084320A" w14:paraId="28AF7525" w14:textId="77777777" w:rsidTr="00E5236D">
        <w:trPr>
          <w:trHeight w:val="1303"/>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36590D02" w14:textId="77777777" w:rsidR="00281B7B" w:rsidRDefault="00281B7B"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Sammelt […] die Ergebnisse nach Haushaltsgrößen sortiert auf jeweils einem Tisch oder an der Tafel!</w:t>
            </w:r>
          </w:p>
          <w:p w14:paraId="65F95143" w14:textId="7F86D73E" w:rsidR="00281B7B" w:rsidRPr="00281B7B" w:rsidRDefault="00281B7B"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 xml:space="preserve">Hier soll den Lernenden </w:t>
            </w:r>
            <w:r w:rsidR="00C3332B">
              <w:rPr>
                <w:rFonts w:asciiTheme="minorHAnsi" w:hAnsiTheme="minorHAnsi"/>
                <w:sz w:val="22"/>
                <w:szCs w:val="22"/>
              </w:rPr>
              <w:t>visualisiert werden, dass trotz gleicher Haushaltsgrößen Unterschiede im Energiebedarf bestehen, um so auf den Einfluss verschiedener Variablen im Folgenden eingehen zu können. Die Differenzen sollen die Schülerinnen und Schüler als Anregung dienen, um über die Einflussfaktoren nachzudenken und diese zu diskutieren. Dadurch wird den Lernenden bewusst, dass das eigene Verhalten Auswirkungen auf den Energiebedarf hat und sie diese</w:t>
            </w:r>
            <w:r w:rsidR="000672AE">
              <w:rPr>
                <w:rFonts w:asciiTheme="minorHAnsi" w:hAnsiTheme="minorHAnsi"/>
                <w:sz w:val="22"/>
                <w:szCs w:val="22"/>
              </w:rPr>
              <w:t>n</w:t>
            </w:r>
            <w:r w:rsidR="00C3332B">
              <w:rPr>
                <w:rFonts w:asciiTheme="minorHAnsi" w:hAnsiTheme="minorHAnsi"/>
                <w:sz w:val="22"/>
                <w:szCs w:val="22"/>
              </w:rPr>
              <w:t xml:space="preserve"> somit auch aktiv beeinflussen können. </w:t>
            </w:r>
            <w:r w:rsidR="00D5222A">
              <w:rPr>
                <w:rFonts w:asciiTheme="minorHAnsi" w:hAnsiTheme="minorHAnsi"/>
                <w:sz w:val="22"/>
                <w:szCs w:val="22"/>
              </w:rPr>
              <w:t xml:space="preserve">Ein wichtiger Schritt hin zur Mündigkeit der Schülerinnen und Schülerinnen. </w:t>
            </w:r>
          </w:p>
        </w:tc>
      </w:tr>
      <w:tr w:rsidR="009261DC" w:rsidRPr="0084320A" w14:paraId="70F57DF9" w14:textId="77777777" w:rsidTr="00E5236D">
        <w:trPr>
          <w:trHeight w:val="1303"/>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BAC5A3A" w14:textId="77777777" w:rsidR="002E20C8" w:rsidRDefault="00281B7B"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Berechnet die Durchschnittswerte für die verschiedenen Haushaltsgrößen […] und vergleicht sie miteinander!</w:t>
            </w:r>
          </w:p>
          <w:p w14:paraId="2396F303" w14:textId="530A4B72" w:rsidR="00C3332B" w:rsidRPr="00C3332B" w:rsidRDefault="00C3332B"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Durch den Vergleich des Energieverbrauchs der verschiedenen Haushaltsgrößen, soll</w:t>
            </w:r>
            <w:r w:rsidR="0044241A">
              <w:rPr>
                <w:rFonts w:asciiTheme="minorHAnsi" w:hAnsiTheme="minorHAnsi"/>
                <w:sz w:val="22"/>
                <w:szCs w:val="22"/>
              </w:rPr>
              <w:t>en die Schülerinnen und Schüler in einen kognitiven Konflikt gebracht werden, der sie zum Nachdenken über die Einflussfaktoren anregt.</w:t>
            </w:r>
            <w:r>
              <w:rPr>
                <w:rFonts w:asciiTheme="minorHAnsi" w:hAnsiTheme="minorHAnsi"/>
                <w:sz w:val="22"/>
                <w:szCs w:val="22"/>
              </w:rPr>
              <w:t xml:space="preserve"> </w:t>
            </w:r>
          </w:p>
        </w:tc>
      </w:tr>
      <w:tr w:rsidR="00487849" w:rsidRPr="0084320A" w14:paraId="15AE08B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5F043EB" w14:textId="1838A391" w:rsidR="009A505A" w:rsidRDefault="0044241A"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rPr>
            </w:pPr>
            <w:r>
              <w:rPr>
                <w:rFonts w:ascii="Calibri" w:eastAsia="Times New Roman" w:hAnsi="Calibri"/>
                <w:b/>
                <w:color w:val="auto"/>
                <w:sz w:val="22"/>
              </w:rPr>
              <w:t>Diskutiert in eurer Tischgruppe, woraus Unterschiede resultieren könnten und notiert euch auch diese Vermutungen, indem ihr den folgenden Satz ergänzt:</w:t>
            </w:r>
          </w:p>
          <w:p w14:paraId="4FE79F75" w14:textId="0EB863B2" w:rsidR="0044241A" w:rsidRDefault="0044241A"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rPr>
            </w:pPr>
            <w:r>
              <w:rPr>
                <w:rFonts w:ascii="Calibri" w:eastAsia="Times New Roman" w:hAnsi="Calibri"/>
                <w:b/>
                <w:color w:val="auto"/>
                <w:sz w:val="22"/>
              </w:rPr>
              <w:t>Unterschiede resultieren wahrscheinlich daraus, dass…</w:t>
            </w:r>
          </w:p>
          <w:p w14:paraId="4AD1A0AC" w14:textId="55987C2E" w:rsidR="0044241A" w:rsidRDefault="0044241A"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…ein gewisser Grundbedarf besteht. Die sozialen Entwicklungen</w:t>
            </w:r>
            <w:r w:rsidR="000672AE">
              <w:rPr>
                <w:rFonts w:asciiTheme="minorHAnsi" w:hAnsiTheme="minorHAnsi"/>
                <w:sz w:val="22"/>
                <w:szCs w:val="22"/>
              </w:rPr>
              <w:t>,</w:t>
            </w:r>
            <w:r>
              <w:rPr>
                <w:rFonts w:asciiTheme="minorHAnsi" w:hAnsiTheme="minorHAnsi"/>
                <w:sz w:val="22"/>
                <w:szCs w:val="22"/>
              </w:rPr>
              <w:t xml:space="preserve"> wie beispielsweise viele Ein- </w:t>
            </w:r>
            <w:r>
              <w:rPr>
                <w:rFonts w:asciiTheme="minorHAnsi" w:hAnsiTheme="minorHAnsi"/>
                <w:sz w:val="22"/>
                <w:szCs w:val="22"/>
              </w:rPr>
              <w:lastRenderedPageBreak/>
              <w:t>oder Zweipersonenhaushalte, größere Wohnflächen pro Person</w:t>
            </w:r>
            <w:r w:rsidR="000672AE">
              <w:rPr>
                <w:rFonts w:asciiTheme="minorHAnsi" w:hAnsiTheme="minorHAnsi"/>
                <w:sz w:val="22"/>
                <w:szCs w:val="22"/>
              </w:rPr>
              <w:t>,</w:t>
            </w:r>
            <w:r>
              <w:rPr>
                <w:rFonts w:asciiTheme="minorHAnsi" w:hAnsiTheme="minorHAnsi"/>
                <w:sz w:val="22"/>
                <w:szCs w:val="22"/>
              </w:rPr>
              <w:t xml:space="preserve"> etc. führen dazu, dass auch hier der Energiebedarf </w:t>
            </w:r>
            <w:r w:rsidR="00D5222A">
              <w:rPr>
                <w:rFonts w:asciiTheme="minorHAnsi" w:hAnsiTheme="minorHAnsi"/>
                <w:sz w:val="22"/>
                <w:szCs w:val="22"/>
              </w:rPr>
              <w:t xml:space="preserve">in Deutschland steigt. </w:t>
            </w:r>
            <w:r>
              <w:rPr>
                <w:rFonts w:asciiTheme="minorHAnsi" w:hAnsiTheme="minorHAnsi"/>
                <w:sz w:val="22"/>
                <w:szCs w:val="22"/>
              </w:rPr>
              <w:t xml:space="preserve"> </w:t>
            </w:r>
          </w:p>
          <w:p w14:paraId="0F1F8FAF" w14:textId="557BA9D8" w:rsidR="00DC6AA9" w:rsidRDefault="00DC6AA9" w:rsidP="009A505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Pr>
                <w:rFonts w:asciiTheme="minorHAnsi" w:hAnsiTheme="minorHAnsi"/>
                <w:sz w:val="22"/>
                <w:szCs w:val="22"/>
              </w:rPr>
              <w:t>Die Hilfekarte 3 biete</w:t>
            </w:r>
            <w:r w:rsidR="000672AE">
              <w:rPr>
                <w:rFonts w:asciiTheme="minorHAnsi" w:hAnsiTheme="minorHAnsi"/>
                <w:sz w:val="22"/>
                <w:szCs w:val="22"/>
              </w:rPr>
              <w:t>t</w:t>
            </w:r>
            <w:r>
              <w:rPr>
                <w:rFonts w:asciiTheme="minorHAnsi" w:hAnsiTheme="minorHAnsi"/>
                <w:sz w:val="22"/>
                <w:szCs w:val="22"/>
              </w:rPr>
              <w:t xml:space="preserve"> eine Übersicht über weitere Einflussfaktoren. </w:t>
            </w:r>
          </w:p>
          <w:p w14:paraId="364F2793" w14:textId="30553CCD" w:rsidR="002E6DE7" w:rsidRPr="00795513" w:rsidRDefault="002E6DE7"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rPr>
            </w:pPr>
          </w:p>
        </w:tc>
      </w:tr>
      <w:tr w:rsidR="002E6DE7" w:rsidRPr="0084320A" w14:paraId="05E2E7C9" w14:textId="77777777" w:rsidTr="00014465">
        <w:trPr>
          <w:trHeight w:val="3303"/>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562640A" w14:textId="77777777" w:rsidR="00DA48B8" w:rsidRDefault="0044241A" w:rsidP="0044241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sidRPr="00D5222A">
              <w:rPr>
                <w:rFonts w:ascii="Calibri" w:eastAsiaTheme="minorEastAsia" w:hAnsi="Calibri"/>
                <w:b/>
                <w:bCs/>
                <w:color w:val="auto"/>
                <w:sz w:val="22"/>
                <w:szCs w:val="22"/>
              </w:rPr>
              <w:lastRenderedPageBreak/>
              <w:t>Was ist euch aufgefallen?</w:t>
            </w:r>
          </w:p>
          <w:p w14:paraId="16F61347" w14:textId="77777777" w:rsidR="00D5222A" w:rsidRDefault="00DC6AA9" w:rsidP="00DC6AA9">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Grundsätzlich ist eine Steigerung des Energieverbrauchs der Haushalte in Abhängigkeit von der Personenanzahl zu erkennen. Dies wird durch die durchschnittlichen Werte belegt.</w:t>
            </w:r>
          </w:p>
          <w:p w14:paraId="66493C45" w14:textId="042F9C7D" w:rsidR="00DC6AA9" w:rsidRDefault="00DC6AA9" w:rsidP="00DC6AA9">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Jedoch ist auch festzustellen, dass teilweise ein 3-Personen-Haushalt auch den gleichen jährlichen Strombedarf haben kann wie ein 1-Personen-Haushalt.</w:t>
            </w:r>
          </w:p>
          <w:p w14:paraId="49205BFD" w14:textId="77777777" w:rsidR="00DC6AA9" w:rsidRDefault="00DC6AA9" w:rsidP="00DC6AA9">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D.h. es müssen weitere Faktoren neben der Personenanzahl Einfluss auf den Strombedarf haben.</w:t>
            </w:r>
          </w:p>
          <w:p w14:paraId="69EFF1BD" w14:textId="55D693E9" w:rsidR="00DC6AA9" w:rsidRPr="00014465" w:rsidRDefault="00DC6AA9" w:rsidP="00DC6AA9">
            <w:pPr>
              <w:pStyle w:val="Text"/>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Die Hilfekarte 3 </w:t>
            </w:r>
            <w:r w:rsidR="00014465">
              <w:rPr>
                <w:rFonts w:ascii="Calibri" w:eastAsiaTheme="minorEastAsia" w:hAnsi="Calibri"/>
                <w:color w:val="auto"/>
                <w:sz w:val="22"/>
                <w:szCs w:val="22"/>
              </w:rPr>
              <w:t>biete</w:t>
            </w:r>
            <w:r w:rsidR="000672AE">
              <w:rPr>
                <w:rFonts w:ascii="Calibri" w:eastAsiaTheme="minorEastAsia" w:hAnsi="Calibri"/>
                <w:color w:val="auto"/>
                <w:sz w:val="22"/>
                <w:szCs w:val="22"/>
              </w:rPr>
              <w:t>t</w:t>
            </w:r>
            <w:r w:rsidR="00014465">
              <w:rPr>
                <w:rFonts w:asciiTheme="minorHAnsi" w:hAnsiTheme="minorHAnsi"/>
                <w:sz w:val="22"/>
                <w:szCs w:val="22"/>
              </w:rPr>
              <w:t xml:space="preserve"> eine Übersicht über weitere Einflussfaktoren.</w:t>
            </w:r>
          </w:p>
          <w:p w14:paraId="412364E8" w14:textId="05AECC56" w:rsidR="00014465" w:rsidRPr="00D5222A" w:rsidRDefault="00014465" w:rsidP="00014465">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Theme="minorHAnsi" w:hAnsiTheme="minorHAnsi"/>
                <w:sz w:val="22"/>
                <w:szCs w:val="22"/>
              </w:rPr>
              <w:t xml:space="preserve">Anhand der hier aufgezeigten Beispiele sollte mit den Schülerinnen und Schülern noch einmal ihre individuelle Lebenssituation und ihr Alltag in den Blick genommen werden, um die Relevanz des Themas für die Gegenwart und die Zukunft den Lernenden zu verdeutlichen. </w:t>
            </w:r>
          </w:p>
        </w:tc>
      </w:tr>
      <w:tr w:rsidR="0044241A" w:rsidRPr="0084320A" w14:paraId="551D0457"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347FFB1" w14:textId="77777777" w:rsidR="0044241A" w:rsidRPr="00D5222A" w:rsidRDefault="0044241A" w:rsidP="0044241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sidRPr="00D5222A">
              <w:rPr>
                <w:rFonts w:ascii="Calibri" w:eastAsiaTheme="minorEastAsia" w:hAnsi="Calibri"/>
                <w:b/>
                <w:bCs/>
                <w:color w:val="auto"/>
                <w:sz w:val="22"/>
                <w:szCs w:val="22"/>
              </w:rPr>
              <w:t>Sicherung:</w:t>
            </w:r>
          </w:p>
          <w:p w14:paraId="61B0F8E7" w14:textId="77777777" w:rsidR="0044241A" w:rsidRDefault="0044241A" w:rsidP="0044241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Mit Hilfe der verschiedenen Möglichkeiten der Sicherung soll den Schülerinnen und Schülern Gelegenheit gegeben werden, ihr</w:t>
            </w:r>
            <w:r w:rsidR="00D5222A">
              <w:rPr>
                <w:rFonts w:ascii="Calibri" w:eastAsiaTheme="minorEastAsia" w:hAnsi="Calibri"/>
                <w:color w:val="auto"/>
                <w:sz w:val="22"/>
                <w:szCs w:val="22"/>
              </w:rPr>
              <w:t xml:space="preserve"> neues Wissen individuell zu vernetzen. </w:t>
            </w:r>
          </w:p>
          <w:p w14:paraId="15FE3AA8" w14:textId="09BFA042" w:rsidR="00DC6AA9" w:rsidRDefault="00DC6AA9" w:rsidP="0044241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Durch die Nutzung der Hilfekarten wird sichergestellt, dass wesentliche Aspekte fixiert und vernetzt werden.</w:t>
            </w:r>
          </w:p>
        </w:tc>
      </w:tr>
      <w:tr w:rsidR="00F011C9" w:rsidRPr="0084320A" w14:paraId="558DB284" w14:textId="77777777" w:rsidTr="00D5222A">
        <w:trPr>
          <w:trHeight w:val="1141"/>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4F093E6D" w14:textId="77777777" w:rsidR="00F011C9" w:rsidRPr="000672AE" w:rsidRDefault="00F011C9" w:rsidP="00F011C9">
            <w:pPr>
              <w:tabs>
                <w:tab w:val="left" w:pos="5669"/>
              </w:tabs>
              <w:spacing w:after="0" w:line="240" w:lineRule="auto"/>
              <w:rPr>
                <w:rFonts w:eastAsia="ヒラギノ角ゴ Pro W3" w:cs="Times New Roman"/>
                <w:b/>
                <w:bCs/>
                <w:color w:val="FF0000"/>
                <w:lang w:eastAsia="de-DE"/>
              </w:rPr>
            </w:pPr>
            <w:r w:rsidRPr="000672AE">
              <w:rPr>
                <w:rFonts w:eastAsia="ヒラギノ角ゴ Pro W3" w:cs="Times New Roman"/>
                <w:b/>
                <w:bCs/>
                <w:color w:val="FF0000"/>
                <w:lang w:eastAsia="de-DE"/>
              </w:rPr>
              <w:t xml:space="preserve">Hinweis: </w:t>
            </w:r>
          </w:p>
          <w:p w14:paraId="30ACCE50" w14:textId="49944A2E" w:rsidR="00F011C9" w:rsidRPr="000672AE" w:rsidRDefault="00F011C9" w:rsidP="00F011C9">
            <w:pPr>
              <w:tabs>
                <w:tab w:val="left" w:pos="5669"/>
              </w:tabs>
              <w:spacing w:after="0" w:line="240" w:lineRule="auto"/>
              <w:rPr>
                <w:rFonts w:eastAsia="ヒラギノ角ゴ Pro W3" w:cs="Times New Roman"/>
                <w:b/>
                <w:bCs/>
                <w:color w:val="FF0000"/>
                <w:lang w:eastAsia="de-DE"/>
              </w:rPr>
            </w:pPr>
            <w:r w:rsidRPr="000672AE">
              <w:rPr>
                <w:rFonts w:eastAsia="ヒラギノ角ゴ Pro W3" w:cs="Times New Roman"/>
                <w:lang w:eastAsia="de-DE"/>
              </w:rPr>
              <w:t xml:space="preserve">Die folgenden Arbeitsblätter bieten die Möglichkeit eine Analyse des häuslichen Strombedarfs zu vertiefen. Sollten keine zeitlichen Kapazitäten zur Verfügung stehen, sollte direkt die Heizenergie in den Fokus genommen werden, da diese für die hier vorliegende Unterrichtsreihe von entscheidender Bedeutung ist! </w:t>
            </w:r>
          </w:p>
          <w:p w14:paraId="3C6DA632" w14:textId="77777777" w:rsidR="00F011C9" w:rsidRPr="000672AE" w:rsidRDefault="00F011C9" w:rsidP="0044241A">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p>
        </w:tc>
      </w:tr>
    </w:tbl>
    <w:p w14:paraId="42071754" w14:textId="230DD93B" w:rsidR="00735234" w:rsidRPr="003B077F" w:rsidRDefault="00735234" w:rsidP="003B077F">
      <w:pPr>
        <w:rPr>
          <w:rFonts w:eastAsiaTheme="majorEastAsia" w:cstheme="majorBidi"/>
          <w:b/>
          <w:bCs/>
          <w:noProof/>
          <w:sz w:val="28"/>
          <w:szCs w:val="28"/>
          <w:lang w:eastAsia="de-DE"/>
        </w:rPr>
      </w:pPr>
    </w:p>
    <w:sectPr w:rsidR="00735234" w:rsidRPr="003B077F"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0672AE">
      <w:fldChar w:fldCharType="begin"/>
    </w:r>
    <w:r w:rsidR="000672AE">
      <w:instrText xml:space="preserve"> NUMPAGES  \* Arabic  \* MERGEFORMAT </w:instrText>
    </w:r>
    <w:r w:rsidR="000672AE">
      <w:fldChar w:fldCharType="separate"/>
    </w:r>
    <w:r w:rsidR="00951D86" w:rsidRPr="00951D86">
      <w:rPr>
        <w:noProof/>
        <w:color w:val="808080" w:themeColor="background1" w:themeShade="80"/>
        <w:sz w:val="20"/>
        <w:szCs w:val="20"/>
      </w:rPr>
      <w:t>5</w:t>
    </w:r>
    <w:r w:rsidR="000672AE">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08A9C360" w:rsidR="00644531" w:rsidRPr="001204BE" w:rsidRDefault="000672AE"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78E35B5D"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0672AE">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9A505A">
          <w:t>Mit Energie durch den Tag II</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7F687D">
          <w:t>S2_UE1_AB3_L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413F33"/>
    <w:multiLevelType w:val="hybridMultilevel"/>
    <w:tmpl w:val="D6F620F8"/>
    <w:lvl w:ilvl="0" w:tplc="332A4404">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43F1CA9"/>
    <w:multiLevelType w:val="hybridMultilevel"/>
    <w:tmpl w:val="38B27A6A"/>
    <w:lvl w:ilvl="0" w:tplc="EC8ECB00">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54E04C4"/>
    <w:multiLevelType w:val="hybridMultilevel"/>
    <w:tmpl w:val="54467870"/>
    <w:lvl w:ilvl="0" w:tplc="DE2002F0">
      <w:start w:val="1"/>
      <w:numFmt w:val="lowerLetter"/>
      <w:lvlText w:val="%1)"/>
      <w:lvlJc w:val="left"/>
      <w:pPr>
        <w:ind w:left="720" w:hanging="360"/>
      </w:pPr>
      <w:rPr>
        <w:rFonts w:ascii="Calibri" w:eastAsia="Times New Roman" w:hAnsi="Calibr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10"/>
  </w:num>
  <w:num w:numId="5">
    <w:abstractNumId w:val="13"/>
  </w:num>
  <w:num w:numId="6">
    <w:abstractNumId w:val="0"/>
  </w:num>
  <w:num w:numId="7">
    <w:abstractNumId w:val="2"/>
  </w:num>
  <w:num w:numId="8">
    <w:abstractNumId w:val="7"/>
  </w:num>
  <w:num w:numId="9">
    <w:abstractNumId w:val="9"/>
  </w:num>
  <w:num w:numId="10">
    <w:abstractNumId w:val="4"/>
  </w:num>
  <w:num w:numId="11">
    <w:abstractNumId w:val="3"/>
  </w:num>
  <w:num w:numId="12">
    <w:abstractNumId w:val="14"/>
  </w:num>
  <w:num w:numId="13">
    <w:abstractNumId w:val="8"/>
  </w:num>
  <w:num w:numId="14">
    <w:abstractNumId w:val="15"/>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465"/>
    <w:rsid w:val="00014582"/>
    <w:rsid w:val="00016D4D"/>
    <w:rsid w:val="00024A08"/>
    <w:rsid w:val="000317CC"/>
    <w:rsid w:val="00031A32"/>
    <w:rsid w:val="00053F88"/>
    <w:rsid w:val="000672AE"/>
    <w:rsid w:val="00072EDA"/>
    <w:rsid w:val="00077B94"/>
    <w:rsid w:val="00081A94"/>
    <w:rsid w:val="00081F31"/>
    <w:rsid w:val="000834E1"/>
    <w:rsid w:val="00083C0E"/>
    <w:rsid w:val="000963DE"/>
    <w:rsid w:val="000A26AF"/>
    <w:rsid w:val="000A40F0"/>
    <w:rsid w:val="000B22CC"/>
    <w:rsid w:val="000B4875"/>
    <w:rsid w:val="000B7ECC"/>
    <w:rsid w:val="000D3BA5"/>
    <w:rsid w:val="000D5524"/>
    <w:rsid w:val="000D7999"/>
    <w:rsid w:val="000F26D9"/>
    <w:rsid w:val="00106005"/>
    <w:rsid w:val="00115010"/>
    <w:rsid w:val="001204BE"/>
    <w:rsid w:val="00121757"/>
    <w:rsid w:val="00122F3B"/>
    <w:rsid w:val="00146C04"/>
    <w:rsid w:val="001534B7"/>
    <w:rsid w:val="00155585"/>
    <w:rsid w:val="00181B75"/>
    <w:rsid w:val="00190BAA"/>
    <w:rsid w:val="00191FDA"/>
    <w:rsid w:val="00196E1E"/>
    <w:rsid w:val="001A0B41"/>
    <w:rsid w:val="001B5FD2"/>
    <w:rsid w:val="001B79EA"/>
    <w:rsid w:val="001C21FF"/>
    <w:rsid w:val="001D77F4"/>
    <w:rsid w:val="001E1FCE"/>
    <w:rsid w:val="002108C2"/>
    <w:rsid w:val="00227015"/>
    <w:rsid w:val="00227FF3"/>
    <w:rsid w:val="00237C34"/>
    <w:rsid w:val="002526C5"/>
    <w:rsid w:val="00253A93"/>
    <w:rsid w:val="00263E89"/>
    <w:rsid w:val="00270CB6"/>
    <w:rsid w:val="00275575"/>
    <w:rsid w:val="00281B7B"/>
    <w:rsid w:val="00285014"/>
    <w:rsid w:val="002B6CD3"/>
    <w:rsid w:val="002B6F4A"/>
    <w:rsid w:val="002D621B"/>
    <w:rsid w:val="002E20C8"/>
    <w:rsid w:val="002E3F3F"/>
    <w:rsid w:val="002E6DE7"/>
    <w:rsid w:val="002E7D31"/>
    <w:rsid w:val="002F2A4F"/>
    <w:rsid w:val="002F6064"/>
    <w:rsid w:val="00301D38"/>
    <w:rsid w:val="0030417C"/>
    <w:rsid w:val="0031750F"/>
    <w:rsid w:val="003201E9"/>
    <w:rsid w:val="00321530"/>
    <w:rsid w:val="0032577B"/>
    <w:rsid w:val="003365BB"/>
    <w:rsid w:val="003406AF"/>
    <w:rsid w:val="00340CF8"/>
    <w:rsid w:val="0034739B"/>
    <w:rsid w:val="00355520"/>
    <w:rsid w:val="00356B55"/>
    <w:rsid w:val="003726A4"/>
    <w:rsid w:val="0038531F"/>
    <w:rsid w:val="003A6C61"/>
    <w:rsid w:val="003B077F"/>
    <w:rsid w:val="003B1FF3"/>
    <w:rsid w:val="003C07AF"/>
    <w:rsid w:val="003D01E9"/>
    <w:rsid w:val="003D10B6"/>
    <w:rsid w:val="003E08BE"/>
    <w:rsid w:val="003E745C"/>
    <w:rsid w:val="003F57C3"/>
    <w:rsid w:val="003F7D63"/>
    <w:rsid w:val="00407C8D"/>
    <w:rsid w:val="00423D63"/>
    <w:rsid w:val="00427F00"/>
    <w:rsid w:val="0043364F"/>
    <w:rsid w:val="00435E54"/>
    <w:rsid w:val="0044241A"/>
    <w:rsid w:val="004636FF"/>
    <w:rsid w:val="00473238"/>
    <w:rsid w:val="004736BB"/>
    <w:rsid w:val="0047627A"/>
    <w:rsid w:val="00487849"/>
    <w:rsid w:val="00491E6D"/>
    <w:rsid w:val="004A62E3"/>
    <w:rsid w:val="004A7C03"/>
    <w:rsid w:val="004B4D32"/>
    <w:rsid w:val="004C74E6"/>
    <w:rsid w:val="004D3051"/>
    <w:rsid w:val="004D496B"/>
    <w:rsid w:val="00530DA7"/>
    <w:rsid w:val="0053723C"/>
    <w:rsid w:val="00545212"/>
    <w:rsid w:val="005651DB"/>
    <w:rsid w:val="00572A6D"/>
    <w:rsid w:val="00574FAB"/>
    <w:rsid w:val="00576C1C"/>
    <w:rsid w:val="00592866"/>
    <w:rsid w:val="005A3CA2"/>
    <w:rsid w:val="005B13BB"/>
    <w:rsid w:val="005B7EAF"/>
    <w:rsid w:val="005C0773"/>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D123B"/>
    <w:rsid w:val="00702BD5"/>
    <w:rsid w:val="00703963"/>
    <w:rsid w:val="00725152"/>
    <w:rsid w:val="00735234"/>
    <w:rsid w:val="007356D9"/>
    <w:rsid w:val="00761089"/>
    <w:rsid w:val="007746F4"/>
    <w:rsid w:val="00787C8F"/>
    <w:rsid w:val="00795513"/>
    <w:rsid w:val="00795A09"/>
    <w:rsid w:val="007A16A5"/>
    <w:rsid w:val="007C20B4"/>
    <w:rsid w:val="007D5EFB"/>
    <w:rsid w:val="007E5D70"/>
    <w:rsid w:val="007F016B"/>
    <w:rsid w:val="007F687D"/>
    <w:rsid w:val="0080418A"/>
    <w:rsid w:val="008156C4"/>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4FD1"/>
    <w:rsid w:val="008D71DD"/>
    <w:rsid w:val="008F3549"/>
    <w:rsid w:val="008F5039"/>
    <w:rsid w:val="008F679D"/>
    <w:rsid w:val="009017E2"/>
    <w:rsid w:val="00915239"/>
    <w:rsid w:val="009261DC"/>
    <w:rsid w:val="009265EA"/>
    <w:rsid w:val="00940458"/>
    <w:rsid w:val="0094274D"/>
    <w:rsid w:val="00944FE0"/>
    <w:rsid w:val="00947F1F"/>
    <w:rsid w:val="00951D86"/>
    <w:rsid w:val="00953038"/>
    <w:rsid w:val="00963DE2"/>
    <w:rsid w:val="00964629"/>
    <w:rsid w:val="00972E85"/>
    <w:rsid w:val="00977E3A"/>
    <w:rsid w:val="00982D3C"/>
    <w:rsid w:val="009863A6"/>
    <w:rsid w:val="0099094D"/>
    <w:rsid w:val="0099108A"/>
    <w:rsid w:val="009A0A63"/>
    <w:rsid w:val="009A4A5D"/>
    <w:rsid w:val="009A505A"/>
    <w:rsid w:val="009B3F6D"/>
    <w:rsid w:val="009B4E24"/>
    <w:rsid w:val="009B564A"/>
    <w:rsid w:val="009E1104"/>
    <w:rsid w:val="009E4950"/>
    <w:rsid w:val="009E5BD7"/>
    <w:rsid w:val="009F0C11"/>
    <w:rsid w:val="00A05FE2"/>
    <w:rsid w:val="00A069FC"/>
    <w:rsid w:val="00A2343F"/>
    <w:rsid w:val="00A27991"/>
    <w:rsid w:val="00A51F71"/>
    <w:rsid w:val="00A57F36"/>
    <w:rsid w:val="00A605CF"/>
    <w:rsid w:val="00A64100"/>
    <w:rsid w:val="00A65DE8"/>
    <w:rsid w:val="00A66A28"/>
    <w:rsid w:val="00A74D0F"/>
    <w:rsid w:val="00A83FA6"/>
    <w:rsid w:val="00A90E24"/>
    <w:rsid w:val="00AA2A7A"/>
    <w:rsid w:val="00AB17F5"/>
    <w:rsid w:val="00AB392A"/>
    <w:rsid w:val="00AB694E"/>
    <w:rsid w:val="00AE750C"/>
    <w:rsid w:val="00AF1334"/>
    <w:rsid w:val="00AF1D2F"/>
    <w:rsid w:val="00B030CA"/>
    <w:rsid w:val="00B04A3C"/>
    <w:rsid w:val="00B400A2"/>
    <w:rsid w:val="00B43761"/>
    <w:rsid w:val="00B77004"/>
    <w:rsid w:val="00B86CF5"/>
    <w:rsid w:val="00B9131C"/>
    <w:rsid w:val="00B9193E"/>
    <w:rsid w:val="00BA0610"/>
    <w:rsid w:val="00BA3703"/>
    <w:rsid w:val="00BB16C9"/>
    <w:rsid w:val="00BB1887"/>
    <w:rsid w:val="00BB1A54"/>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3332B"/>
    <w:rsid w:val="00C42934"/>
    <w:rsid w:val="00C42C50"/>
    <w:rsid w:val="00C45341"/>
    <w:rsid w:val="00C45DCD"/>
    <w:rsid w:val="00C54E71"/>
    <w:rsid w:val="00C6226B"/>
    <w:rsid w:val="00C662EB"/>
    <w:rsid w:val="00C67EE7"/>
    <w:rsid w:val="00C75E5D"/>
    <w:rsid w:val="00C81B4F"/>
    <w:rsid w:val="00C84C24"/>
    <w:rsid w:val="00C94C05"/>
    <w:rsid w:val="00CA36FA"/>
    <w:rsid w:val="00CA6402"/>
    <w:rsid w:val="00CB7AA6"/>
    <w:rsid w:val="00CC126D"/>
    <w:rsid w:val="00CD03FE"/>
    <w:rsid w:val="00CE11BF"/>
    <w:rsid w:val="00CF1063"/>
    <w:rsid w:val="00CF1446"/>
    <w:rsid w:val="00CF2F1E"/>
    <w:rsid w:val="00CF50F0"/>
    <w:rsid w:val="00CF6747"/>
    <w:rsid w:val="00D00309"/>
    <w:rsid w:val="00D00F43"/>
    <w:rsid w:val="00D20D72"/>
    <w:rsid w:val="00D21AAF"/>
    <w:rsid w:val="00D25CBA"/>
    <w:rsid w:val="00D25CF4"/>
    <w:rsid w:val="00D30357"/>
    <w:rsid w:val="00D344FA"/>
    <w:rsid w:val="00D357CA"/>
    <w:rsid w:val="00D401FF"/>
    <w:rsid w:val="00D427DF"/>
    <w:rsid w:val="00D5222A"/>
    <w:rsid w:val="00D7422F"/>
    <w:rsid w:val="00D844CB"/>
    <w:rsid w:val="00D84EB5"/>
    <w:rsid w:val="00D85B8C"/>
    <w:rsid w:val="00D92274"/>
    <w:rsid w:val="00D927BD"/>
    <w:rsid w:val="00DA4627"/>
    <w:rsid w:val="00DA48B8"/>
    <w:rsid w:val="00DA7B8A"/>
    <w:rsid w:val="00DB124E"/>
    <w:rsid w:val="00DC114F"/>
    <w:rsid w:val="00DC127E"/>
    <w:rsid w:val="00DC61EE"/>
    <w:rsid w:val="00DC6AA9"/>
    <w:rsid w:val="00DC72A4"/>
    <w:rsid w:val="00DD1BD9"/>
    <w:rsid w:val="00DD1C51"/>
    <w:rsid w:val="00DD37B8"/>
    <w:rsid w:val="00DE5EF5"/>
    <w:rsid w:val="00DF6398"/>
    <w:rsid w:val="00E064FA"/>
    <w:rsid w:val="00E1214D"/>
    <w:rsid w:val="00E15132"/>
    <w:rsid w:val="00E36585"/>
    <w:rsid w:val="00E44C5C"/>
    <w:rsid w:val="00E5236D"/>
    <w:rsid w:val="00E60E18"/>
    <w:rsid w:val="00E65C43"/>
    <w:rsid w:val="00E701C8"/>
    <w:rsid w:val="00E754D8"/>
    <w:rsid w:val="00E7756C"/>
    <w:rsid w:val="00E95753"/>
    <w:rsid w:val="00E96577"/>
    <w:rsid w:val="00EA0AF1"/>
    <w:rsid w:val="00EA3641"/>
    <w:rsid w:val="00EA5175"/>
    <w:rsid w:val="00EB5870"/>
    <w:rsid w:val="00EC4081"/>
    <w:rsid w:val="00EC659A"/>
    <w:rsid w:val="00EE37DD"/>
    <w:rsid w:val="00EE7901"/>
    <w:rsid w:val="00F011C9"/>
    <w:rsid w:val="00F0566E"/>
    <w:rsid w:val="00F10A4B"/>
    <w:rsid w:val="00F12228"/>
    <w:rsid w:val="00F13CE6"/>
    <w:rsid w:val="00F16E08"/>
    <w:rsid w:val="00F32E61"/>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 w:id="174132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449C06-3EC3-42A3-A23E-78C619AA0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2</Pages>
  <Words>609</Words>
  <Characters>3838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Mit Energie durch den Tag II</vt:lpstr>
    </vt:vector>
  </TitlesOfParts>
  <Company>QUA-LiS.NRW</Company>
  <LinksUpToDate>false</LinksUpToDate>
  <CharactersWithSpaces>4439</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Energie durch den Tag II</dc:title>
  <dc:creator>Stephanie Eidmann</dc:creator>
  <cp:lastModifiedBy>Sonja Jestädt</cp:lastModifiedBy>
  <cp:revision>3</cp:revision>
  <cp:lastPrinted>2020-12-31T08:40:00Z</cp:lastPrinted>
  <dcterms:created xsi:type="dcterms:W3CDTF">2021-01-03T12:33:00Z</dcterms:created>
  <dcterms:modified xsi:type="dcterms:W3CDTF">2021-01-03T18:34:00Z</dcterms:modified>
  <cp:category>S2_UE1_AB3_L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