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A4DCB" w14:textId="37AD6D2F" w:rsidR="000E2E67" w:rsidRPr="000E2E67" w:rsidRDefault="003601F2">
      <w:pPr>
        <w:rPr>
          <w:rFonts w:ascii="Arial" w:hAnsi="Arial" w:cs="Arial"/>
          <w:b/>
          <w:bCs/>
          <w:sz w:val="28"/>
          <w:szCs w:val="28"/>
        </w:rPr>
      </w:pPr>
      <w:r>
        <w:rPr>
          <w:rFonts w:ascii="Arial" w:hAnsi="Arial" w:cs="Arial"/>
          <w:b/>
          <w:bCs/>
          <w:sz w:val="28"/>
          <w:szCs w:val="28"/>
        </w:rPr>
        <w:t>Entwickeln eines Trans</w:t>
      </w:r>
      <w:r w:rsidRPr="003601F2">
        <w:rPr>
          <w:rFonts w:ascii="Arial" w:hAnsi="Arial" w:cs="Arial"/>
          <w:b/>
          <w:bCs/>
          <w:sz w:val="28"/>
          <w:szCs w:val="28"/>
        </w:rPr>
        <w:t>fer-Experimentes zur Umwandlung von Kupfer zu Kupferoxid</w:t>
      </w:r>
    </w:p>
    <w:p w14:paraId="77A919E7" w14:textId="77777777" w:rsidR="003601F2" w:rsidRDefault="003601F2" w:rsidP="003E722A">
      <w:pPr>
        <w:jc w:val="both"/>
        <w:rPr>
          <w:rFonts w:ascii="Arial" w:hAnsi="Arial" w:cs="Arial"/>
          <w:b/>
          <w:bCs/>
          <w:sz w:val="24"/>
          <w:szCs w:val="24"/>
        </w:rPr>
      </w:pPr>
    </w:p>
    <w:p w14:paraId="79374447" w14:textId="134275AD" w:rsidR="000E2E67" w:rsidRDefault="000E2E67" w:rsidP="003E722A">
      <w:pPr>
        <w:jc w:val="both"/>
        <w:rPr>
          <w:rFonts w:ascii="Arial" w:hAnsi="Arial" w:cs="Arial"/>
          <w:b/>
          <w:bCs/>
          <w:sz w:val="24"/>
          <w:szCs w:val="24"/>
        </w:rPr>
      </w:pPr>
      <w:r w:rsidRPr="000E2E67">
        <w:rPr>
          <w:rFonts w:ascii="Arial" w:hAnsi="Arial" w:cs="Arial"/>
          <w:b/>
          <w:bCs/>
          <w:sz w:val="24"/>
          <w:szCs w:val="24"/>
        </w:rPr>
        <w:t>Lehrerinformation</w:t>
      </w:r>
    </w:p>
    <w:p w14:paraId="4015FDF5" w14:textId="0241D028" w:rsidR="00387565" w:rsidRDefault="00387565" w:rsidP="003E722A">
      <w:pPr>
        <w:jc w:val="both"/>
        <w:rPr>
          <w:rFonts w:ascii="Arial" w:hAnsi="Arial" w:cs="Arial"/>
          <w:sz w:val="24"/>
          <w:szCs w:val="24"/>
        </w:rPr>
      </w:pPr>
      <w:r>
        <w:rPr>
          <w:rFonts w:ascii="Arial" w:hAnsi="Arial" w:cs="Arial"/>
          <w:sz w:val="24"/>
          <w:szCs w:val="24"/>
        </w:rPr>
        <w:t>Der Kupferbrief ist ein klassisches Experiment</w:t>
      </w:r>
      <w:r w:rsidR="009524DF">
        <w:rPr>
          <w:rFonts w:ascii="Arial" w:hAnsi="Arial" w:cs="Arial"/>
          <w:sz w:val="24"/>
          <w:szCs w:val="24"/>
        </w:rPr>
        <w:t xml:space="preserve">, das </w:t>
      </w:r>
      <w:r>
        <w:rPr>
          <w:rFonts w:ascii="Arial" w:hAnsi="Arial" w:cs="Arial"/>
          <w:sz w:val="24"/>
          <w:szCs w:val="24"/>
        </w:rPr>
        <w:t>im Inhaltsfeld Metalle</w:t>
      </w:r>
      <w:r w:rsidR="009524DF">
        <w:rPr>
          <w:rFonts w:ascii="Arial" w:hAnsi="Arial" w:cs="Arial"/>
          <w:sz w:val="24"/>
          <w:szCs w:val="24"/>
        </w:rPr>
        <w:t xml:space="preserve"> angesiedelt ist</w:t>
      </w:r>
      <w:r>
        <w:rPr>
          <w:rFonts w:ascii="Arial" w:hAnsi="Arial" w:cs="Arial"/>
          <w:sz w:val="24"/>
          <w:szCs w:val="24"/>
        </w:rPr>
        <w:t xml:space="preserve">. Hierbei wird Kupfer durch die Reaktion mit dem Sauerstoff der Luft zu Kupferoxid. Aufgrund der Einfachheit und der gut zu beobachtbaren Ergebnisse ist dieses Experiment beispielhaft als </w:t>
      </w:r>
      <w:proofErr w:type="spellStart"/>
      <w:r>
        <w:rPr>
          <w:rFonts w:ascii="Arial" w:hAnsi="Arial" w:cs="Arial"/>
          <w:sz w:val="24"/>
          <w:szCs w:val="24"/>
        </w:rPr>
        <w:t>Red</w:t>
      </w:r>
      <w:proofErr w:type="spellEnd"/>
      <w:r>
        <w:rPr>
          <w:rFonts w:ascii="Arial" w:hAnsi="Arial" w:cs="Arial"/>
          <w:sz w:val="24"/>
          <w:szCs w:val="24"/>
        </w:rPr>
        <w:t>-</w:t>
      </w:r>
      <w:proofErr w:type="spellStart"/>
      <w:r>
        <w:rPr>
          <w:rFonts w:ascii="Arial" w:hAnsi="Arial" w:cs="Arial"/>
          <w:sz w:val="24"/>
          <w:szCs w:val="24"/>
        </w:rPr>
        <w:t>Ox</w:t>
      </w:r>
      <w:proofErr w:type="spellEnd"/>
      <w:r>
        <w:rPr>
          <w:rFonts w:ascii="Arial" w:hAnsi="Arial" w:cs="Arial"/>
          <w:sz w:val="24"/>
          <w:szCs w:val="24"/>
        </w:rPr>
        <w:t>-Reaktion ausgewählt worden. Sollte aber eine Lehrkraft näher an der Eisenreduktion (Thermitverfahren</w:t>
      </w:r>
      <w:r w:rsidR="009524DF">
        <w:rPr>
          <w:rFonts w:ascii="Arial" w:hAnsi="Arial" w:cs="Arial"/>
          <w:sz w:val="24"/>
          <w:szCs w:val="24"/>
        </w:rPr>
        <w:t xml:space="preserve"> - </w:t>
      </w:r>
      <w:r>
        <w:rPr>
          <w:rFonts w:ascii="Arial" w:hAnsi="Arial" w:cs="Arial"/>
          <w:sz w:val="24"/>
          <w:szCs w:val="24"/>
        </w:rPr>
        <w:t>D3) bleiben und die dort gewonnen</w:t>
      </w:r>
      <w:r w:rsidR="008A2A88">
        <w:rPr>
          <w:rFonts w:ascii="Arial" w:hAnsi="Arial" w:cs="Arial"/>
          <w:sz w:val="24"/>
          <w:szCs w:val="24"/>
        </w:rPr>
        <w:t>en</w:t>
      </w:r>
      <w:r>
        <w:rPr>
          <w:rFonts w:ascii="Arial" w:hAnsi="Arial" w:cs="Arial"/>
          <w:sz w:val="24"/>
          <w:szCs w:val="24"/>
        </w:rPr>
        <w:t xml:space="preserve"> Ergebnisse auf die Kupfergewinnung übertragen wollen, so ist es auch denkbar, </w:t>
      </w:r>
      <w:r w:rsidR="009524DF">
        <w:rPr>
          <w:rFonts w:ascii="Arial" w:hAnsi="Arial" w:cs="Arial"/>
          <w:sz w:val="24"/>
          <w:szCs w:val="24"/>
        </w:rPr>
        <w:t>den Versuch „</w:t>
      </w:r>
      <w:r>
        <w:rPr>
          <w:rFonts w:ascii="Arial" w:hAnsi="Arial" w:cs="Arial"/>
          <w:sz w:val="24"/>
          <w:szCs w:val="24"/>
        </w:rPr>
        <w:t>Kupferoxid mit Hilfe von Kohlenstoff zu reduzieren</w:t>
      </w:r>
      <w:r w:rsidR="009524DF">
        <w:rPr>
          <w:rFonts w:ascii="Arial" w:hAnsi="Arial" w:cs="Arial"/>
          <w:sz w:val="24"/>
          <w:szCs w:val="24"/>
        </w:rPr>
        <w:t xml:space="preserve"> – z.B. </w:t>
      </w:r>
      <w:r w:rsidR="008A2A88">
        <w:rPr>
          <w:rFonts w:ascii="Arial" w:hAnsi="Arial" w:cs="Arial"/>
          <w:sz w:val="24"/>
          <w:szCs w:val="24"/>
        </w:rPr>
        <w:t>„</w:t>
      </w:r>
      <w:r w:rsidR="009524DF">
        <w:rPr>
          <w:rFonts w:ascii="Arial" w:hAnsi="Arial" w:cs="Arial"/>
          <w:sz w:val="24"/>
          <w:szCs w:val="24"/>
        </w:rPr>
        <w:t>Beil des Ötzis“, auszuwählen</w:t>
      </w:r>
      <w:r>
        <w:rPr>
          <w:rFonts w:ascii="Arial" w:hAnsi="Arial" w:cs="Arial"/>
          <w:sz w:val="24"/>
          <w:szCs w:val="24"/>
        </w:rPr>
        <w:t xml:space="preserve">. </w:t>
      </w:r>
    </w:p>
    <w:p w14:paraId="4FF3EFC3" w14:textId="2E063B19" w:rsidR="004E474E" w:rsidRDefault="004E474E" w:rsidP="003E722A">
      <w:pPr>
        <w:jc w:val="both"/>
        <w:rPr>
          <w:rFonts w:ascii="Arial" w:hAnsi="Arial" w:cs="Arial"/>
          <w:sz w:val="24"/>
          <w:szCs w:val="24"/>
        </w:rPr>
      </w:pPr>
      <w:r>
        <w:rPr>
          <w:rFonts w:ascii="Arial" w:hAnsi="Arial" w:cs="Arial"/>
          <w:sz w:val="24"/>
          <w:szCs w:val="24"/>
        </w:rPr>
        <w:t xml:space="preserve">Das Experiment stellt im naturwissenschaftlichen Unterricht wesentlich zur Erkenntnisgewinnung bei. Zur Dokumentation eines Experiments wird von der Lehrkraft häufig ein Versuchsprotokoll von den Lernenden eingefordert. Das </w:t>
      </w:r>
      <w:r w:rsidR="00E5449A">
        <w:rPr>
          <w:rFonts w:ascii="Arial" w:hAnsi="Arial" w:cs="Arial"/>
          <w:sz w:val="24"/>
          <w:szCs w:val="24"/>
        </w:rPr>
        <w:t>A</w:t>
      </w:r>
      <w:r>
        <w:rPr>
          <w:rFonts w:ascii="Arial" w:hAnsi="Arial" w:cs="Arial"/>
          <w:sz w:val="24"/>
          <w:szCs w:val="24"/>
        </w:rPr>
        <w:t xml:space="preserve">nfertigen </w:t>
      </w:r>
      <w:r w:rsidR="00E5449A">
        <w:rPr>
          <w:rFonts w:ascii="Arial" w:hAnsi="Arial" w:cs="Arial"/>
          <w:sz w:val="24"/>
          <w:szCs w:val="24"/>
        </w:rPr>
        <w:t>eines Versuchsprotokolls</w:t>
      </w:r>
      <w:r>
        <w:rPr>
          <w:rFonts w:ascii="Arial" w:hAnsi="Arial" w:cs="Arial"/>
          <w:sz w:val="24"/>
          <w:szCs w:val="24"/>
        </w:rPr>
        <w:t xml:space="preserve"> wird von den Lernenden oft als wenig motivierend empfunden und demensprechend auch mit wenig Begeisterung ausgeführt. Die Methode Sketchnotes kann hier einen neuen Zugang zum Dokumentieren von Experimenten darstellen. </w:t>
      </w:r>
    </w:p>
    <w:p w14:paraId="290723CD" w14:textId="1767A35A" w:rsidR="005F6FA4" w:rsidRDefault="005F6FA4" w:rsidP="003E722A">
      <w:pPr>
        <w:jc w:val="both"/>
        <w:rPr>
          <w:rFonts w:ascii="Arial" w:hAnsi="Arial" w:cs="Arial"/>
          <w:sz w:val="24"/>
          <w:szCs w:val="24"/>
        </w:rPr>
      </w:pPr>
      <w:r>
        <w:rPr>
          <w:rFonts w:ascii="Arial" w:hAnsi="Arial" w:cs="Arial"/>
          <w:sz w:val="24"/>
          <w:szCs w:val="24"/>
        </w:rPr>
        <w:t>Sketchnotes bietet mehrere Vorteile, die den Chemieunterricht positiv verändern und zu einem höheren Behaltenswert führen können. Zum einen bietet Sketchnotes die Möglichkeit mithilfe von kleinen Skizzen (</w:t>
      </w:r>
      <w:proofErr w:type="spellStart"/>
      <w:r>
        <w:rPr>
          <w:rFonts w:ascii="Arial" w:hAnsi="Arial" w:cs="Arial"/>
          <w:sz w:val="24"/>
          <w:szCs w:val="24"/>
        </w:rPr>
        <w:t>sketch</w:t>
      </w:r>
      <w:proofErr w:type="spellEnd"/>
      <w:r>
        <w:rPr>
          <w:rFonts w:ascii="Arial" w:hAnsi="Arial" w:cs="Arial"/>
          <w:sz w:val="24"/>
          <w:szCs w:val="24"/>
        </w:rPr>
        <w:t xml:space="preserve">) und den entsprechenden Kommentaren (Notes) ein kreatives Versuchsprotokoll zu entwerfen, zum anderen ist der Behaltenswert von Texten, die in Bild/Text Aussagen umgewandelt werden wesentlich höher. Unser Gehirn kann Aussagen, die bildlich dargestellt werden (z.B. Höhlenmalerei), viel besser behalten und wieder abrufen als Aussagen, die nur in einem Fließtext dargestellt werden. </w:t>
      </w:r>
    </w:p>
    <w:p w14:paraId="191B0C37" w14:textId="7511AC11" w:rsidR="00EA704C" w:rsidRDefault="005F6FA4" w:rsidP="003E722A">
      <w:pPr>
        <w:jc w:val="both"/>
        <w:rPr>
          <w:rFonts w:ascii="Arial" w:hAnsi="Arial" w:cs="Arial"/>
          <w:sz w:val="24"/>
          <w:szCs w:val="24"/>
        </w:rPr>
      </w:pPr>
      <w:r>
        <w:rPr>
          <w:rFonts w:ascii="Arial" w:hAnsi="Arial" w:cs="Arial"/>
          <w:sz w:val="24"/>
          <w:szCs w:val="24"/>
        </w:rPr>
        <w:t xml:space="preserve">Doch wie funktioniert das mit Sketchnotes? Um diese Frage zu beantworten gibt es ganz viel Literatur zum Thema </w:t>
      </w:r>
      <w:r w:rsidR="00EA704C">
        <w:rPr>
          <w:rFonts w:ascii="Arial" w:hAnsi="Arial" w:cs="Arial"/>
          <w:sz w:val="24"/>
          <w:szCs w:val="24"/>
        </w:rPr>
        <w:t xml:space="preserve">„Arbeiten mit Sketchnotes“. Wichtig ist es, nach einem kurzen Input anzufangen zu zeichnen. Auch wenn man vorher keine große Künstlerin oder ein Künstler war. Es macht Spaß, mithilfe des „Visuellen Alphabetes“ (hierbei handelt es sich um acht Grundformen) schnell Fortschritte beim Skizzieren zu sehen. Wie werden chemische Geräte skizziert, wie können Versuchsabläufe visualisiert werden? Eine Möglichkeit, Sketchnotes selbst zu lernen und die Fortschritte zu erleben bietet die PowerPoint Präsentation „Sketchnotes Kupferbrief – Lehrerversion“. Eine „abgespeckte“ Variante steht als Schülerversion zur Verfügung. </w:t>
      </w:r>
    </w:p>
    <w:p w14:paraId="19CF88BA" w14:textId="4B6F7B10" w:rsidR="00EA704C" w:rsidRDefault="00EA704C" w:rsidP="003E722A">
      <w:pPr>
        <w:jc w:val="both"/>
        <w:rPr>
          <w:rFonts w:ascii="Arial" w:hAnsi="Arial" w:cs="Arial"/>
          <w:sz w:val="24"/>
          <w:szCs w:val="24"/>
        </w:rPr>
      </w:pPr>
      <w:r>
        <w:rPr>
          <w:rFonts w:ascii="Arial" w:hAnsi="Arial" w:cs="Arial"/>
          <w:sz w:val="24"/>
          <w:szCs w:val="24"/>
        </w:rPr>
        <w:t xml:space="preserve">Ausdrücklich sei erwähnt, dass es sich bei dem Erstellen von Sketchnotes nicht </w:t>
      </w:r>
      <w:r w:rsidR="002E7E37">
        <w:rPr>
          <w:rFonts w:ascii="Arial" w:hAnsi="Arial" w:cs="Arial"/>
          <w:sz w:val="24"/>
          <w:szCs w:val="24"/>
        </w:rPr>
        <w:t xml:space="preserve">um chemisch korrektes Zeichnen, wie es zum Beispiel das Zeichnen von Schnittzeichnungen (Glasgeräte) den Schülerinnen und Schülern abverlangt. Es geht ausschließlich darum, die eigenen Gedanken, den Realversuch und die Versuchsvorschrift in einer Skizze festzuhalten. </w:t>
      </w:r>
    </w:p>
    <w:p w14:paraId="0ED0F207" w14:textId="77777777" w:rsidR="003601F2" w:rsidRPr="004E474E" w:rsidRDefault="003601F2" w:rsidP="003E722A">
      <w:pPr>
        <w:jc w:val="both"/>
        <w:rPr>
          <w:rFonts w:ascii="Arial" w:hAnsi="Arial" w:cs="Arial"/>
          <w:sz w:val="24"/>
          <w:szCs w:val="24"/>
        </w:rPr>
      </w:pPr>
    </w:p>
    <w:p w14:paraId="086D9F3F" w14:textId="77777777" w:rsidR="000E2E67" w:rsidRPr="000E2E67" w:rsidRDefault="000E2E67" w:rsidP="003E722A">
      <w:pPr>
        <w:jc w:val="both"/>
        <w:rPr>
          <w:rFonts w:ascii="Arial" w:hAnsi="Arial" w:cs="Arial"/>
          <w:b/>
          <w:bCs/>
          <w:sz w:val="24"/>
          <w:szCs w:val="24"/>
        </w:rPr>
      </w:pPr>
      <w:r w:rsidRPr="000E2E67">
        <w:rPr>
          <w:rFonts w:ascii="Arial" w:hAnsi="Arial" w:cs="Arial"/>
          <w:b/>
          <w:bCs/>
          <w:sz w:val="24"/>
          <w:szCs w:val="24"/>
        </w:rPr>
        <w:lastRenderedPageBreak/>
        <w:t>Impulse zur Binnendifferenzierung/ zum zieldifferenten Lernen</w:t>
      </w:r>
    </w:p>
    <w:p w14:paraId="49A5949F" w14:textId="33F72F5F" w:rsidR="003E722A" w:rsidRDefault="002E7E37" w:rsidP="003E722A">
      <w:pPr>
        <w:jc w:val="both"/>
        <w:rPr>
          <w:rFonts w:ascii="Arial" w:hAnsi="Arial" w:cs="Arial"/>
          <w:bCs/>
          <w:sz w:val="24"/>
          <w:szCs w:val="24"/>
        </w:rPr>
      </w:pPr>
      <w:r>
        <w:rPr>
          <w:rFonts w:ascii="Arial" w:hAnsi="Arial" w:cs="Arial"/>
          <w:bCs/>
          <w:sz w:val="24"/>
          <w:szCs w:val="24"/>
        </w:rPr>
        <w:t>Jede Schülerin/ jeder Schüler kann nach seinen Leistungsvermögen die Skizzen anfertigen. Es gibt kein</w:t>
      </w:r>
      <w:r w:rsidR="00037792">
        <w:rPr>
          <w:rFonts w:ascii="Arial" w:hAnsi="Arial" w:cs="Arial"/>
          <w:bCs/>
          <w:sz w:val="24"/>
          <w:szCs w:val="24"/>
        </w:rPr>
        <w:t>e</w:t>
      </w:r>
      <w:r>
        <w:rPr>
          <w:rFonts w:ascii="Arial" w:hAnsi="Arial" w:cs="Arial"/>
          <w:bCs/>
          <w:sz w:val="24"/>
          <w:szCs w:val="24"/>
        </w:rPr>
        <w:t xml:space="preserve"> richtig</w:t>
      </w:r>
      <w:r w:rsidR="00E5449A">
        <w:rPr>
          <w:rFonts w:ascii="Arial" w:hAnsi="Arial" w:cs="Arial"/>
          <w:bCs/>
          <w:sz w:val="24"/>
          <w:szCs w:val="24"/>
        </w:rPr>
        <w:t>e</w:t>
      </w:r>
      <w:r>
        <w:rPr>
          <w:rFonts w:ascii="Arial" w:hAnsi="Arial" w:cs="Arial"/>
          <w:bCs/>
          <w:sz w:val="24"/>
          <w:szCs w:val="24"/>
        </w:rPr>
        <w:t xml:space="preserve"> und kein</w:t>
      </w:r>
      <w:r w:rsidR="00037792">
        <w:rPr>
          <w:rFonts w:ascii="Arial" w:hAnsi="Arial" w:cs="Arial"/>
          <w:bCs/>
          <w:sz w:val="24"/>
          <w:szCs w:val="24"/>
        </w:rPr>
        <w:t>e</w:t>
      </w:r>
      <w:r>
        <w:rPr>
          <w:rFonts w:ascii="Arial" w:hAnsi="Arial" w:cs="Arial"/>
          <w:bCs/>
          <w:sz w:val="24"/>
          <w:szCs w:val="24"/>
        </w:rPr>
        <w:t xml:space="preserve"> falsch</w:t>
      </w:r>
      <w:r w:rsidR="00037792">
        <w:rPr>
          <w:rFonts w:ascii="Arial" w:hAnsi="Arial" w:cs="Arial"/>
          <w:bCs/>
          <w:sz w:val="24"/>
          <w:szCs w:val="24"/>
        </w:rPr>
        <w:t xml:space="preserve">e Skizze. Auch können die Notizen, die an die Skizzen geschrieben werden, jederzeit ergänzt oder durch Pfeile und Abtrennungsstriche grafisch um Aussagen ergänzt werden. In Zeiten, </w:t>
      </w:r>
      <w:r w:rsidR="00E5449A">
        <w:rPr>
          <w:rFonts w:ascii="Arial" w:hAnsi="Arial" w:cs="Arial"/>
          <w:bCs/>
          <w:sz w:val="24"/>
          <w:szCs w:val="24"/>
        </w:rPr>
        <w:t>in denen</w:t>
      </w:r>
      <w:r w:rsidR="00037792">
        <w:rPr>
          <w:rFonts w:ascii="Arial" w:hAnsi="Arial" w:cs="Arial"/>
          <w:bCs/>
          <w:sz w:val="24"/>
          <w:szCs w:val="24"/>
        </w:rPr>
        <w:t xml:space="preserve"> Lernende </w:t>
      </w:r>
      <w:r w:rsidR="00E5449A">
        <w:rPr>
          <w:rFonts w:ascii="Arial" w:hAnsi="Arial" w:cs="Arial"/>
          <w:bCs/>
          <w:sz w:val="24"/>
          <w:szCs w:val="24"/>
        </w:rPr>
        <w:t>es gewohnt sind</w:t>
      </w:r>
      <w:r w:rsidR="00037792">
        <w:rPr>
          <w:rFonts w:ascii="Arial" w:hAnsi="Arial" w:cs="Arial"/>
          <w:bCs/>
          <w:sz w:val="24"/>
          <w:szCs w:val="24"/>
        </w:rPr>
        <w:t xml:space="preserve"> WhatsApp Nachrichten zu schreiben (bzw. zu sprechen) und die Schulung der Feinmotorik</w:t>
      </w:r>
      <w:r w:rsidR="00E5449A">
        <w:rPr>
          <w:rFonts w:ascii="Arial" w:hAnsi="Arial" w:cs="Arial"/>
          <w:bCs/>
          <w:sz w:val="24"/>
          <w:szCs w:val="24"/>
        </w:rPr>
        <w:t xml:space="preserve"> durch handschriftliche Notizen </w:t>
      </w:r>
      <w:r w:rsidR="00037792">
        <w:rPr>
          <w:rFonts w:ascii="Arial" w:hAnsi="Arial" w:cs="Arial"/>
          <w:bCs/>
          <w:sz w:val="24"/>
          <w:szCs w:val="24"/>
        </w:rPr>
        <w:t xml:space="preserve">immer mehr in den Hintergrund tritt, stellt das Erstellen von „Sketchnotes“ eine gute Übung dar. </w:t>
      </w:r>
    </w:p>
    <w:p w14:paraId="16FC0EBC" w14:textId="7D831475" w:rsidR="00037792" w:rsidRDefault="00037792" w:rsidP="003E722A">
      <w:pPr>
        <w:jc w:val="both"/>
        <w:rPr>
          <w:rFonts w:ascii="Arial" w:hAnsi="Arial" w:cs="Arial"/>
          <w:bCs/>
          <w:sz w:val="24"/>
          <w:szCs w:val="24"/>
        </w:rPr>
      </w:pPr>
      <w:r>
        <w:rPr>
          <w:rFonts w:ascii="Arial" w:hAnsi="Arial" w:cs="Arial"/>
          <w:bCs/>
          <w:sz w:val="24"/>
          <w:szCs w:val="24"/>
        </w:rPr>
        <w:t xml:space="preserve">Sollte es Lernenden nicht gelingen, komplette Sketchnotes selbstständig zu erstellen, so </w:t>
      </w:r>
      <w:r w:rsidR="00D360F7">
        <w:rPr>
          <w:rFonts w:ascii="Arial" w:hAnsi="Arial" w:cs="Arial"/>
          <w:bCs/>
          <w:sz w:val="24"/>
          <w:szCs w:val="24"/>
        </w:rPr>
        <w:t>besteht die Möglichkeit, Bausteine vorzugeben. Das kann einerseits durch Skizzen</w:t>
      </w:r>
      <w:r w:rsidR="002B339E">
        <w:rPr>
          <w:rFonts w:ascii="Arial" w:hAnsi="Arial" w:cs="Arial"/>
          <w:bCs/>
          <w:sz w:val="24"/>
          <w:szCs w:val="24"/>
        </w:rPr>
        <w:t>,</w:t>
      </w:r>
      <w:r w:rsidR="00D360F7">
        <w:rPr>
          <w:rFonts w:ascii="Arial" w:hAnsi="Arial" w:cs="Arial"/>
          <w:bCs/>
          <w:sz w:val="24"/>
          <w:szCs w:val="24"/>
        </w:rPr>
        <w:t xml:space="preserve"> </w:t>
      </w:r>
      <w:r w:rsidR="00C4071B">
        <w:rPr>
          <w:rFonts w:ascii="Arial" w:hAnsi="Arial" w:cs="Arial"/>
          <w:bCs/>
          <w:sz w:val="24"/>
          <w:szCs w:val="24"/>
        </w:rPr>
        <w:t>anderseits</w:t>
      </w:r>
      <w:r w:rsidR="00D360F7">
        <w:rPr>
          <w:rFonts w:ascii="Arial" w:hAnsi="Arial" w:cs="Arial"/>
          <w:bCs/>
          <w:sz w:val="24"/>
          <w:szCs w:val="24"/>
        </w:rPr>
        <w:t xml:space="preserve"> kann der Text bereits vorgefertigt sein. </w:t>
      </w:r>
    </w:p>
    <w:p w14:paraId="39CE9FF5" w14:textId="00E1A886" w:rsidR="002B339E" w:rsidRDefault="002B339E" w:rsidP="003E722A">
      <w:pPr>
        <w:jc w:val="both"/>
        <w:rPr>
          <w:rFonts w:ascii="Arial" w:hAnsi="Arial" w:cs="Arial"/>
          <w:bCs/>
          <w:sz w:val="24"/>
          <w:szCs w:val="24"/>
        </w:rPr>
      </w:pPr>
      <w:r>
        <w:rPr>
          <w:rFonts w:ascii="Arial" w:hAnsi="Arial" w:cs="Arial"/>
          <w:bCs/>
          <w:sz w:val="24"/>
          <w:szCs w:val="24"/>
        </w:rPr>
        <w:t>Eine weitere Möglichkeit der Differenzierung stellt es dar, dass</w:t>
      </w:r>
      <w:r w:rsidR="00C4071B">
        <w:rPr>
          <w:rFonts w:ascii="Arial" w:hAnsi="Arial" w:cs="Arial"/>
          <w:bCs/>
          <w:sz w:val="24"/>
          <w:szCs w:val="24"/>
        </w:rPr>
        <w:t xml:space="preserve"> den</w:t>
      </w:r>
      <w:r>
        <w:rPr>
          <w:rFonts w:ascii="Arial" w:hAnsi="Arial" w:cs="Arial"/>
          <w:bCs/>
          <w:sz w:val="24"/>
          <w:szCs w:val="24"/>
        </w:rPr>
        <w:t xml:space="preserve"> Schülerinnen oder Schülern die Art der Dokume</w:t>
      </w:r>
      <w:r w:rsidR="00C4071B">
        <w:rPr>
          <w:rFonts w:ascii="Arial" w:hAnsi="Arial" w:cs="Arial"/>
          <w:bCs/>
          <w:sz w:val="24"/>
          <w:szCs w:val="24"/>
        </w:rPr>
        <w:t>ntation zur Wahl gestellt wird. Es gibt Lernende</w:t>
      </w:r>
      <w:r>
        <w:rPr>
          <w:rFonts w:ascii="Arial" w:hAnsi="Arial" w:cs="Arial"/>
          <w:bCs/>
          <w:sz w:val="24"/>
          <w:szCs w:val="24"/>
        </w:rPr>
        <w:t xml:space="preserve">, die eine Dokumentation in Form eines herkömmlichen Versuchsprotokolls bevorzugen, andere fertigen lieber Sketchnotes zur Dokumentation an. </w:t>
      </w:r>
      <w:r w:rsidR="00B71840">
        <w:rPr>
          <w:rFonts w:ascii="Arial" w:hAnsi="Arial" w:cs="Arial"/>
          <w:bCs/>
          <w:sz w:val="24"/>
          <w:szCs w:val="24"/>
        </w:rPr>
        <w:t>Das Ziel</w:t>
      </w:r>
      <w:r w:rsidR="00B64D8C">
        <w:rPr>
          <w:rFonts w:ascii="Arial" w:hAnsi="Arial" w:cs="Arial"/>
          <w:bCs/>
          <w:sz w:val="24"/>
          <w:szCs w:val="24"/>
        </w:rPr>
        <w:t xml:space="preserve">, einen Versuch zu dokumentieren, </w:t>
      </w:r>
      <w:r w:rsidR="00B71840">
        <w:rPr>
          <w:rFonts w:ascii="Arial" w:hAnsi="Arial" w:cs="Arial"/>
          <w:bCs/>
          <w:sz w:val="24"/>
          <w:szCs w:val="24"/>
        </w:rPr>
        <w:t xml:space="preserve">wird in beiden Fällen erreicht. </w:t>
      </w:r>
    </w:p>
    <w:p w14:paraId="0B6572CB" w14:textId="77777777" w:rsidR="00FA709A" w:rsidRDefault="00FA709A" w:rsidP="00FA709A">
      <w:pPr>
        <w:jc w:val="both"/>
        <w:rPr>
          <w:rFonts w:ascii="Arial" w:hAnsi="Arial" w:cs="Arial"/>
          <w:b/>
          <w:sz w:val="24"/>
          <w:szCs w:val="24"/>
        </w:rPr>
      </w:pPr>
    </w:p>
    <w:p w14:paraId="3D48A2C9" w14:textId="5DE31168" w:rsidR="000E2E67" w:rsidRDefault="000E2E67" w:rsidP="00FA709A">
      <w:pPr>
        <w:jc w:val="both"/>
        <w:rPr>
          <w:rFonts w:ascii="Arial" w:hAnsi="Arial" w:cs="Arial"/>
          <w:b/>
          <w:sz w:val="24"/>
          <w:szCs w:val="24"/>
        </w:rPr>
      </w:pPr>
      <w:r w:rsidRPr="000E2E67">
        <w:rPr>
          <w:rFonts w:ascii="Arial" w:hAnsi="Arial" w:cs="Arial"/>
          <w:b/>
          <w:sz w:val="24"/>
          <w:szCs w:val="24"/>
        </w:rPr>
        <w:t>Entwicklungschancen</w:t>
      </w:r>
    </w:p>
    <w:p w14:paraId="01FB7427" w14:textId="77777777" w:rsidR="00797F41" w:rsidRPr="00797F41" w:rsidRDefault="00797F41" w:rsidP="00797F41">
      <w:pPr>
        <w:rPr>
          <w:rFonts w:ascii="Arial" w:hAnsi="Arial" w:cs="Arial"/>
          <w:bCs/>
          <w:sz w:val="24"/>
          <w:szCs w:val="24"/>
        </w:rPr>
      </w:pPr>
      <w:r w:rsidRPr="00797F41">
        <w:rPr>
          <w:rFonts w:ascii="Arial" w:hAnsi="Arial" w:cs="Arial"/>
          <w:bCs/>
          <w:sz w:val="24"/>
          <w:szCs w:val="24"/>
        </w:rPr>
        <w:t>Im zieldifferenten Lernen kann sowohl ein Zugang über das fachliche Lernen als auch über die Entwicklungschancen gelegt werden.</w:t>
      </w:r>
      <w:r w:rsidRPr="00797F41">
        <w:rPr>
          <w:rFonts w:ascii="Arial" w:hAnsi="Arial" w:cs="Arial"/>
          <w:bCs/>
          <w:sz w:val="24"/>
          <w:szCs w:val="24"/>
        </w:rPr>
        <w:footnoteReference w:id="1"/>
      </w:r>
      <w:r w:rsidRPr="00797F41">
        <w:rPr>
          <w:rFonts w:ascii="Arial" w:hAnsi="Arial" w:cs="Arial"/>
          <w:bCs/>
          <w:sz w:val="24"/>
          <w:szCs w:val="24"/>
        </w:rPr>
        <w:t xml:space="preserve"> </w:t>
      </w:r>
    </w:p>
    <w:p w14:paraId="6B1F98DF" w14:textId="66D22735" w:rsidR="00797F41" w:rsidRPr="00797F41" w:rsidRDefault="00797F41" w:rsidP="00797F41">
      <w:pPr>
        <w:pStyle w:val="Aufklapper"/>
        <w:ind w:left="0"/>
        <w:jc w:val="left"/>
        <w:rPr>
          <w:rFonts w:eastAsiaTheme="minorHAnsi"/>
          <w:bCs/>
          <w:color w:val="auto"/>
          <w:sz w:val="24"/>
          <w:szCs w:val="24"/>
        </w:rPr>
      </w:pPr>
      <w:r w:rsidRPr="00797F41">
        <w:rPr>
          <w:rFonts w:eastAsiaTheme="minorHAnsi"/>
          <w:bCs/>
          <w:color w:val="auto"/>
          <w:sz w:val="24"/>
          <w:szCs w:val="24"/>
        </w:rPr>
        <w:t>In diesem Unterrichtssetting können auf der Grundlage der individuellen Lern- und Entwicklungsplanung</w:t>
      </w:r>
      <w:r w:rsidRPr="00797F41">
        <w:rPr>
          <w:rFonts w:eastAsiaTheme="minorHAnsi"/>
          <w:bCs/>
          <w:color w:val="auto"/>
          <w:sz w:val="24"/>
          <w:szCs w:val="24"/>
        </w:rPr>
        <w:footnoteReference w:id="2"/>
      </w:r>
      <w:r w:rsidRPr="00797F41">
        <w:rPr>
          <w:rFonts w:eastAsiaTheme="minorHAnsi"/>
          <w:bCs/>
          <w:color w:val="auto"/>
          <w:sz w:val="24"/>
          <w:szCs w:val="24"/>
        </w:rPr>
        <w:t xml:space="preserve"> schwerpunktmäßig folgende Entwicklungschancen zum Tragen kommen.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3217"/>
        <w:gridCol w:w="3894"/>
      </w:tblGrid>
      <w:tr w:rsidR="005766EB" w:rsidRPr="000E2E67" w14:paraId="58309A65" w14:textId="77777777" w:rsidTr="00FA709A">
        <w:trPr>
          <w:trHeight w:val="69"/>
        </w:trPr>
        <w:tc>
          <w:tcPr>
            <w:tcW w:w="1951" w:type="dxa"/>
            <w:shd w:val="clear" w:color="auto" w:fill="FFFFFF" w:themeFill="background1"/>
          </w:tcPr>
          <w:p w14:paraId="2699C141" w14:textId="77777777" w:rsidR="000E2E67" w:rsidRPr="000E2E67" w:rsidRDefault="000E2E67" w:rsidP="0020189E">
            <w:pPr>
              <w:rPr>
                <w:rFonts w:ascii="Arial" w:hAnsi="Arial" w:cs="Arial"/>
                <w:b/>
                <w:sz w:val="24"/>
                <w:szCs w:val="24"/>
              </w:rPr>
            </w:pPr>
            <w:r w:rsidRPr="000E2E67">
              <w:rPr>
                <w:rFonts w:ascii="Arial" w:hAnsi="Arial" w:cs="Arial"/>
                <w:b/>
                <w:sz w:val="24"/>
                <w:szCs w:val="24"/>
              </w:rPr>
              <w:t>Entwicklungs-bereiche</w:t>
            </w:r>
          </w:p>
        </w:tc>
        <w:tc>
          <w:tcPr>
            <w:tcW w:w="3217" w:type="dxa"/>
            <w:shd w:val="clear" w:color="auto" w:fill="FFFFFF" w:themeFill="background1"/>
          </w:tcPr>
          <w:p w14:paraId="739791FC" w14:textId="77777777" w:rsidR="000E2E67" w:rsidRPr="000E2E67" w:rsidRDefault="000E2E67" w:rsidP="0020189E">
            <w:pPr>
              <w:rPr>
                <w:rFonts w:ascii="Arial" w:hAnsi="Arial" w:cs="Arial"/>
                <w:b/>
                <w:sz w:val="24"/>
                <w:szCs w:val="24"/>
              </w:rPr>
            </w:pPr>
            <w:r w:rsidRPr="000E2E67">
              <w:rPr>
                <w:rFonts w:ascii="Arial" w:hAnsi="Arial" w:cs="Arial"/>
                <w:b/>
                <w:sz w:val="24"/>
                <w:szCs w:val="24"/>
              </w:rPr>
              <w:t>Chancen für die Förderung</w:t>
            </w:r>
          </w:p>
        </w:tc>
        <w:tc>
          <w:tcPr>
            <w:tcW w:w="3894" w:type="dxa"/>
            <w:shd w:val="clear" w:color="auto" w:fill="FFFFFF" w:themeFill="background1"/>
          </w:tcPr>
          <w:p w14:paraId="18C8534E" w14:textId="77777777" w:rsidR="000E2E67" w:rsidRPr="000E2E67" w:rsidRDefault="000E2E67" w:rsidP="0020189E">
            <w:pPr>
              <w:rPr>
                <w:rFonts w:ascii="Arial" w:hAnsi="Arial" w:cs="Arial"/>
                <w:b/>
                <w:sz w:val="24"/>
                <w:szCs w:val="24"/>
              </w:rPr>
            </w:pPr>
            <w:r w:rsidRPr="000E2E67">
              <w:rPr>
                <w:rFonts w:ascii="Arial" w:hAnsi="Arial" w:cs="Arial"/>
                <w:b/>
                <w:sz w:val="24"/>
                <w:szCs w:val="24"/>
              </w:rPr>
              <w:t xml:space="preserve"> (Mögliche) Konkretisierung</w:t>
            </w:r>
          </w:p>
        </w:tc>
      </w:tr>
      <w:tr w:rsidR="005766EB" w:rsidRPr="000E2E67" w14:paraId="1845B6B0" w14:textId="77777777" w:rsidTr="00FA709A">
        <w:trPr>
          <w:trHeight w:val="69"/>
        </w:trPr>
        <w:tc>
          <w:tcPr>
            <w:tcW w:w="1951" w:type="dxa"/>
            <w:shd w:val="clear" w:color="auto" w:fill="FFFFFF" w:themeFill="background1"/>
          </w:tcPr>
          <w:p w14:paraId="513B244C" w14:textId="77777777" w:rsidR="000E2E67" w:rsidRDefault="003E722A" w:rsidP="0020189E">
            <w:pPr>
              <w:spacing w:before="120" w:after="120"/>
              <w:rPr>
                <w:rFonts w:ascii="Arial" w:hAnsi="Arial" w:cs="Arial"/>
                <w:sz w:val="24"/>
                <w:szCs w:val="24"/>
              </w:rPr>
            </w:pPr>
            <w:r w:rsidRPr="003E722A">
              <w:rPr>
                <w:rFonts w:ascii="Arial" w:hAnsi="Arial" w:cs="Arial"/>
                <w:sz w:val="24"/>
                <w:szCs w:val="24"/>
              </w:rPr>
              <w:t>Kognitive Entwicklung bzw. Lernentwicklung</w:t>
            </w:r>
          </w:p>
          <w:p w14:paraId="3971D84A" w14:textId="77777777" w:rsidR="00797F41" w:rsidRDefault="00797F41" w:rsidP="0020189E">
            <w:pPr>
              <w:spacing w:before="120" w:after="120"/>
              <w:rPr>
                <w:rFonts w:ascii="Arial" w:hAnsi="Arial" w:cs="Arial"/>
                <w:sz w:val="24"/>
                <w:szCs w:val="24"/>
              </w:rPr>
            </w:pPr>
          </w:p>
          <w:p w14:paraId="11B07C61" w14:textId="77777777" w:rsidR="00797F41" w:rsidRDefault="00797F41" w:rsidP="0020189E">
            <w:pPr>
              <w:spacing w:before="120" w:after="120"/>
              <w:rPr>
                <w:rFonts w:ascii="Arial" w:hAnsi="Arial" w:cs="Arial"/>
                <w:sz w:val="24"/>
                <w:szCs w:val="24"/>
              </w:rPr>
            </w:pPr>
          </w:p>
          <w:p w14:paraId="5F205D7E" w14:textId="35D51DF6" w:rsidR="00797F41" w:rsidRDefault="00797F41" w:rsidP="0020189E">
            <w:pPr>
              <w:spacing w:before="120" w:after="120"/>
              <w:rPr>
                <w:rFonts w:ascii="Arial" w:hAnsi="Arial" w:cs="Arial"/>
                <w:sz w:val="24"/>
                <w:szCs w:val="24"/>
              </w:rPr>
            </w:pPr>
          </w:p>
          <w:p w14:paraId="3B1858CE" w14:textId="77777777" w:rsidR="00797F41" w:rsidRPr="000E2E67" w:rsidRDefault="00797F41" w:rsidP="00797F41">
            <w:pPr>
              <w:spacing w:after="0"/>
              <w:rPr>
                <w:rFonts w:ascii="Arial" w:hAnsi="Arial" w:cs="Arial"/>
                <w:sz w:val="24"/>
                <w:szCs w:val="24"/>
              </w:rPr>
            </w:pPr>
            <w:r w:rsidRPr="003E722A">
              <w:rPr>
                <w:rFonts w:ascii="Arial" w:hAnsi="Arial" w:cs="Arial"/>
                <w:sz w:val="24"/>
                <w:szCs w:val="24"/>
              </w:rPr>
              <w:t>Lern- und Arbeitsverhalten</w:t>
            </w:r>
          </w:p>
          <w:p w14:paraId="5BA00455" w14:textId="653937D9" w:rsidR="00797F41" w:rsidRPr="000E2E67" w:rsidRDefault="00797F41" w:rsidP="0020189E">
            <w:pPr>
              <w:spacing w:before="120" w:after="120"/>
              <w:rPr>
                <w:rFonts w:ascii="Arial" w:hAnsi="Arial" w:cs="Arial"/>
                <w:sz w:val="24"/>
                <w:szCs w:val="24"/>
                <w:highlight w:val="yellow"/>
              </w:rPr>
            </w:pPr>
          </w:p>
        </w:tc>
        <w:tc>
          <w:tcPr>
            <w:tcW w:w="3217" w:type="dxa"/>
            <w:shd w:val="clear" w:color="auto" w:fill="FFFFFF" w:themeFill="background1"/>
          </w:tcPr>
          <w:p w14:paraId="685C4EDD" w14:textId="77777777" w:rsidR="000E2E67" w:rsidRDefault="00382929" w:rsidP="00382929">
            <w:pPr>
              <w:spacing w:before="120" w:after="0"/>
              <w:ind w:left="159" w:hanging="159"/>
              <w:rPr>
                <w:rFonts w:ascii="Arial" w:hAnsi="Arial" w:cs="Arial"/>
                <w:sz w:val="24"/>
                <w:szCs w:val="24"/>
              </w:rPr>
            </w:pPr>
            <w:r w:rsidRPr="00382929">
              <w:rPr>
                <w:rFonts w:ascii="Arial" w:hAnsi="Arial" w:cs="Arial"/>
                <w:sz w:val="24"/>
                <w:szCs w:val="24"/>
                <w:lang w:val="en-US"/>
              </w:rPr>
              <w:t xml:space="preserve">- </w:t>
            </w:r>
            <w:r w:rsidRPr="00C4071B">
              <w:rPr>
                <w:rFonts w:ascii="Arial" w:hAnsi="Arial" w:cs="Arial"/>
                <w:sz w:val="24"/>
                <w:szCs w:val="24"/>
              </w:rPr>
              <w:t>mehrkanaliges Lernen</w:t>
            </w:r>
          </w:p>
          <w:p w14:paraId="7B81B5DB" w14:textId="77777777" w:rsidR="00797F41" w:rsidRDefault="00797F41" w:rsidP="00382929">
            <w:pPr>
              <w:spacing w:before="120" w:after="0"/>
              <w:ind w:left="159" w:hanging="159"/>
              <w:rPr>
                <w:rFonts w:ascii="Arial" w:hAnsi="Arial" w:cs="Arial"/>
                <w:sz w:val="24"/>
                <w:szCs w:val="24"/>
              </w:rPr>
            </w:pPr>
          </w:p>
          <w:p w14:paraId="4C8F069B" w14:textId="77777777" w:rsidR="00797F41" w:rsidRDefault="00797F41" w:rsidP="00382929">
            <w:pPr>
              <w:spacing w:before="120" w:after="0"/>
              <w:ind w:left="159" w:hanging="159"/>
              <w:rPr>
                <w:rFonts w:ascii="Arial" w:hAnsi="Arial" w:cs="Arial"/>
                <w:sz w:val="24"/>
                <w:szCs w:val="24"/>
              </w:rPr>
            </w:pPr>
          </w:p>
          <w:p w14:paraId="53B415C0" w14:textId="77777777" w:rsidR="00797F41" w:rsidRDefault="00797F41" w:rsidP="00382929">
            <w:pPr>
              <w:spacing w:before="120" w:after="0"/>
              <w:ind w:left="159" w:hanging="159"/>
              <w:rPr>
                <w:rFonts w:ascii="Arial" w:hAnsi="Arial" w:cs="Arial"/>
                <w:sz w:val="24"/>
                <w:szCs w:val="24"/>
              </w:rPr>
            </w:pPr>
          </w:p>
          <w:p w14:paraId="709D113F" w14:textId="77777777" w:rsidR="00797F41" w:rsidRDefault="00797F41" w:rsidP="00382929">
            <w:pPr>
              <w:spacing w:before="120" w:after="0"/>
              <w:ind w:left="159" w:hanging="159"/>
              <w:rPr>
                <w:rFonts w:ascii="Arial" w:hAnsi="Arial" w:cs="Arial"/>
                <w:sz w:val="24"/>
                <w:szCs w:val="24"/>
              </w:rPr>
            </w:pPr>
          </w:p>
          <w:p w14:paraId="6BA4FD28" w14:textId="77777777" w:rsidR="00797F41" w:rsidRDefault="00797F41" w:rsidP="00382929">
            <w:pPr>
              <w:spacing w:before="120" w:after="0"/>
              <w:ind w:left="159" w:hanging="159"/>
              <w:rPr>
                <w:rFonts w:ascii="Arial" w:hAnsi="Arial" w:cs="Arial"/>
                <w:sz w:val="24"/>
                <w:szCs w:val="24"/>
              </w:rPr>
            </w:pPr>
          </w:p>
          <w:p w14:paraId="4DE62519" w14:textId="77777777" w:rsidR="00797F41" w:rsidRDefault="00797F41" w:rsidP="00382929">
            <w:pPr>
              <w:spacing w:before="120" w:after="0"/>
              <w:ind w:left="159" w:hanging="159"/>
              <w:rPr>
                <w:rFonts w:ascii="Arial" w:hAnsi="Arial" w:cs="Arial"/>
                <w:sz w:val="24"/>
                <w:szCs w:val="24"/>
              </w:rPr>
            </w:pPr>
          </w:p>
          <w:p w14:paraId="6A9A33D1" w14:textId="77777777" w:rsidR="00797F41" w:rsidRPr="000E2E67" w:rsidRDefault="00797F41" w:rsidP="00797F41">
            <w:pPr>
              <w:pStyle w:val="Listenabsatz1"/>
              <w:spacing w:after="0"/>
              <w:ind w:left="168" w:hanging="168"/>
              <w:rPr>
                <w:rFonts w:ascii="Arial" w:hAnsi="Arial" w:cs="Arial"/>
                <w:sz w:val="24"/>
                <w:szCs w:val="24"/>
              </w:rPr>
            </w:pPr>
            <w:r w:rsidRPr="003E722A">
              <w:rPr>
                <w:rFonts w:ascii="Arial" w:hAnsi="Arial" w:cs="Arial"/>
                <w:sz w:val="24"/>
                <w:szCs w:val="24"/>
              </w:rPr>
              <w:t>-</w:t>
            </w:r>
            <w:r>
              <w:rPr>
                <w:rFonts w:ascii="Arial" w:hAnsi="Arial" w:cs="Arial"/>
                <w:sz w:val="24"/>
                <w:szCs w:val="24"/>
              </w:rPr>
              <w:t xml:space="preserve"> Steigerung des </w:t>
            </w:r>
            <w:proofErr w:type="spellStart"/>
            <w:r>
              <w:rPr>
                <w:rFonts w:ascii="Arial" w:hAnsi="Arial" w:cs="Arial"/>
                <w:sz w:val="24"/>
                <w:szCs w:val="24"/>
              </w:rPr>
              <w:t>Behaltenswertes</w:t>
            </w:r>
            <w:proofErr w:type="spellEnd"/>
          </w:p>
          <w:p w14:paraId="24D32372" w14:textId="4EE8A3F1" w:rsidR="00797F41" w:rsidRPr="00382929" w:rsidRDefault="00797F41" w:rsidP="00382929">
            <w:pPr>
              <w:spacing w:before="120" w:after="0"/>
              <w:ind w:left="159" w:hanging="159"/>
              <w:rPr>
                <w:rFonts w:ascii="Arial" w:hAnsi="Arial" w:cs="Arial"/>
                <w:sz w:val="24"/>
                <w:szCs w:val="24"/>
                <w:highlight w:val="yellow"/>
                <w:lang w:val="en-US"/>
              </w:rPr>
            </w:pPr>
          </w:p>
        </w:tc>
        <w:tc>
          <w:tcPr>
            <w:tcW w:w="3894" w:type="dxa"/>
            <w:shd w:val="clear" w:color="auto" w:fill="FFFFFF" w:themeFill="background1"/>
          </w:tcPr>
          <w:p w14:paraId="2FA4A09B" w14:textId="77777777" w:rsidR="00C4071B" w:rsidRDefault="00D360F7" w:rsidP="002E7E37">
            <w:pPr>
              <w:spacing w:before="120" w:after="0"/>
              <w:rPr>
                <w:rFonts w:ascii="Arial" w:hAnsi="Arial" w:cs="Arial"/>
                <w:sz w:val="24"/>
                <w:szCs w:val="24"/>
              </w:rPr>
            </w:pPr>
            <w:r w:rsidRPr="00C4071B">
              <w:rPr>
                <w:rFonts w:ascii="Arial" w:hAnsi="Arial" w:cs="Arial"/>
                <w:sz w:val="24"/>
                <w:szCs w:val="24"/>
              </w:rPr>
              <w:t>Beim Anfertigen von Skizze</w:t>
            </w:r>
            <w:r w:rsidR="00C4071B">
              <w:rPr>
                <w:rFonts w:ascii="Arial" w:hAnsi="Arial" w:cs="Arial"/>
                <w:sz w:val="24"/>
                <w:szCs w:val="24"/>
              </w:rPr>
              <w:t>n bzw. entsprechenden Notizen erfordern</w:t>
            </w:r>
            <w:r w:rsidRPr="00C4071B">
              <w:rPr>
                <w:rFonts w:ascii="Arial" w:hAnsi="Arial" w:cs="Arial"/>
                <w:sz w:val="24"/>
                <w:szCs w:val="24"/>
              </w:rPr>
              <w:t xml:space="preserve"> sowohl kognitive Lernleistungen </w:t>
            </w:r>
            <w:r w:rsidR="00C4071B">
              <w:rPr>
                <w:rFonts w:ascii="Arial" w:hAnsi="Arial" w:cs="Arial"/>
                <w:sz w:val="24"/>
                <w:szCs w:val="24"/>
              </w:rPr>
              <w:t>als auch motorische Handlungen.</w:t>
            </w:r>
          </w:p>
          <w:p w14:paraId="5C6FF0CE" w14:textId="4BBD1392" w:rsidR="0087471F" w:rsidRPr="00C4071B" w:rsidRDefault="003F399F" w:rsidP="002E7E37">
            <w:pPr>
              <w:spacing w:before="120" w:after="0"/>
              <w:rPr>
                <w:rFonts w:ascii="Arial" w:hAnsi="Arial" w:cs="Arial"/>
                <w:sz w:val="24"/>
                <w:szCs w:val="24"/>
              </w:rPr>
            </w:pPr>
            <w:r w:rsidRPr="00C4071B">
              <w:rPr>
                <w:rFonts w:ascii="Arial" w:hAnsi="Arial" w:cs="Arial"/>
                <w:sz w:val="24"/>
                <w:szCs w:val="24"/>
              </w:rPr>
              <w:t>Besonders durch die Bild – Wort – Verschränkung werden verschiedene Gehirnareale angesproche</w:t>
            </w:r>
            <w:r w:rsidR="00530022" w:rsidRPr="00C4071B">
              <w:rPr>
                <w:rFonts w:ascii="Arial" w:hAnsi="Arial" w:cs="Arial"/>
                <w:sz w:val="24"/>
                <w:szCs w:val="24"/>
              </w:rPr>
              <w:t>n.</w:t>
            </w:r>
            <w:r w:rsidRPr="00C4071B">
              <w:rPr>
                <w:rFonts w:ascii="Arial" w:hAnsi="Arial" w:cs="Arial"/>
                <w:sz w:val="24"/>
                <w:szCs w:val="24"/>
              </w:rPr>
              <w:t xml:space="preserve"> </w:t>
            </w:r>
          </w:p>
          <w:p w14:paraId="6AE81840" w14:textId="77777777" w:rsidR="00530022" w:rsidRDefault="00530022" w:rsidP="002E7E37">
            <w:pPr>
              <w:spacing w:before="120" w:after="0"/>
              <w:rPr>
                <w:rFonts w:ascii="Arial" w:hAnsi="Arial" w:cs="Arial"/>
                <w:sz w:val="24"/>
                <w:szCs w:val="24"/>
                <w:lang w:val="en-US"/>
              </w:rPr>
            </w:pPr>
          </w:p>
          <w:p w14:paraId="32D5A2DF" w14:textId="77777777" w:rsidR="00797F41" w:rsidRDefault="00797F41" w:rsidP="00797F41">
            <w:pPr>
              <w:pStyle w:val="Listenabsatz1"/>
              <w:spacing w:after="0"/>
              <w:ind w:left="0"/>
              <w:rPr>
                <w:rFonts w:ascii="Arial" w:hAnsi="Arial" w:cs="Arial"/>
                <w:sz w:val="24"/>
                <w:szCs w:val="24"/>
              </w:rPr>
            </w:pPr>
            <w:proofErr w:type="spellStart"/>
            <w:r>
              <w:rPr>
                <w:rFonts w:ascii="Arial" w:hAnsi="Arial" w:cs="Arial"/>
                <w:sz w:val="24"/>
                <w:szCs w:val="24"/>
              </w:rPr>
              <w:t>Sketchnotes</w:t>
            </w:r>
            <w:proofErr w:type="spellEnd"/>
            <w:r>
              <w:rPr>
                <w:rFonts w:ascii="Arial" w:hAnsi="Arial" w:cs="Arial"/>
                <w:sz w:val="24"/>
                <w:szCs w:val="24"/>
              </w:rPr>
              <w:t xml:space="preserve"> steigern die Motivation, das Experiment zu dokumentieren. Der Weg der Dokumentation und Auswertung über visuelle und verbale Kanäle optimiert den Lernerfolg. </w:t>
            </w:r>
          </w:p>
          <w:p w14:paraId="24B3941C" w14:textId="4EF011CF" w:rsidR="00797F41" w:rsidRPr="000E2E67" w:rsidRDefault="00797F41" w:rsidP="002E7E37">
            <w:pPr>
              <w:spacing w:before="120" w:after="0"/>
              <w:rPr>
                <w:rFonts w:ascii="Arial" w:hAnsi="Arial" w:cs="Arial"/>
                <w:sz w:val="24"/>
                <w:szCs w:val="24"/>
                <w:lang w:val="en-US"/>
              </w:rPr>
            </w:pPr>
          </w:p>
        </w:tc>
      </w:tr>
      <w:tr w:rsidR="005766EB" w:rsidRPr="000E2E67" w14:paraId="37D01455" w14:textId="77777777" w:rsidTr="00FA709A">
        <w:trPr>
          <w:trHeight w:val="566"/>
        </w:trPr>
        <w:tc>
          <w:tcPr>
            <w:tcW w:w="1951" w:type="dxa"/>
            <w:shd w:val="clear" w:color="auto" w:fill="FFFFFF" w:themeFill="background1"/>
          </w:tcPr>
          <w:p w14:paraId="457E4079" w14:textId="38D424E2" w:rsidR="000E2E67" w:rsidRDefault="00797F41" w:rsidP="0020189E">
            <w:pPr>
              <w:spacing w:after="0"/>
              <w:rPr>
                <w:rFonts w:ascii="Arial" w:hAnsi="Arial" w:cs="Arial"/>
                <w:sz w:val="24"/>
                <w:szCs w:val="24"/>
              </w:rPr>
            </w:pPr>
            <w:r>
              <w:br w:type="page"/>
            </w:r>
            <w:r w:rsidR="003E722A" w:rsidRPr="003E722A">
              <w:rPr>
                <w:rFonts w:ascii="Arial" w:hAnsi="Arial" w:cs="Arial"/>
                <w:sz w:val="24"/>
                <w:szCs w:val="24"/>
              </w:rPr>
              <w:t>Motorik und Wahrnehmung</w:t>
            </w:r>
          </w:p>
          <w:p w14:paraId="177C4730" w14:textId="77777777" w:rsidR="000E2E67" w:rsidRPr="000E2E67" w:rsidRDefault="000E2E67" w:rsidP="0020189E">
            <w:pPr>
              <w:rPr>
                <w:rFonts w:ascii="Arial" w:hAnsi="Arial" w:cs="Arial"/>
                <w:sz w:val="24"/>
                <w:szCs w:val="24"/>
              </w:rPr>
            </w:pPr>
          </w:p>
        </w:tc>
        <w:tc>
          <w:tcPr>
            <w:tcW w:w="3217" w:type="dxa"/>
            <w:shd w:val="clear" w:color="auto" w:fill="FFFFFF" w:themeFill="background1"/>
          </w:tcPr>
          <w:p w14:paraId="15C3BF20" w14:textId="347AD374" w:rsidR="000E2E67" w:rsidRPr="000E2E67" w:rsidRDefault="003302AD" w:rsidP="00C4071B">
            <w:pPr>
              <w:pStyle w:val="Listenabsatz1"/>
              <w:spacing w:after="0"/>
              <w:ind w:left="160" w:hanging="160"/>
              <w:rPr>
                <w:rFonts w:ascii="Arial" w:hAnsi="Arial" w:cs="Arial"/>
                <w:sz w:val="24"/>
                <w:szCs w:val="24"/>
              </w:rPr>
            </w:pPr>
            <w:r w:rsidRPr="003302AD">
              <w:rPr>
                <w:rFonts w:ascii="Arial" w:hAnsi="Arial" w:cs="Arial"/>
                <w:sz w:val="24"/>
                <w:szCs w:val="24"/>
              </w:rPr>
              <w:t>-</w:t>
            </w:r>
            <w:r>
              <w:rPr>
                <w:rFonts w:ascii="Arial" w:hAnsi="Arial" w:cs="Arial"/>
                <w:sz w:val="24"/>
                <w:szCs w:val="24"/>
              </w:rPr>
              <w:t xml:space="preserve"> </w:t>
            </w:r>
            <w:r w:rsidR="00C4071B">
              <w:rPr>
                <w:rFonts w:ascii="Arial" w:hAnsi="Arial" w:cs="Arial"/>
                <w:sz w:val="24"/>
                <w:szCs w:val="24"/>
              </w:rPr>
              <w:t>Feinmotorik</w:t>
            </w:r>
          </w:p>
        </w:tc>
        <w:tc>
          <w:tcPr>
            <w:tcW w:w="3894" w:type="dxa"/>
            <w:shd w:val="clear" w:color="auto" w:fill="FFFFFF" w:themeFill="background1"/>
          </w:tcPr>
          <w:p w14:paraId="43123C7D" w14:textId="7DCEA0F9" w:rsidR="003302AD" w:rsidRDefault="003F399F" w:rsidP="003F399F">
            <w:pPr>
              <w:pStyle w:val="Listenabsatz1"/>
              <w:spacing w:after="120"/>
              <w:ind w:left="0"/>
              <w:rPr>
                <w:rFonts w:ascii="Arial" w:hAnsi="Arial" w:cs="Arial"/>
                <w:sz w:val="24"/>
                <w:szCs w:val="24"/>
              </w:rPr>
            </w:pPr>
            <w:r>
              <w:rPr>
                <w:rFonts w:ascii="Arial" w:hAnsi="Arial" w:cs="Arial"/>
                <w:sz w:val="24"/>
                <w:szCs w:val="24"/>
              </w:rPr>
              <w:t xml:space="preserve">Sketchnotes werden </w:t>
            </w:r>
            <w:r w:rsidR="00C4071B">
              <w:rPr>
                <w:rFonts w:ascii="Arial" w:hAnsi="Arial" w:cs="Arial"/>
                <w:sz w:val="24"/>
                <w:szCs w:val="24"/>
              </w:rPr>
              <w:t>analog oder digital</w:t>
            </w:r>
            <w:r>
              <w:rPr>
                <w:rFonts w:ascii="Arial" w:hAnsi="Arial" w:cs="Arial"/>
                <w:sz w:val="24"/>
                <w:szCs w:val="24"/>
              </w:rPr>
              <w:t xml:space="preserve"> mit der Hand erstellt. Hier ist die Feinmotorik besonders gefragt. </w:t>
            </w:r>
            <w:r w:rsidR="00C4071B">
              <w:rPr>
                <w:rFonts w:ascii="Arial" w:hAnsi="Arial" w:cs="Arial"/>
                <w:sz w:val="24"/>
                <w:szCs w:val="24"/>
              </w:rPr>
              <w:t>Bei der analogen Erstellung bieten verschiedene</w:t>
            </w:r>
            <w:r>
              <w:rPr>
                <w:rFonts w:ascii="Arial" w:hAnsi="Arial" w:cs="Arial"/>
                <w:sz w:val="24"/>
                <w:szCs w:val="24"/>
              </w:rPr>
              <w:t xml:space="preserve"> Stifte</w:t>
            </w:r>
            <w:r w:rsidR="00C4071B">
              <w:rPr>
                <w:rFonts w:ascii="Arial" w:hAnsi="Arial" w:cs="Arial"/>
                <w:sz w:val="24"/>
                <w:szCs w:val="24"/>
              </w:rPr>
              <w:t xml:space="preserve"> </w:t>
            </w:r>
            <w:r w:rsidR="005D53F0">
              <w:rPr>
                <w:rFonts w:ascii="Arial" w:hAnsi="Arial" w:cs="Arial"/>
                <w:sz w:val="24"/>
                <w:szCs w:val="24"/>
              </w:rPr>
              <w:t>Möglichkeiten der Differenzierung</w:t>
            </w:r>
            <w:r w:rsidR="00C4071B">
              <w:rPr>
                <w:rFonts w:ascii="Arial" w:hAnsi="Arial" w:cs="Arial"/>
                <w:sz w:val="24"/>
                <w:szCs w:val="24"/>
              </w:rPr>
              <w:t>.</w:t>
            </w:r>
            <w:r>
              <w:rPr>
                <w:rFonts w:ascii="Arial" w:hAnsi="Arial" w:cs="Arial"/>
                <w:sz w:val="24"/>
                <w:szCs w:val="24"/>
              </w:rPr>
              <w:t xml:space="preserve"> </w:t>
            </w:r>
          </w:p>
          <w:p w14:paraId="28C56568" w14:textId="4D760107" w:rsidR="00530022" w:rsidRPr="000E2E67" w:rsidRDefault="00530022" w:rsidP="003F399F">
            <w:pPr>
              <w:pStyle w:val="Listenabsatz1"/>
              <w:spacing w:after="120"/>
              <w:ind w:left="0"/>
              <w:rPr>
                <w:rFonts w:ascii="Arial" w:hAnsi="Arial" w:cs="Arial"/>
                <w:sz w:val="24"/>
                <w:szCs w:val="24"/>
              </w:rPr>
            </w:pPr>
          </w:p>
        </w:tc>
      </w:tr>
    </w:tbl>
    <w:p w14:paraId="496E9BBF" w14:textId="54283A6C" w:rsidR="00FA709A" w:rsidRDefault="00FA709A"/>
    <w:p w14:paraId="7CC60D5B" w14:textId="77777777" w:rsidR="003302AD" w:rsidRDefault="003302AD">
      <w:pPr>
        <w:rPr>
          <w:rFonts w:ascii="Arial" w:hAnsi="Arial" w:cs="Arial"/>
          <w:sz w:val="24"/>
          <w:szCs w:val="24"/>
        </w:rPr>
        <w:sectPr w:rsidR="003302AD">
          <w:headerReference w:type="default" r:id="rId7"/>
          <w:footerReference w:type="default" r:id="rId8"/>
          <w:pgSz w:w="11906" w:h="16838"/>
          <w:pgMar w:top="1417" w:right="1417" w:bottom="1134" w:left="1417" w:header="708" w:footer="708" w:gutter="0"/>
          <w:cols w:space="708"/>
          <w:docGrid w:linePitch="360"/>
        </w:sectPr>
      </w:pPr>
    </w:p>
    <w:p w14:paraId="47BC42C8" w14:textId="55F1D9D8" w:rsidR="00AF17AE" w:rsidRDefault="000E2E67">
      <w:pPr>
        <w:rPr>
          <w:rFonts w:ascii="Arial" w:hAnsi="Arial" w:cs="Arial"/>
          <w:b/>
          <w:bCs/>
          <w:sz w:val="24"/>
          <w:szCs w:val="24"/>
        </w:rPr>
      </w:pPr>
      <w:bookmarkStart w:id="0" w:name="_GoBack"/>
      <w:bookmarkEnd w:id="0"/>
      <w:r w:rsidRPr="000E2E67">
        <w:rPr>
          <w:rFonts w:ascii="Arial" w:hAnsi="Arial" w:cs="Arial"/>
          <w:b/>
          <w:bCs/>
          <w:sz w:val="24"/>
          <w:szCs w:val="24"/>
        </w:rPr>
        <w:lastRenderedPageBreak/>
        <w:t>Material</w:t>
      </w:r>
      <w:r w:rsidR="00093FE4">
        <w:rPr>
          <w:rFonts w:ascii="Arial" w:hAnsi="Arial" w:cs="Arial"/>
          <w:b/>
          <w:bCs/>
          <w:sz w:val="24"/>
          <w:szCs w:val="24"/>
        </w:rPr>
        <w:t>übersicht</w:t>
      </w:r>
      <w:r w:rsidRPr="000E2E67">
        <w:rPr>
          <w:rFonts w:ascii="Arial" w:hAnsi="Arial" w:cs="Arial"/>
          <w:b/>
          <w:bCs/>
          <w:sz w:val="24"/>
          <w:szCs w:val="24"/>
        </w:rPr>
        <w:t xml:space="preserve">: </w:t>
      </w:r>
    </w:p>
    <w:tbl>
      <w:tblPr>
        <w:tblStyle w:val="Tabellenraster"/>
        <w:tblW w:w="9461" w:type="dxa"/>
        <w:tblLook w:val="04A0" w:firstRow="1" w:lastRow="0" w:firstColumn="1" w:lastColumn="0" w:noHBand="0" w:noVBand="1"/>
      </w:tblPr>
      <w:tblGrid>
        <w:gridCol w:w="4390"/>
        <w:gridCol w:w="5071"/>
      </w:tblGrid>
      <w:tr w:rsidR="002E7E37" w14:paraId="005D1AD2" w14:textId="77777777" w:rsidTr="00FA113D">
        <w:tc>
          <w:tcPr>
            <w:tcW w:w="4390" w:type="dxa"/>
          </w:tcPr>
          <w:p w14:paraId="1C5AD51D" w14:textId="77777777" w:rsidR="002E7E37" w:rsidRDefault="002E7E37">
            <w:pPr>
              <w:rPr>
                <w:rFonts w:ascii="Arial" w:hAnsi="Arial" w:cs="Arial"/>
                <w:b/>
                <w:bCs/>
                <w:sz w:val="24"/>
                <w:szCs w:val="24"/>
              </w:rPr>
            </w:pPr>
            <w:r>
              <w:rPr>
                <w:rFonts w:ascii="Arial" w:hAnsi="Arial" w:cs="Arial"/>
                <w:b/>
                <w:bCs/>
                <w:sz w:val="24"/>
                <w:szCs w:val="24"/>
              </w:rPr>
              <w:t xml:space="preserve">Material </w:t>
            </w:r>
          </w:p>
        </w:tc>
        <w:tc>
          <w:tcPr>
            <w:tcW w:w="5071" w:type="dxa"/>
          </w:tcPr>
          <w:p w14:paraId="42C3B065" w14:textId="77777777" w:rsidR="002E7E37" w:rsidRDefault="002E7E37">
            <w:pPr>
              <w:rPr>
                <w:rFonts w:ascii="Arial" w:hAnsi="Arial" w:cs="Arial"/>
                <w:b/>
                <w:bCs/>
                <w:sz w:val="24"/>
                <w:szCs w:val="24"/>
              </w:rPr>
            </w:pPr>
            <w:r>
              <w:rPr>
                <w:rFonts w:ascii="Arial" w:hAnsi="Arial" w:cs="Arial"/>
                <w:b/>
                <w:bCs/>
                <w:sz w:val="24"/>
                <w:szCs w:val="24"/>
              </w:rPr>
              <w:t xml:space="preserve">Beschreibung des Materials </w:t>
            </w:r>
          </w:p>
          <w:p w14:paraId="63AE86EF" w14:textId="61097468" w:rsidR="002E7E37" w:rsidRDefault="002E7E37">
            <w:pPr>
              <w:rPr>
                <w:rFonts w:ascii="Arial" w:hAnsi="Arial" w:cs="Arial"/>
                <w:b/>
                <w:bCs/>
                <w:sz w:val="24"/>
                <w:szCs w:val="24"/>
              </w:rPr>
            </w:pPr>
          </w:p>
        </w:tc>
      </w:tr>
      <w:tr w:rsidR="002E7E37" w:rsidRPr="00FA113D" w14:paraId="6616C659" w14:textId="77777777" w:rsidTr="00FA113D">
        <w:tc>
          <w:tcPr>
            <w:tcW w:w="4390" w:type="dxa"/>
          </w:tcPr>
          <w:p w14:paraId="1BDCE20B" w14:textId="77777777" w:rsidR="00FA113D" w:rsidRDefault="00FA113D">
            <w:pPr>
              <w:rPr>
                <w:rFonts w:ascii="Arial" w:hAnsi="Arial" w:cs="Arial"/>
                <w:sz w:val="24"/>
                <w:szCs w:val="24"/>
              </w:rPr>
            </w:pPr>
          </w:p>
          <w:p w14:paraId="7BD1A258" w14:textId="0EF9AFE0" w:rsidR="002E7E37" w:rsidRDefault="00FA113D">
            <w:pPr>
              <w:rPr>
                <w:rFonts w:ascii="Arial" w:hAnsi="Arial" w:cs="Arial"/>
                <w:sz w:val="24"/>
                <w:szCs w:val="24"/>
              </w:rPr>
            </w:pPr>
            <w:r>
              <w:rPr>
                <w:rFonts w:ascii="Arial" w:hAnsi="Arial" w:cs="Arial"/>
                <w:sz w:val="24"/>
                <w:szCs w:val="24"/>
              </w:rPr>
              <w:t>PowerPoint Präsentation</w:t>
            </w:r>
          </w:p>
          <w:p w14:paraId="7C45707F" w14:textId="77777777" w:rsidR="00FA113D" w:rsidRDefault="00FA113D">
            <w:pPr>
              <w:rPr>
                <w:rFonts w:ascii="Arial" w:hAnsi="Arial" w:cs="Arial"/>
                <w:sz w:val="24"/>
                <w:szCs w:val="24"/>
              </w:rPr>
            </w:pPr>
            <w:r>
              <w:rPr>
                <w:rFonts w:ascii="Arial" w:hAnsi="Arial" w:cs="Arial"/>
                <w:sz w:val="24"/>
                <w:szCs w:val="24"/>
              </w:rPr>
              <w:t>„Sketchnotes Kupferbrief – Lehrerversion“</w:t>
            </w:r>
          </w:p>
          <w:p w14:paraId="72716C72" w14:textId="0E195102" w:rsidR="00FA113D" w:rsidRPr="00FA113D" w:rsidRDefault="00FA113D">
            <w:pPr>
              <w:rPr>
                <w:rFonts w:ascii="Arial" w:hAnsi="Arial" w:cs="Arial"/>
                <w:sz w:val="24"/>
                <w:szCs w:val="24"/>
              </w:rPr>
            </w:pPr>
          </w:p>
        </w:tc>
        <w:tc>
          <w:tcPr>
            <w:tcW w:w="5071" w:type="dxa"/>
          </w:tcPr>
          <w:p w14:paraId="045A5777" w14:textId="77777777" w:rsidR="002E7E37" w:rsidRPr="00FA113D" w:rsidRDefault="002E7E37" w:rsidP="00AF17AE">
            <w:pPr>
              <w:rPr>
                <w:rFonts w:ascii="Arial" w:hAnsi="Arial" w:cs="Arial"/>
                <w:sz w:val="24"/>
                <w:szCs w:val="24"/>
              </w:rPr>
            </w:pPr>
          </w:p>
          <w:p w14:paraId="285712AE" w14:textId="44EBB663" w:rsidR="002E7E37" w:rsidRDefault="00FA113D" w:rsidP="002E7E37">
            <w:pPr>
              <w:rPr>
                <w:rFonts w:ascii="Arial" w:hAnsi="Arial" w:cs="Arial"/>
                <w:sz w:val="24"/>
                <w:szCs w:val="24"/>
              </w:rPr>
            </w:pPr>
            <w:r>
              <w:rPr>
                <w:rFonts w:ascii="Arial" w:hAnsi="Arial" w:cs="Arial"/>
                <w:sz w:val="24"/>
                <w:szCs w:val="24"/>
              </w:rPr>
              <w:t xml:space="preserve">Die </w:t>
            </w:r>
            <w:r w:rsidR="00282FEB">
              <w:rPr>
                <w:rFonts w:ascii="Arial" w:hAnsi="Arial" w:cs="Arial"/>
                <w:sz w:val="24"/>
                <w:szCs w:val="24"/>
              </w:rPr>
              <w:t>PowerPoint Präsentation</w:t>
            </w:r>
            <w:r w:rsidR="00093FE4">
              <w:rPr>
                <w:rFonts w:ascii="Arial" w:hAnsi="Arial" w:cs="Arial"/>
                <w:sz w:val="24"/>
                <w:szCs w:val="24"/>
              </w:rPr>
              <w:t xml:space="preserve"> schult die</w:t>
            </w:r>
            <w:r>
              <w:rPr>
                <w:rFonts w:ascii="Arial" w:hAnsi="Arial" w:cs="Arial"/>
                <w:sz w:val="24"/>
                <w:szCs w:val="24"/>
              </w:rPr>
              <w:t xml:space="preserve"> Unterrichtenden in den Grundzügen von Sketchnotes. Was ist ein „Visuelles Alphabet?“ „Wie zeichnet man einfach Menschen</w:t>
            </w:r>
            <w:r w:rsidR="00093FE4">
              <w:rPr>
                <w:rFonts w:ascii="Arial" w:hAnsi="Arial" w:cs="Arial"/>
                <w:sz w:val="24"/>
                <w:szCs w:val="24"/>
              </w:rPr>
              <w:t>?</w:t>
            </w:r>
            <w:r>
              <w:rPr>
                <w:rFonts w:ascii="Arial" w:hAnsi="Arial" w:cs="Arial"/>
                <w:sz w:val="24"/>
                <w:szCs w:val="24"/>
              </w:rPr>
              <w:t xml:space="preserve">“ „Wie werden Gesichtsausdrücke </w:t>
            </w:r>
            <w:proofErr w:type="spellStart"/>
            <w:r>
              <w:rPr>
                <w:rFonts w:ascii="Arial" w:hAnsi="Arial" w:cs="Arial"/>
                <w:sz w:val="24"/>
                <w:szCs w:val="24"/>
              </w:rPr>
              <w:t>gesketcht</w:t>
            </w:r>
            <w:proofErr w:type="spellEnd"/>
            <w:r>
              <w:rPr>
                <w:rFonts w:ascii="Arial" w:hAnsi="Arial" w:cs="Arial"/>
                <w:sz w:val="24"/>
                <w:szCs w:val="24"/>
              </w:rPr>
              <w:t>?“ und „W</w:t>
            </w:r>
            <w:r w:rsidR="00E23ED4">
              <w:rPr>
                <w:rFonts w:ascii="Arial" w:hAnsi="Arial" w:cs="Arial"/>
                <w:sz w:val="24"/>
                <w:szCs w:val="24"/>
              </w:rPr>
              <w:t>ie zeichne ich einen Erlenmeyerkolben, eine Pipette oder ein Reagenzglas?“</w:t>
            </w:r>
          </w:p>
          <w:p w14:paraId="5DE92BEC" w14:textId="187B9017" w:rsidR="00E23ED4" w:rsidRDefault="00E23ED4" w:rsidP="002E7E37">
            <w:pPr>
              <w:rPr>
                <w:rFonts w:ascii="Arial" w:hAnsi="Arial" w:cs="Arial"/>
                <w:sz w:val="24"/>
                <w:szCs w:val="24"/>
              </w:rPr>
            </w:pPr>
            <w:r>
              <w:rPr>
                <w:rFonts w:ascii="Arial" w:hAnsi="Arial" w:cs="Arial"/>
                <w:sz w:val="24"/>
                <w:szCs w:val="24"/>
              </w:rPr>
              <w:t xml:space="preserve">Der Versuch „Kupferbrief“ steht am Ende der Präsentation. Hier kann ausprobiert werden, ob </w:t>
            </w:r>
            <w:r w:rsidR="00093FE4">
              <w:rPr>
                <w:rFonts w:ascii="Arial" w:hAnsi="Arial" w:cs="Arial"/>
                <w:sz w:val="24"/>
                <w:szCs w:val="24"/>
              </w:rPr>
              <w:t xml:space="preserve">die Methode </w:t>
            </w:r>
            <w:r>
              <w:rPr>
                <w:rFonts w:ascii="Arial" w:hAnsi="Arial" w:cs="Arial"/>
                <w:sz w:val="24"/>
                <w:szCs w:val="24"/>
              </w:rPr>
              <w:t xml:space="preserve">Sketchnotes ein gewünschtes Ergebnis bringt. </w:t>
            </w:r>
          </w:p>
          <w:p w14:paraId="00EFE1C1" w14:textId="21C0DBAB" w:rsidR="00E23ED4" w:rsidRDefault="00E23ED4" w:rsidP="002E7E37">
            <w:pPr>
              <w:rPr>
                <w:rFonts w:ascii="Arial" w:hAnsi="Arial" w:cs="Arial"/>
                <w:sz w:val="24"/>
                <w:szCs w:val="24"/>
              </w:rPr>
            </w:pPr>
            <w:r>
              <w:rPr>
                <w:rFonts w:ascii="Arial" w:hAnsi="Arial" w:cs="Arial"/>
                <w:sz w:val="24"/>
                <w:szCs w:val="24"/>
              </w:rPr>
              <w:t>Es werde</w:t>
            </w:r>
            <w:r w:rsidR="00093FE4">
              <w:rPr>
                <w:rFonts w:ascii="Arial" w:hAnsi="Arial" w:cs="Arial"/>
                <w:sz w:val="24"/>
                <w:szCs w:val="24"/>
              </w:rPr>
              <w:t>n</w:t>
            </w:r>
            <w:r>
              <w:rPr>
                <w:rFonts w:ascii="Arial" w:hAnsi="Arial" w:cs="Arial"/>
                <w:sz w:val="24"/>
                <w:szCs w:val="24"/>
              </w:rPr>
              <w:t xml:space="preserve"> außerdem Beispiele gezeigt, wie fertige Produkte aussehen könnten. </w:t>
            </w:r>
          </w:p>
          <w:p w14:paraId="5BFD56C4" w14:textId="77777777" w:rsidR="00694C84" w:rsidRDefault="00694C84" w:rsidP="002E7E37">
            <w:pPr>
              <w:rPr>
                <w:rFonts w:ascii="Arial" w:hAnsi="Arial" w:cs="Arial"/>
                <w:sz w:val="24"/>
                <w:szCs w:val="24"/>
              </w:rPr>
            </w:pPr>
          </w:p>
          <w:p w14:paraId="18751D65" w14:textId="0DB46117" w:rsidR="00694C84" w:rsidRPr="00FA113D" w:rsidRDefault="00694C84" w:rsidP="002E7E37">
            <w:pPr>
              <w:rPr>
                <w:rFonts w:ascii="Arial" w:hAnsi="Arial" w:cs="Arial"/>
                <w:sz w:val="24"/>
                <w:szCs w:val="24"/>
              </w:rPr>
            </w:pPr>
          </w:p>
        </w:tc>
      </w:tr>
      <w:tr w:rsidR="002E7E37" w:rsidRPr="00FA113D" w14:paraId="43937151" w14:textId="77777777" w:rsidTr="00FA113D">
        <w:tc>
          <w:tcPr>
            <w:tcW w:w="4390" w:type="dxa"/>
          </w:tcPr>
          <w:p w14:paraId="24A43A2C" w14:textId="77777777" w:rsidR="00FA113D" w:rsidRDefault="00FA113D">
            <w:pPr>
              <w:rPr>
                <w:rFonts w:ascii="Arial" w:hAnsi="Arial" w:cs="Arial"/>
                <w:sz w:val="24"/>
                <w:szCs w:val="24"/>
              </w:rPr>
            </w:pPr>
          </w:p>
          <w:p w14:paraId="12C42FA2" w14:textId="03D88648" w:rsidR="002E7E37" w:rsidRDefault="00FA113D">
            <w:pPr>
              <w:rPr>
                <w:rFonts w:ascii="Arial" w:hAnsi="Arial" w:cs="Arial"/>
                <w:sz w:val="24"/>
                <w:szCs w:val="24"/>
              </w:rPr>
            </w:pPr>
            <w:r>
              <w:rPr>
                <w:rFonts w:ascii="Arial" w:hAnsi="Arial" w:cs="Arial"/>
                <w:sz w:val="24"/>
                <w:szCs w:val="24"/>
              </w:rPr>
              <w:t>PowerPoint Präsentation</w:t>
            </w:r>
          </w:p>
          <w:p w14:paraId="182BA7DC" w14:textId="77777777" w:rsidR="002E7E37" w:rsidRDefault="00FA113D">
            <w:pPr>
              <w:rPr>
                <w:rFonts w:ascii="Arial" w:hAnsi="Arial" w:cs="Arial"/>
                <w:sz w:val="24"/>
                <w:szCs w:val="24"/>
              </w:rPr>
            </w:pPr>
            <w:r>
              <w:rPr>
                <w:rFonts w:ascii="Arial" w:hAnsi="Arial" w:cs="Arial"/>
                <w:sz w:val="24"/>
                <w:szCs w:val="24"/>
              </w:rPr>
              <w:t>„Sketchnotes Kupferbrief – Schülerversion“</w:t>
            </w:r>
          </w:p>
          <w:p w14:paraId="1C3C9E89" w14:textId="4B585E6F" w:rsidR="00FA113D" w:rsidRPr="00FA113D" w:rsidRDefault="00FA113D">
            <w:pPr>
              <w:rPr>
                <w:rFonts w:ascii="Arial" w:hAnsi="Arial" w:cs="Arial"/>
                <w:sz w:val="24"/>
                <w:szCs w:val="24"/>
              </w:rPr>
            </w:pPr>
          </w:p>
        </w:tc>
        <w:tc>
          <w:tcPr>
            <w:tcW w:w="5071" w:type="dxa"/>
          </w:tcPr>
          <w:p w14:paraId="2D5DC551" w14:textId="77777777" w:rsidR="002E7E37" w:rsidRDefault="002E7E37">
            <w:pPr>
              <w:rPr>
                <w:rFonts w:ascii="Arial" w:hAnsi="Arial" w:cs="Arial"/>
                <w:sz w:val="24"/>
                <w:szCs w:val="24"/>
              </w:rPr>
            </w:pPr>
          </w:p>
          <w:p w14:paraId="7FA96968" w14:textId="11D55A9E" w:rsidR="00694C84" w:rsidRDefault="00694C84">
            <w:pPr>
              <w:rPr>
                <w:rFonts w:ascii="Arial" w:hAnsi="Arial" w:cs="Arial"/>
                <w:sz w:val="24"/>
                <w:szCs w:val="24"/>
              </w:rPr>
            </w:pPr>
            <w:r>
              <w:rPr>
                <w:rFonts w:ascii="Arial" w:hAnsi="Arial" w:cs="Arial"/>
                <w:sz w:val="24"/>
                <w:szCs w:val="24"/>
              </w:rPr>
              <w:t>Hier ist eine deutlich reduzierte Variante der oben angeführte</w:t>
            </w:r>
            <w:r w:rsidR="00093FE4">
              <w:rPr>
                <w:rFonts w:ascii="Arial" w:hAnsi="Arial" w:cs="Arial"/>
                <w:sz w:val="24"/>
                <w:szCs w:val="24"/>
              </w:rPr>
              <w:t>n Version zu finden. Außerdem we</w:t>
            </w:r>
            <w:r>
              <w:rPr>
                <w:rFonts w:ascii="Arial" w:hAnsi="Arial" w:cs="Arial"/>
                <w:sz w:val="24"/>
                <w:szCs w:val="24"/>
              </w:rPr>
              <w:t>rd</w:t>
            </w:r>
            <w:r w:rsidR="00093FE4">
              <w:rPr>
                <w:rFonts w:ascii="Arial" w:hAnsi="Arial" w:cs="Arial"/>
                <w:sz w:val="24"/>
                <w:szCs w:val="24"/>
              </w:rPr>
              <w:t>en die</w:t>
            </w:r>
            <w:r>
              <w:rPr>
                <w:rFonts w:ascii="Arial" w:hAnsi="Arial" w:cs="Arial"/>
                <w:sz w:val="24"/>
                <w:szCs w:val="24"/>
              </w:rPr>
              <w:t xml:space="preserve"> Lernende</w:t>
            </w:r>
            <w:r w:rsidR="00093FE4">
              <w:rPr>
                <w:rFonts w:ascii="Arial" w:hAnsi="Arial" w:cs="Arial"/>
                <w:sz w:val="24"/>
                <w:szCs w:val="24"/>
              </w:rPr>
              <w:t>n individuell</w:t>
            </w:r>
            <w:r>
              <w:rPr>
                <w:rFonts w:ascii="Arial" w:hAnsi="Arial" w:cs="Arial"/>
                <w:sz w:val="24"/>
                <w:szCs w:val="24"/>
              </w:rPr>
              <w:t xml:space="preserve"> mit „Du“ angesprochen. </w:t>
            </w:r>
          </w:p>
          <w:p w14:paraId="6DD2A65A" w14:textId="4B405FD6" w:rsidR="00282FEB" w:rsidRDefault="00694C84">
            <w:pPr>
              <w:rPr>
                <w:rFonts w:ascii="Arial" w:hAnsi="Arial" w:cs="Arial"/>
                <w:sz w:val="24"/>
                <w:szCs w:val="24"/>
              </w:rPr>
            </w:pPr>
            <w:r>
              <w:rPr>
                <w:rFonts w:ascii="Arial" w:hAnsi="Arial" w:cs="Arial"/>
                <w:sz w:val="24"/>
                <w:szCs w:val="24"/>
              </w:rPr>
              <w:t xml:space="preserve">Bei Bedarf kann diese Version zum Beispiel um Aspekte der Differenzierung ergänzt werden. </w:t>
            </w:r>
          </w:p>
          <w:p w14:paraId="2BC1C8B9" w14:textId="77777777" w:rsidR="00694C84" w:rsidRDefault="00694C84">
            <w:pPr>
              <w:rPr>
                <w:rFonts w:ascii="Arial" w:hAnsi="Arial" w:cs="Arial"/>
                <w:sz w:val="24"/>
                <w:szCs w:val="24"/>
              </w:rPr>
            </w:pPr>
            <w:r>
              <w:rPr>
                <w:rFonts w:ascii="Arial" w:hAnsi="Arial" w:cs="Arial"/>
                <w:sz w:val="24"/>
                <w:szCs w:val="24"/>
              </w:rPr>
              <w:t>Vorschläge hierzu sind unter dem Punkt „</w:t>
            </w:r>
            <w:r w:rsidRPr="00694C84">
              <w:rPr>
                <w:rFonts w:ascii="Arial" w:hAnsi="Arial" w:cs="Arial"/>
                <w:sz w:val="24"/>
                <w:szCs w:val="24"/>
              </w:rPr>
              <w:t>Impulse zur Binnendifferenzierung/ zum zieldifferenten Lernen</w:t>
            </w:r>
            <w:r>
              <w:rPr>
                <w:rFonts w:ascii="Arial" w:hAnsi="Arial" w:cs="Arial"/>
                <w:sz w:val="24"/>
                <w:szCs w:val="24"/>
              </w:rPr>
              <w:t xml:space="preserve">“ zu finden. </w:t>
            </w:r>
          </w:p>
          <w:p w14:paraId="32B004FE" w14:textId="143AB86C" w:rsidR="00694C84" w:rsidRPr="00FA113D" w:rsidRDefault="00694C84">
            <w:pPr>
              <w:rPr>
                <w:rFonts w:ascii="Arial" w:hAnsi="Arial" w:cs="Arial"/>
                <w:sz w:val="24"/>
                <w:szCs w:val="24"/>
              </w:rPr>
            </w:pPr>
          </w:p>
        </w:tc>
      </w:tr>
      <w:tr w:rsidR="002E7E37" w:rsidRPr="00FA113D" w14:paraId="0D1A6A50" w14:textId="77777777" w:rsidTr="00FA113D">
        <w:tc>
          <w:tcPr>
            <w:tcW w:w="4390" w:type="dxa"/>
          </w:tcPr>
          <w:p w14:paraId="3C4B8D49" w14:textId="77777777" w:rsidR="00FA113D" w:rsidRDefault="00FA113D" w:rsidP="002E7E37">
            <w:pPr>
              <w:rPr>
                <w:rFonts w:ascii="Arial" w:hAnsi="Arial" w:cs="Arial"/>
                <w:sz w:val="24"/>
                <w:szCs w:val="24"/>
              </w:rPr>
            </w:pPr>
          </w:p>
          <w:p w14:paraId="4E16FBB8" w14:textId="62C3AB31" w:rsidR="002E7E37" w:rsidRDefault="00FA113D" w:rsidP="002E7E37">
            <w:pPr>
              <w:rPr>
                <w:rFonts w:ascii="Arial" w:hAnsi="Arial" w:cs="Arial"/>
                <w:sz w:val="24"/>
                <w:szCs w:val="24"/>
              </w:rPr>
            </w:pPr>
            <w:r>
              <w:rPr>
                <w:rFonts w:ascii="Arial" w:hAnsi="Arial" w:cs="Arial"/>
                <w:sz w:val="24"/>
                <w:szCs w:val="24"/>
              </w:rPr>
              <w:t>Skript „Sketchnotes – Lehrerversion“</w:t>
            </w:r>
          </w:p>
          <w:p w14:paraId="104F79CF" w14:textId="39781052" w:rsidR="00FA113D" w:rsidRPr="00FA113D" w:rsidRDefault="00FA113D" w:rsidP="002E7E37">
            <w:pPr>
              <w:rPr>
                <w:rFonts w:ascii="Arial" w:hAnsi="Arial" w:cs="Arial"/>
                <w:sz w:val="24"/>
                <w:szCs w:val="24"/>
              </w:rPr>
            </w:pPr>
          </w:p>
        </w:tc>
        <w:tc>
          <w:tcPr>
            <w:tcW w:w="5071" w:type="dxa"/>
          </w:tcPr>
          <w:p w14:paraId="5400A189" w14:textId="77777777" w:rsidR="002E7E37" w:rsidRPr="00FA113D" w:rsidRDefault="002E7E37">
            <w:pPr>
              <w:rPr>
                <w:rFonts w:ascii="Arial" w:hAnsi="Arial" w:cs="Arial"/>
                <w:sz w:val="24"/>
                <w:szCs w:val="24"/>
              </w:rPr>
            </w:pPr>
          </w:p>
          <w:p w14:paraId="5F0C3501" w14:textId="77777777" w:rsidR="002E7E37" w:rsidRDefault="00694C84">
            <w:pPr>
              <w:rPr>
                <w:rFonts w:ascii="Arial" w:hAnsi="Arial" w:cs="Arial"/>
                <w:sz w:val="24"/>
                <w:szCs w:val="24"/>
              </w:rPr>
            </w:pPr>
            <w:r>
              <w:rPr>
                <w:rFonts w:ascii="Arial" w:hAnsi="Arial" w:cs="Arial"/>
                <w:sz w:val="24"/>
                <w:szCs w:val="24"/>
              </w:rPr>
              <w:t xml:space="preserve">Hierbei handelt es sich um ein Übungsskript, welches parallel zu der PowerPoint Präsentation eingesetzt werden kann. </w:t>
            </w:r>
          </w:p>
          <w:p w14:paraId="7719A06A" w14:textId="0389F86E" w:rsidR="00694C84" w:rsidRPr="00FA113D" w:rsidRDefault="00694C84">
            <w:pPr>
              <w:rPr>
                <w:rFonts w:ascii="Arial" w:hAnsi="Arial" w:cs="Arial"/>
                <w:sz w:val="24"/>
                <w:szCs w:val="24"/>
              </w:rPr>
            </w:pPr>
          </w:p>
        </w:tc>
      </w:tr>
      <w:tr w:rsidR="002E7E37" w:rsidRPr="00FA113D" w14:paraId="7EEBA32F" w14:textId="77777777" w:rsidTr="00FA113D">
        <w:tc>
          <w:tcPr>
            <w:tcW w:w="4390" w:type="dxa"/>
          </w:tcPr>
          <w:p w14:paraId="496D3310" w14:textId="078B5F7B" w:rsidR="002E7E37" w:rsidRDefault="002E7E37">
            <w:pPr>
              <w:rPr>
                <w:rFonts w:ascii="Arial" w:hAnsi="Arial" w:cs="Arial"/>
                <w:sz w:val="24"/>
                <w:szCs w:val="24"/>
              </w:rPr>
            </w:pPr>
          </w:p>
          <w:p w14:paraId="08DA9BA6" w14:textId="272728ED" w:rsidR="00FA113D" w:rsidRPr="00FA113D" w:rsidRDefault="00FA113D">
            <w:pPr>
              <w:rPr>
                <w:rFonts w:ascii="Arial" w:hAnsi="Arial" w:cs="Arial"/>
                <w:sz w:val="24"/>
                <w:szCs w:val="24"/>
              </w:rPr>
            </w:pPr>
            <w:r>
              <w:rPr>
                <w:rFonts w:ascii="Arial" w:hAnsi="Arial" w:cs="Arial"/>
                <w:sz w:val="24"/>
                <w:szCs w:val="24"/>
              </w:rPr>
              <w:t>Skript „Sketchnotes – Schülerversion“</w:t>
            </w:r>
          </w:p>
          <w:p w14:paraId="05C40277" w14:textId="6D7E88A3" w:rsidR="002E7E37" w:rsidRPr="00FA113D" w:rsidRDefault="002E7E37">
            <w:pPr>
              <w:rPr>
                <w:rFonts w:ascii="Arial" w:hAnsi="Arial" w:cs="Arial"/>
                <w:sz w:val="24"/>
                <w:szCs w:val="24"/>
              </w:rPr>
            </w:pPr>
          </w:p>
        </w:tc>
        <w:tc>
          <w:tcPr>
            <w:tcW w:w="5071" w:type="dxa"/>
          </w:tcPr>
          <w:p w14:paraId="4B9F39B7" w14:textId="77777777" w:rsidR="002E7E37" w:rsidRPr="00FA113D" w:rsidRDefault="002E7E37">
            <w:pPr>
              <w:rPr>
                <w:rFonts w:ascii="Arial" w:hAnsi="Arial" w:cs="Arial"/>
                <w:sz w:val="24"/>
                <w:szCs w:val="24"/>
              </w:rPr>
            </w:pPr>
          </w:p>
          <w:p w14:paraId="6EFCD8AC" w14:textId="36C88086" w:rsidR="002E7E37" w:rsidRDefault="00664665">
            <w:pPr>
              <w:rPr>
                <w:rFonts w:ascii="Arial" w:hAnsi="Arial" w:cs="Arial"/>
                <w:sz w:val="24"/>
                <w:szCs w:val="24"/>
              </w:rPr>
            </w:pPr>
            <w:r>
              <w:rPr>
                <w:rFonts w:ascii="Arial" w:hAnsi="Arial" w:cs="Arial"/>
                <w:sz w:val="24"/>
                <w:szCs w:val="24"/>
              </w:rPr>
              <w:t xml:space="preserve">Hierbei handelt es sich um ein Übungsskript, welches parallel zu der PowerPoint Präsentation „Sketchnotes Kupferbrief – Schülerversion“ eingesetzt werden kann. Anders als in der Lehrerversion werden die Lernenden mit „Du“ angesprochen. </w:t>
            </w:r>
          </w:p>
          <w:p w14:paraId="5D3C83E9" w14:textId="77777777" w:rsidR="00664665" w:rsidRDefault="00664665">
            <w:pPr>
              <w:rPr>
                <w:rFonts w:ascii="Arial" w:hAnsi="Arial" w:cs="Arial"/>
                <w:sz w:val="24"/>
                <w:szCs w:val="24"/>
              </w:rPr>
            </w:pPr>
            <w:r>
              <w:rPr>
                <w:rFonts w:ascii="Arial" w:hAnsi="Arial" w:cs="Arial"/>
                <w:sz w:val="24"/>
                <w:szCs w:val="24"/>
              </w:rPr>
              <w:t xml:space="preserve">Bei Bedarf kann das Skript gekürzt bzw. erweitert werden. </w:t>
            </w:r>
          </w:p>
          <w:p w14:paraId="6728EB1B" w14:textId="2732A6FA" w:rsidR="00664665" w:rsidRPr="00FA113D" w:rsidRDefault="00664665">
            <w:pPr>
              <w:rPr>
                <w:rFonts w:ascii="Arial" w:hAnsi="Arial" w:cs="Arial"/>
                <w:sz w:val="24"/>
                <w:szCs w:val="24"/>
              </w:rPr>
            </w:pPr>
          </w:p>
        </w:tc>
      </w:tr>
    </w:tbl>
    <w:p w14:paraId="23455A6C" w14:textId="4202FEDD" w:rsidR="004452F2" w:rsidRDefault="004452F2" w:rsidP="006975AB">
      <w:pPr>
        <w:rPr>
          <w:rFonts w:ascii="Arial" w:hAnsi="Arial" w:cs="Arial"/>
          <w:sz w:val="24"/>
          <w:szCs w:val="24"/>
        </w:rPr>
      </w:pPr>
    </w:p>
    <w:p w14:paraId="07F83357" w14:textId="57D635EB" w:rsidR="00E5449A" w:rsidRDefault="00E5449A" w:rsidP="006975AB">
      <w:pPr>
        <w:rPr>
          <w:rFonts w:ascii="Arial" w:hAnsi="Arial" w:cs="Arial"/>
          <w:sz w:val="24"/>
          <w:szCs w:val="24"/>
        </w:rPr>
      </w:pPr>
    </w:p>
    <w:p w14:paraId="550AB57F" w14:textId="77777777" w:rsidR="00EE4D4F" w:rsidRPr="00E5449A" w:rsidRDefault="00D85324" w:rsidP="00E5449A">
      <w:pPr>
        <w:rPr>
          <w:rFonts w:ascii="Arial" w:hAnsi="Arial" w:cs="Arial"/>
          <w:sz w:val="24"/>
          <w:szCs w:val="24"/>
        </w:rPr>
      </w:pPr>
      <w:r w:rsidRPr="00E5449A">
        <w:rPr>
          <w:rFonts w:ascii="Arial" w:hAnsi="Arial" w:cs="Arial"/>
          <w:b/>
          <w:bCs/>
          <w:sz w:val="24"/>
          <w:szCs w:val="24"/>
        </w:rPr>
        <w:lastRenderedPageBreak/>
        <w:t xml:space="preserve">Material/ Quellen: </w:t>
      </w:r>
    </w:p>
    <w:p w14:paraId="16E1AEAB" w14:textId="77777777" w:rsidR="00EE4D4F" w:rsidRPr="00E5449A" w:rsidRDefault="00D85324" w:rsidP="00E5449A">
      <w:pPr>
        <w:numPr>
          <w:ilvl w:val="0"/>
          <w:numId w:val="6"/>
        </w:numPr>
        <w:rPr>
          <w:rFonts w:ascii="Arial" w:hAnsi="Arial" w:cs="Arial"/>
          <w:sz w:val="24"/>
          <w:szCs w:val="24"/>
        </w:rPr>
      </w:pPr>
      <w:r w:rsidRPr="00E5449A">
        <w:rPr>
          <w:rFonts w:ascii="Arial" w:hAnsi="Arial" w:cs="Arial"/>
          <w:sz w:val="24"/>
          <w:szCs w:val="24"/>
        </w:rPr>
        <w:t>Skript „Der Einsatz von Sketchnotes im Chemieunterricht“ Dr. Ralf Marks, Fachleiter für Chemie, Landesinstitut für Schule, Bremen</w:t>
      </w:r>
    </w:p>
    <w:p w14:paraId="6AF68E51" w14:textId="77777777" w:rsidR="00EE4D4F" w:rsidRPr="00E5449A" w:rsidRDefault="00D85324" w:rsidP="00E5449A">
      <w:pPr>
        <w:numPr>
          <w:ilvl w:val="0"/>
          <w:numId w:val="6"/>
        </w:numPr>
        <w:rPr>
          <w:rFonts w:ascii="Arial" w:hAnsi="Arial" w:cs="Arial"/>
          <w:sz w:val="24"/>
          <w:szCs w:val="24"/>
        </w:rPr>
      </w:pPr>
      <w:r w:rsidRPr="00E5449A">
        <w:rPr>
          <w:rFonts w:ascii="Arial" w:hAnsi="Arial" w:cs="Arial"/>
          <w:sz w:val="24"/>
          <w:szCs w:val="24"/>
        </w:rPr>
        <w:t xml:space="preserve">Nadine </w:t>
      </w:r>
      <w:proofErr w:type="spellStart"/>
      <w:r w:rsidRPr="00E5449A">
        <w:rPr>
          <w:rFonts w:ascii="Arial" w:hAnsi="Arial" w:cs="Arial"/>
          <w:sz w:val="24"/>
          <w:szCs w:val="24"/>
        </w:rPr>
        <w:t>Roßa</w:t>
      </w:r>
      <w:proofErr w:type="spellEnd"/>
      <w:r w:rsidRPr="00E5449A">
        <w:rPr>
          <w:rFonts w:ascii="Arial" w:hAnsi="Arial" w:cs="Arial"/>
          <w:sz w:val="24"/>
          <w:szCs w:val="24"/>
        </w:rPr>
        <w:t xml:space="preserve">, </w:t>
      </w:r>
      <w:proofErr w:type="spellStart"/>
      <w:r w:rsidRPr="00E5449A">
        <w:rPr>
          <w:rFonts w:ascii="Arial" w:hAnsi="Arial" w:cs="Arial"/>
          <w:sz w:val="24"/>
          <w:szCs w:val="24"/>
        </w:rPr>
        <w:t>Sketchnotes</w:t>
      </w:r>
      <w:proofErr w:type="spellEnd"/>
      <w:r w:rsidRPr="00E5449A">
        <w:rPr>
          <w:rFonts w:ascii="Arial" w:hAnsi="Arial" w:cs="Arial"/>
          <w:sz w:val="24"/>
          <w:szCs w:val="24"/>
        </w:rPr>
        <w:t xml:space="preserve"> in der Schule, Unterrichtsinhalte leicht darstellen und merken, Cornelsen 1.Auflage 2019</w:t>
      </w:r>
    </w:p>
    <w:p w14:paraId="4FDF63BE" w14:textId="77777777" w:rsidR="00E5449A" w:rsidRPr="004452F2" w:rsidRDefault="00E5449A" w:rsidP="006975AB">
      <w:pPr>
        <w:rPr>
          <w:rFonts w:ascii="Arial" w:hAnsi="Arial" w:cs="Arial"/>
          <w:sz w:val="24"/>
          <w:szCs w:val="24"/>
        </w:rPr>
      </w:pPr>
    </w:p>
    <w:sectPr w:rsidR="00E5449A" w:rsidRPr="004452F2" w:rsidSect="00DB6A7E">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E0A17D" w14:textId="77777777" w:rsidR="00F0706F" w:rsidRDefault="00F0706F" w:rsidP="000E2E67">
      <w:pPr>
        <w:spacing w:after="0" w:line="240" w:lineRule="auto"/>
      </w:pPr>
      <w:r>
        <w:separator/>
      </w:r>
    </w:p>
  </w:endnote>
  <w:endnote w:type="continuationSeparator" w:id="0">
    <w:p w14:paraId="1E698A8F" w14:textId="77777777" w:rsidR="00F0706F" w:rsidRDefault="00F0706F" w:rsidP="000E2E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258"/>
      <w:gridCol w:w="1814"/>
    </w:tblGrid>
    <w:sdt>
      <w:sdtPr>
        <w:rPr>
          <w:rFonts w:asciiTheme="majorHAnsi" w:eastAsiaTheme="majorEastAsia" w:hAnsiTheme="majorHAnsi" w:cstheme="majorBidi"/>
          <w:sz w:val="20"/>
          <w:szCs w:val="20"/>
        </w:rPr>
        <w:id w:val="2121032129"/>
        <w:docPartObj>
          <w:docPartGallery w:val="Page Numbers (Bottom of Page)"/>
          <w:docPartUnique/>
        </w:docPartObj>
      </w:sdtPr>
      <w:sdtEndPr>
        <w:rPr>
          <w:rFonts w:asciiTheme="minorHAnsi" w:eastAsiaTheme="minorHAnsi" w:hAnsiTheme="minorHAnsi" w:cstheme="minorBidi"/>
          <w:sz w:val="22"/>
          <w:szCs w:val="22"/>
        </w:rPr>
      </w:sdtEndPr>
      <w:sdtContent>
        <w:tr w:rsidR="00FA709A" w14:paraId="1B02B1BD" w14:textId="77777777">
          <w:trPr>
            <w:trHeight w:val="727"/>
          </w:trPr>
          <w:tc>
            <w:tcPr>
              <w:tcW w:w="4000" w:type="pct"/>
              <w:tcBorders>
                <w:right w:val="triple" w:sz="4" w:space="0" w:color="4472C4" w:themeColor="accent1"/>
              </w:tcBorders>
            </w:tcPr>
            <w:p w14:paraId="198509D6" w14:textId="233EE728" w:rsidR="00FA709A" w:rsidRDefault="00FA709A">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4472C4" w:themeColor="accent1"/>
              </w:tcBorders>
            </w:tcPr>
            <w:p w14:paraId="1FD72066" w14:textId="081F9068" w:rsidR="00FA709A" w:rsidRDefault="00FA709A">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A10B6B">
                <w:rPr>
                  <w:noProof/>
                </w:rPr>
                <w:t>3</w:t>
              </w:r>
              <w:r>
                <w:fldChar w:fldCharType="end"/>
              </w:r>
            </w:p>
          </w:tc>
        </w:tr>
      </w:sdtContent>
    </w:sdt>
  </w:tbl>
  <w:p w14:paraId="28292AFF" w14:textId="77777777" w:rsidR="00FA709A" w:rsidRDefault="00FA709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1A235" w14:textId="77777777" w:rsidR="00F0706F" w:rsidRDefault="00F0706F" w:rsidP="000E2E67">
      <w:pPr>
        <w:spacing w:after="0" w:line="240" w:lineRule="auto"/>
      </w:pPr>
      <w:r>
        <w:separator/>
      </w:r>
    </w:p>
  </w:footnote>
  <w:footnote w:type="continuationSeparator" w:id="0">
    <w:p w14:paraId="4E7BE51B" w14:textId="77777777" w:rsidR="00F0706F" w:rsidRDefault="00F0706F" w:rsidP="000E2E67">
      <w:pPr>
        <w:spacing w:after="0" w:line="240" w:lineRule="auto"/>
      </w:pPr>
      <w:r>
        <w:continuationSeparator/>
      </w:r>
    </w:p>
  </w:footnote>
  <w:footnote w:id="1">
    <w:p w14:paraId="726D8967" w14:textId="77777777" w:rsidR="00797F41" w:rsidRDefault="00797F41" w:rsidP="00797F41">
      <w:pPr>
        <w:pStyle w:val="Funotentext"/>
      </w:pPr>
      <w:r>
        <w:rPr>
          <w:rStyle w:val="Funotenzeichen"/>
        </w:rPr>
        <w:footnoteRef/>
      </w:r>
      <w:r>
        <w:t xml:space="preserve"> Vgl.: </w:t>
      </w:r>
      <w:hyperlink r:id="rId1" w:history="1">
        <w:r w:rsidRPr="00123BF8">
          <w:rPr>
            <w:rStyle w:val="Hyperlink"/>
          </w:rPr>
          <w:t>https://www.schulentwicklung.nrw.de/cms/inklusiver-fachunterricht/entwicklungsbereiche/index.html</w:t>
        </w:r>
      </w:hyperlink>
      <w:r>
        <w:t xml:space="preserve"> </w:t>
      </w:r>
    </w:p>
  </w:footnote>
  <w:footnote w:id="2">
    <w:p w14:paraId="6F3D337E" w14:textId="77777777" w:rsidR="00797F41" w:rsidRDefault="00797F41" w:rsidP="00797F41">
      <w:pPr>
        <w:pStyle w:val="Funotentext"/>
      </w:pPr>
      <w:r>
        <w:rPr>
          <w:rStyle w:val="Funotenzeichen"/>
        </w:rPr>
        <w:footnoteRef/>
      </w:r>
      <w:r>
        <w:t xml:space="preserve"> Vgl.: </w:t>
      </w:r>
      <w:hyperlink r:id="rId2" w:history="1">
        <w:r w:rsidRPr="004F2FE6">
          <w:rPr>
            <w:rStyle w:val="Hyperlink"/>
          </w:rPr>
          <w:t>https://www.schulentwicklung.nrw.de/q/inklusive-schulische-bildung/lern-und-entwicklungsplanung/grundverstaendnis/kriterien-zur-lern-und-entwicklungsplanung/index.html</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13029" w14:textId="77777777" w:rsidR="00FA709A" w:rsidRPr="00B0639B" w:rsidRDefault="00FA709A" w:rsidP="00FA709A">
    <w:pPr>
      <w:pStyle w:val="Kopfzeile"/>
      <w:rPr>
        <w:rFonts w:ascii="Arial" w:hAnsi="Arial" w:cs="Arial"/>
        <w:sz w:val="24"/>
        <w:szCs w:val="24"/>
      </w:rPr>
    </w:pPr>
    <w:r w:rsidRPr="00B0639B">
      <w:rPr>
        <w:rFonts w:ascii="Arial" w:hAnsi="Arial" w:cs="Arial"/>
        <w:sz w:val="24"/>
        <w:szCs w:val="24"/>
      </w:rPr>
      <w:t xml:space="preserve">Material zum Lernstrukturgitter als Planungshilfe zum Thema: </w:t>
    </w:r>
  </w:p>
  <w:p w14:paraId="27C15C87" w14:textId="77777777" w:rsidR="00FA709A" w:rsidRDefault="00FA709A" w:rsidP="00FA709A">
    <w:pPr>
      <w:pStyle w:val="Kopfzeile"/>
      <w:rPr>
        <w:rFonts w:ascii="Arial" w:hAnsi="Arial" w:cs="Arial"/>
        <w:sz w:val="24"/>
        <w:szCs w:val="24"/>
      </w:rPr>
    </w:pPr>
    <w:r w:rsidRPr="00B0639B">
      <w:rPr>
        <w:rFonts w:ascii="Arial" w:hAnsi="Arial" w:cs="Arial"/>
        <w:sz w:val="24"/>
        <w:szCs w:val="24"/>
      </w:rPr>
      <w:t>Herstellung, Entsorgung und Recycling</w:t>
    </w:r>
    <w:r>
      <w:rPr>
        <w:rFonts w:ascii="Arial" w:hAnsi="Arial" w:cs="Arial"/>
        <w:sz w:val="20"/>
        <w:szCs w:val="20"/>
      </w:rPr>
      <w:t xml:space="preserve"> </w:t>
    </w:r>
    <w:r w:rsidRPr="00B0639B">
      <w:rPr>
        <w:rFonts w:ascii="Arial" w:hAnsi="Arial" w:cs="Arial"/>
        <w:sz w:val="24"/>
        <w:szCs w:val="24"/>
      </w:rPr>
      <w:t>von Metallen</w:t>
    </w:r>
  </w:p>
  <w:p w14:paraId="40077365" w14:textId="77777777" w:rsidR="00FA709A" w:rsidRPr="001838B0" w:rsidRDefault="00FA709A" w:rsidP="00FA709A">
    <w:pPr>
      <w:pStyle w:val="Kopfzeile"/>
      <w:rPr>
        <w:rFonts w:ascii="Arial" w:hAnsi="Arial" w:cs="Arial"/>
        <w:sz w:val="20"/>
        <w:szCs w:val="20"/>
      </w:rPr>
    </w:pPr>
    <w:r w:rsidRPr="00B0639B">
      <w:rPr>
        <w:rFonts w:ascii="Arial" w:hAnsi="Arial" w:cs="Arial"/>
        <w:sz w:val="24"/>
        <w:szCs w:val="24"/>
      </w:rPr>
      <w:t>(Klasse 8)</w:t>
    </w:r>
    <w:r>
      <w:rPr>
        <w:noProof/>
        <w:lang w:eastAsia="de-DE"/>
      </w:rPr>
      <w:drawing>
        <wp:anchor distT="0" distB="0" distL="114300" distR="114300" simplePos="0" relativeHeight="251659264" behindDoc="0" locked="0" layoutInCell="1" allowOverlap="1" wp14:anchorId="78E2C70D" wp14:editId="2EFB2400">
          <wp:simplePos x="0" y="0"/>
          <wp:positionH relativeFrom="column">
            <wp:posOffset>4157235</wp:posOffset>
          </wp:positionH>
          <wp:positionV relativeFrom="page">
            <wp:posOffset>596348</wp:posOffset>
          </wp:positionV>
          <wp:extent cx="1591945" cy="426085"/>
          <wp:effectExtent l="0" t="0" r="8255" b="0"/>
          <wp:wrapNone/>
          <wp:docPr id="3" name="Grafik 3" descr="http://qua-lis/mediawiki/images/9/91/QUA-LiS-Logo-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ua-lis/mediawiki/images/9/91/QUA-LiS-Logo-Farb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91945" cy="426085"/>
                  </a:xfrm>
                  <a:prstGeom prst="rect">
                    <a:avLst/>
                  </a:prstGeom>
                  <a:noFill/>
                  <a:ln>
                    <a:noFill/>
                  </a:ln>
                </pic:spPr>
              </pic:pic>
            </a:graphicData>
          </a:graphic>
        </wp:anchor>
      </w:drawing>
    </w:r>
  </w:p>
  <w:p w14:paraId="3E985F17" w14:textId="0E994964" w:rsidR="000E2E67" w:rsidRPr="00FA709A" w:rsidRDefault="000E2E67" w:rsidP="00FA709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04691"/>
    <w:multiLevelType w:val="hybridMultilevel"/>
    <w:tmpl w:val="D324B232"/>
    <w:lvl w:ilvl="0" w:tplc="913E898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A72A73"/>
    <w:multiLevelType w:val="hybridMultilevel"/>
    <w:tmpl w:val="5DE8F514"/>
    <w:lvl w:ilvl="0" w:tplc="8966B286">
      <w:start w:val="1"/>
      <w:numFmt w:val="bullet"/>
      <w:lvlText w:val=""/>
      <w:lvlJc w:val="left"/>
      <w:pPr>
        <w:tabs>
          <w:tab w:val="num" w:pos="720"/>
        </w:tabs>
        <w:ind w:left="720" w:hanging="360"/>
      </w:pPr>
      <w:rPr>
        <w:rFonts w:ascii="Wingdings" w:hAnsi="Wingdings" w:hint="default"/>
      </w:rPr>
    </w:lvl>
    <w:lvl w:ilvl="1" w:tplc="7194CA96" w:tentative="1">
      <w:start w:val="1"/>
      <w:numFmt w:val="bullet"/>
      <w:lvlText w:val=""/>
      <w:lvlJc w:val="left"/>
      <w:pPr>
        <w:tabs>
          <w:tab w:val="num" w:pos="1440"/>
        </w:tabs>
        <w:ind w:left="1440" w:hanging="360"/>
      </w:pPr>
      <w:rPr>
        <w:rFonts w:ascii="Wingdings" w:hAnsi="Wingdings" w:hint="default"/>
      </w:rPr>
    </w:lvl>
    <w:lvl w:ilvl="2" w:tplc="92BC9E42" w:tentative="1">
      <w:start w:val="1"/>
      <w:numFmt w:val="bullet"/>
      <w:lvlText w:val=""/>
      <w:lvlJc w:val="left"/>
      <w:pPr>
        <w:tabs>
          <w:tab w:val="num" w:pos="2160"/>
        </w:tabs>
        <w:ind w:left="2160" w:hanging="360"/>
      </w:pPr>
      <w:rPr>
        <w:rFonts w:ascii="Wingdings" w:hAnsi="Wingdings" w:hint="default"/>
      </w:rPr>
    </w:lvl>
    <w:lvl w:ilvl="3" w:tplc="FA204BCC" w:tentative="1">
      <w:start w:val="1"/>
      <w:numFmt w:val="bullet"/>
      <w:lvlText w:val=""/>
      <w:lvlJc w:val="left"/>
      <w:pPr>
        <w:tabs>
          <w:tab w:val="num" w:pos="2880"/>
        </w:tabs>
        <w:ind w:left="2880" w:hanging="360"/>
      </w:pPr>
      <w:rPr>
        <w:rFonts w:ascii="Wingdings" w:hAnsi="Wingdings" w:hint="default"/>
      </w:rPr>
    </w:lvl>
    <w:lvl w:ilvl="4" w:tplc="56D6BF5E" w:tentative="1">
      <w:start w:val="1"/>
      <w:numFmt w:val="bullet"/>
      <w:lvlText w:val=""/>
      <w:lvlJc w:val="left"/>
      <w:pPr>
        <w:tabs>
          <w:tab w:val="num" w:pos="3600"/>
        </w:tabs>
        <w:ind w:left="3600" w:hanging="360"/>
      </w:pPr>
      <w:rPr>
        <w:rFonts w:ascii="Wingdings" w:hAnsi="Wingdings" w:hint="default"/>
      </w:rPr>
    </w:lvl>
    <w:lvl w:ilvl="5" w:tplc="0D30635E" w:tentative="1">
      <w:start w:val="1"/>
      <w:numFmt w:val="bullet"/>
      <w:lvlText w:val=""/>
      <w:lvlJc w:val="left"/>
      <w:pPr>
        <w:tabs>
          <w:tab w:val="num" w:pos="4320"/>
        </w:tabs>
        <w:ind w:left="4320" w:hanging="360"/>
      </w:pPr>
      <w:rPr>
        <w:rFonts w:ascii="Wingdings" w:hAnsi="Wingdings" w:hint="default"/>
      </w:rPr>
    </w:lvl>
    <w:lvl w:ilvl="6" w:tplc="7C287D86" w:tentative="1">
      <w:start w:val="1"/>
      <w:numFmt w:val="bullet"/>
      <w:lvlText w:val=""/>
      <w:lvlJc w:val="left"/>
      <w:pPr>
        <w:tabs>
          <w:tab w:val="num" w:pos="5040"/>
        </w:tabs>
        <w:ind w:left="5040" w:hanging="360"/>
      </w:pPr>
      <w:rPr>
        <w:rFonts w:ascii="Wingdings" w:hAnsi="Wingdings" w:hint="default"/>
      </w:rPr>
    </w:lvl>
    <w:lvl w:ilvl="7" w:tplc="F476DF4A" w:tentative="1">
      <w:start w:val="1"/>
      <w:numFmt w:val="bullet"/>
      <w:lvlText w:val=""/>
      <w:lvlJc w:val="left"/>
      <w:pPr>
        <w:tabs>
          <w:tab w:val="num" w:pos="5760"/>
        </w:tabs>
        <w:ind w:left="5760" w:hanging="360"/>
      </w:pPr>
      <w:rPr>
        <w:rFonts w:ascii="Wingdings" w:hAnsi="Wingdings" w:hint="default"/>
      </w:rPr>
    </w:lvl>
    <w:lvl w:ilvl="8" w:tplc="CF00D15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9C70F4"/>
    <w:multiLevelType w:val="hybridMultilevel"/>
    <w:tmpl w:val="0C5CA998"/>
    <w:lvl w:ilvl="0" w:tplc="987691DA">
      <w:start w:val="1"/>
      <w:numFmt w:val="bullet"/>
      <w:lvlText w:val=""/>
      <w:lvlJc w:val="left"/>
      <w:pPr>
        <w:tabs>
          <w:tab w:val="num" w:pos="720"/>
        </w:tabs>
        <w:ind w:left="720" w:hanging="360"/>
      </w:pPr>
      <w:rPr>
        <w:rFonts w:ascii="Wingdings" w:hAnsi="Wingdings" w:hint="default"/>
      </w:rPr>
    </w:lvl>
    <w:lvl w:ilvl="1" w:tplc="FE5EF048" w:tentative="1">
      <w:start w:val="1"/>
      <w:numFmt w:val="bullet"/>
      <w:lvlText w:val=""/>
      <w:lvlJc w:val="left"/>
      <w:pPr>
        <w:tabs>
          <w:tab w:val="num" w:pos="1440"/>
        </w:tabs>
        <w:ind w:left="1440" w:hanging="360"/>
      </w:pPr>
      <w:rPr>
        <w:rFonts w:ascii="Wingdings" w:hAnsi="Wingdings" w:hint="default"/>
      </w:rPr>
    </w:lvl>
    <w:lvl w:ilvl="2" w:tplc="A10025F8" w:tentative="1">
      <w:start w:val="1"/>
      <w:numFmt w:val="bullet"/>
      <w:lvlText w:val=""/>
      <w:lvlJc w:val="left"/>
      <w:pPr>
        <w:tabs>
          <w:tab w:val="num" w:pos="2160"/>
        </w:tabs>
        <w:ind w:left="2160" w:hanging="360"/>
      </w:pPr>
      <w:rPr>
        <w:rFonts w:ascii="Wingdings" w:hAnsi="Wingdings" w:hint="default"/>
      </w:rPr>
    </w:lvl>
    <w:lvl w:ilvl="3" w:tplc="DFD22284" w:tentative="1">
      <w:start w:val="1"/>
      <w:numFmt w:val="bullet"/>
      <w:lvlText w:val=""/>
      <w:lvlJc w:val="left"/>
      <w:pPr>
        <w:tabs>
          <w:tab w:val="num" w:pos="2880"/>
        </w:tabs>
        <w:ind w:left="2880" w:hanging="360"/>
      </w:pPr>
      <w:rPr>
        <w:rFonts w:ascii="Wingdings" w:hAnsi="Wingdings" w:hint="default"/>
      </w:rPr>
    </w:lvl>
    <w:lvl w:ilvl="4" w:tplc="AEB8721E" w:tentative="1">
      <w:start w:val="1"/>
      <w:numFmt w:val="bullet"/>
      <w:lvlText w:val=""/>
      <w:lvlJc w:val="left"/>
      <w:pPr>
        <w:tabs>
          <w:tab w:val="num" w:pos="3600"/>
        </w:tabs>
        <w:ind w:left="3600" w:hanging="360"/>
      </w:pPr>
      <w:rPr>
        <w:rFonts w:ascii="Wingdings" w:hAnsi="Wingdings" w:hint="default"/>
      </w:rPr>
    </w:lvl>
    <w:lvl w:ilvl="5" w:tplc="832E0710" w:tentative="1">
      <w:start w:val="1"/>
      <w:numFmt w:val="bullet"/>
      <w:lvlText w:val=""/>
      <w:lvlJc w:val="left"/>
      <w:pPr>
        <w:tabs>
          <w:tab w:val="num" w:pos="4320"/>
        </w:tabs>
        <w:ind w:left="4320" w:hanging="360"/>
      </w:pPr>
      <w:rPr>
        <w:rFonts w:ascii="Wingdings" w:hAnsi="Wingdings" w:hint="default"/>
      </w:rPr>
    </w:lvl>
    <w:lvl w:ilvl="6" w:tplc="60FE8F80" w:tentative="1">
      <w:start w:val="1"/>
      <w:numFmt w:val="bullet"/>
      <w:lvlText w:val=""/>
      <w:lvlJc w:val="left"/>
      <w:pPr>
        <w:tabs>
          <w:tab w:val="num" w:pos="5040"/>
        </w:tabs>
        <w:ind w:left="5040" w:hanging="360"/>
      </w:pPr>
      <w:rPr>
        <w:rFonts w:ascii="Wingdings" w:hAnsi="Wingdings" w:hint="default"/>
      </w:rPr>
    </w:lvl>
    <w:lvl w:ilvl="7" w:tplc="C6BEE96C" w:tentative="1">
      <w:start w:val="1"/>
      <w:numFmt w:val="bullet"/>
      <w:lvlText w:val=""/>
      <w:lvlJc w:val="left"/>
      <w:pPr>
        <w:tabs>
          <w:tab w:val="num" w:pos="5760"/>
        </w:tabs>
        <w:ind w:left="5760" w:hanging="360"/>
      </w:pPr>
      <w:rPr>
        <w:rFonts w:ascii="Wingdings" w:hAnsi="Wingdings" w:hint="default"/>
      </w:rPr>
    </w:lvl>
    <w:lvl w:ilvl="8" w:tplc="9B1AB06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24416FB"/>
    <w:multiLevelType w:val="hybridMultilevel"/>
    <w:tmpl w:val="442EF1D8"/>
    <w:lvl w:ilvl="0" w:tplc="7D7A161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B4046F"/>
    <w:multiLevelType w:val="hybridMultilevel"/>
    <w:tmpl w:val="64FEE35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8EB0000"/>
    <w:multiLevelType w:val="hybridMultilevel"/>
    <w:tmpl w:val="D84EDC12"/>
    <w:lvl w:ilvl="0" w:tplc="7108E0D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E67"/>
    <w:rsid w:val="00037792"/>
    <w:rsid w:val="00093FE4"/>
    <w:rsid w:val="000E2E67"/>
    <w:rsid w:val="001A171F"/>
    <w:rsid w:val="001E18E1"/>
    <w:rsid w:val="00282FEB"/>
    <w:rsid w:val="002B339E"/>
    <w:rsid w:val="002E7E37"/>
    <w:rsid w:val="003302AD"/>
    <w:rsid w:val="0033483C"/>
    <w:rsid w:val="003601F2"/>
    <w:rsid w:val="00381CD7"/>
    <w:rsid w:val="00382929"/>
    <w:rsid w:val="00387565"/>
    <w:rsid w:val="003B4B86"/>
    <w:rsid w:val="003E722A"/>
    <w:rsid w:val="003F399F"/>
    <w:rsid w:val="00400294"/>
    <w:rsid w:val="004452F2"/>
    <w:rsid w:val="004E474E"/>
    <w:rsid w:val="004F7C08"/>
    <w:rsid w:val="00530022"/>
    <w:rsid w:val="005766EB"/>
    <w:rsid w:val="005D53F0"/>
    <w:rsid w:val="005F6FA4"/>
    <w:rsid w:val="0062497F"/>
    <w:rsid w:val="00664665"/>
    <w:rsid w:val="00694C84"/>
    <w:rsid w:val="006975AB"/>
    <w:rsid w:val="00706704"/>
    <w:rsid w:val="0075339E"/>
    <w:rsid w:val="00797F41"/>
    <w:rsid w:val="007A486A"/>
    <w:rsid w:val="007C4111"/>
    <w:rsid w:val="007C49C1"/>
    <w:rsid w:val="0087471F"/>
    <w:rsid w:val="008A2A88"/>
    <w:rsid w:val="00904E96"/>
    <w:rsid w:val="009524DF"/>
    <w:rsid w:val="009A0608"/>
    <w:rsid w:val="00A00B90"/>
    <w:rsid w:val="00A10B6B"/>
    <w:rsid w:val="00A342DB"/>
    <w:rsid w:val="00A4031D"/>
    <w:rsid w:val="00AF17AE"/>
    <w:rsid w:val="00B1180F"/>
    <w:rsid w:val="00B64D8C"/>
    <w:rsid w:val="00B71840"/>
    <w:rsid w:val="00B729BF"/>
    <w:rsid w:val="00BA48B5"/>
    <w:rsid w:val="00BD2B70"/>
    <w:rsid w:val="00C204ED"/>
    <w:rsid w:val="00C4071B"/>
    <w:rsid w:val="00C67260"/>
    <w:rsid w:val="00C67FC4"/>
    <w:rsid w:val="00CD19E0"/>
    <w:rsid w:val="00D0710B"/>
    <w:rsid w:val="00D360F7"/>
    <w:rsid w:val="00D56A49"/>
    <w:rsid w:val="00D85324"/>
    <w:rsid w:val="00D96F51"/>
    <w:rsid w:val="00DB6A7E"/>
    <w:rsid w:val="00DD511B"/>
    <w:rsid w:val="00E23ED4"/>
    <w:rsid w:val="00E5449A"/>
    <w:rsid w:val="00EA704C"/>
    <w:rsid w:val="00EE4D4F"/>
    <w:rsid w:val="00F0706F"/>
    <w:rsid w:val="00F45C3A"/>
    <w:rsid w:val="00FA113D"/>
    <w:rsid w:val="00FA709A"/>
    <w:rsid w:val="00FF2C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EA30E"/>
  <w15:chartTrackingRefBased/>
  <w15:docId w15:val="{97A7D5F3-007A-4844-A02A-AA8DE8C4E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3483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istenabsatz1">
    <w:name w:val="Listenabsatz1"/>
    <w:basedOn w:val="Standard"/>
    <w:uiPriority w:val="34"/>
    <w:qFormat/>
    <w:rsid w:val="000E2E67"/>
    <w:pPr>
      <w:ind w:left="720"/>
      <w:contextualSpacing/>
    </w:pPr>
  </w:style>
  <w:style w:type="paragraph" w:styleId="Funotentext">
    <w:name w:val="footnote text"/>
    <w:basedOn w:val="Standard"/>
    <w:link w:val="FunotentextZchn"/>
    <w:uiPriority w:val="99"/>
    <w:unhideWhenUsed/>
    <w:qFormat/>
    <w:rsid w:val="000E2E67"/>
    <w:pPr>
      <w:spacing w:after="0" w:line="240" w:lineRule="auto"/>
    </w:pPr>
    <w:rPr>
      <w:sz w:val="20"/>
      <w:szCs w:val="20"/>
    </w:rPr>
  </w:style>
  <w:style w:type="character" w:customStyle="1" w:styleId="FunotentextZchn">
    <w:name w:val="Fußnotentext Zchn"/>
    <w:basedOn w:val="Absatz-Standardschriftart"/>
    <w:link w:val="Funotentext"/>
    <w:uiPriority w:val="99"/>
    <w:rsid w:val="000E2E67"/>
    <w:rPr>
      <w:sz w:val="20"/>
      <w:szCs w:val="20"/>
    </w:rPr>
  </w:style>
  <w:style w:type="character" w:styleId="Funotenzeichen">
    <w:name w:val="footnote reference"/>
    <w:basedOn w:val="Absatz-Standardschriftart"/>
    <w:uiPriority w:val="99"/>
    <w:unhideWhenUsed/>
    <w:qFormat/>
    <w:rsid w:val="000E2E67"/>
    <w:rPr>
      <w:vertAlign w:val="superscript"/>
    </w:rPr>
  </w:style>
  <w:style w:type="character" w:styleId="Hyperlink">
    <w:name w:val="Hyperlink"/>
    <w:basedOn w:val="Absatz-Standardschriftart"/>
    <w:uiPriority w:val="99"/>
    <w:unhideWhenUsed/>
    <w:rsid w:val="000E2E67"/>
    <w:rPr>
      <w:color w:val="0000FF"/>
      <w:u w:val="single"/>
    </w:rPr>
  </w:style>
  <w:style w:type="paragraph" w:customStyle="1" w:styleId="Aufklapper">
    <w:name w:val="Aufklapper"/>
    <w:basedOn w:val="Standard"/>
    <w:link w:val="AufklapperZchn"/>
    <w:qFormat/>
    <w:rsid w:val="000E2E67"/>
    <w:pPr>
      <w:spacing w:after="200" w:line="276" w:lineRule="auto"/>
      <w:ind w:left="567" w:right="567"/>
      <w:jc w:val="both"/>
    </w:pPr>
    <w:rPr>
      <w:rFonts w:ascii="Arial" w:eastAsiaTheme="minorEastAsia" w:hAnsi="Arial" w:cs="Arial"/>
      <w:color w:val="525252" w:themeColor="accent3" w:themeShade="80"/>
    </w:rPr>
  </w:style>
  <w:style w:type="character" w:customStyle="1" w:styleId="AufklapperZchn">
    <w:name w:val="Aufklapper Zchn"/>
    <w:basedOn w:val="Absatz-Standardschriftart"/>
    <w:link w:val="Aufklapper"/>
    <w:rsid w:val="000E2E67"/>
    <w:rPr>
      <w:rFonts w:ascii="Arial" w:eastAsiaTheme="minorEastAsia" w:hAnsi="Arial" w:cs="Arial"/>
      <w:color w:val="525252" w:themeColor="accent3" w:themeShade="80"/>
    </w:rPr>
  </w:style>
  <w:style w:type="paragraph" w:styleId="Kopfzeile">
    <w:name w:val="header"/>
    <w:basedOn w:val="Standard"/>
    <w:link w:val="KopfzeileZchn"/>
    <w:unhideWhenUsed/>
    <w:rsid w:val="000E2E6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2E67"/>
  </w:style>
  <w:style w:type="paragraph" w:styleId="Fuzeile">
    <w:name w:val="footer"/>
    <w:basedOn w:val="Standard"/>
    <w:link w:val="FuzeileZchn"/>
    <w:uiPriority w:val="99"/>
    <w:unhideWhenUsed/>
    <w:rsid w:val="000E2E6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2E67"/>
  </w:style>
  <w:style w:type="table" w:styleId="Tabellenraster">
    <w:name w:val="Table Grid"/>
    <w:basedOn w:val="NormaleTabelle"/>
    <w:uiPriority w:val="39"/>
    <w:rsid w:val="00AF17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AF17AE"/>
    <w:rPr>
      <w:color w:val="605E5C"/>
      <w:shd w:val="clear" w:color="auto" w:fill="E1DFDD"/>
    </w:rPr>
  </w:style>
  <w:style w:type="paragraph" w:styleId="Listenabsatz">
    <w:name w:val="List Paragraph"/>
    <w:basedOn w:val="Standard"/>
    <w:uiPriority w:val="34"/>
    <w:qFormat/>
    <w:rsid w:val="003829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180673">
      <w:bodyDiv w:val="1"/>
      <w:marLeft w:val="0"/>
      <w:marRight w:val="0"/>
      <w:marTop w:val="0"/>
      <w:marBottom w:val="0"/>
      <w:divBdr>
        <w:top w:val="none" w:sz="0" w:space="0" w:color="auto"/>
        <w:left w:val="none" w:sz="0" w:space="0" w:color="auto"/>
        <w:bottom w:val="none" w:sz="0" w:space="0" w:color="auto"/>
        <w:right w:val="none" w:sz="0" w:space="0" w:color="auto"/>
      </w:divBdr>
      <w:divsChild>
        <w:div w:id="1453548054">
          <w:marLeft w:val="288"/>
          <w:marRight w:val="0"/>
          <w:marTop w:val="240"/>
          <w:marBottom w:val="0"/>
          <w:divBdr>
            <w:top w:val="none" w:sz="0" w:space="0" w:color="auto"/>
            <w:left w:val="none" w:sz="0" w:space="0" w:color="auto"/>
            <w:bottom w:val="none" w:sz="0" w:space="0" w:color="auto"/>
            <w:right w:val="none" w:sz="0" w:space="0" w:color="auto"/>
          </w:divBdr>
        </w:div>
        <w:div w:id="343020120">
          <w:marLeft w:val="288"/>
          <w:marRight w:val="0"/>
          <w:marTop w:val="240"/>
          <w:marBottom w:val="0"/>
          <w:divBdr>
            <w:top w:val="none" w:sz="0" w:space="0" w:color="auto"/>
            <w:left w:val="none" w:sz="0" w:space="0" w:color="auto"/>
            <w:bottom w:val="none" w:sz="0" w:space="0" w:color="auto"/>
            <w:right w:val="none" w:sz="0" w:space="0" w:color="auto"/>
          </w:divBdr>
        </w:div>
        <w:div w:id="917057646">
          <w:marLeft w:val="288"/>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schulentwicklung.nrw.de/q/inklusive-schulische-bildung/lern-und-entwicklungsplanung/grundverstaendnis/kriterien-zur-lern-und-entwicklungsplanung/index.html" TargetMode="External"/><Relationship Id="rId1" Type="http://schemas.openxmlformats.org/officeDocument/2006/relationships/hyperlink" Target="https://www.schulentwicklung.nrw.de/cms/inklusiver-fachunterricht/entwicklungsbereiche/index.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895</Words>
  <Characters>6110</Characters>
  <Application>Microsoft Office Word</Application>
  <DocSecurity>0</DocSecurity>
  <Lines>191</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Bettina Most</dc:creator>
  <cp:keywords/>
  <dc:description/>
  <cp:lastModifiedBy>Esser, Susanne</cp:lastModifiedBy>
  <cp:revision>4</cp:revision>
  <dcterms:created xsi:type="dcterms:W3CDTF">2020-03-05T17:47:00Z</dcterms:created>
  <dcterms:modified xsi:type="dcterms:W3CDTF">2020-03-05T17:59:00Z</dcterms:modified>
</cp:coreProperties>
</file>