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CA703E6" w14:textId="0F1EF02A" w:rsidR="00F90770" w:rsidRDefault="000D36A8" w:rsidP="00C50C31">
      <w:pPr>
        <w:pStyle w:val="berschrift1"/>
        <w:rPr>
          <w:rFonts w:eastAsia="Times New Roman"/>
          <w:lang w:eastAsia="de-DE"/>
        </w:rPr>
      </w:pPr>
      <w:r w:rsidRPr="000D36A8">
        <w:rPr>
          <w:rFonts w:eastAsia="Times New Roman"/>
          <w:lang w:eastAsia="de-DE"/>
        </w:rPr>
        <w:t>Didaktisch-methodische Hinweise</w:t>
      </w:r>
    </w:p>
    <w:p w14:paraId="13F1DFD1" w14:textId="0A8B4BB4" w:rsidR="00D46A52" w:rsidRDefault="00D46A52" w:rsidP="00D46A52">
      <w:pPr>
        <w:rPr>
          <w:lang w:eastAsia="de-DE"/>
        </w:rPr>
      </w:pPr>
      <w:r>
        <w:rPr>
          <w:lang w:eastAsia="de-DE"/>
        </w:rPr>
        <w:t xml:space="preserve">Der Einfluss der Konzentrationsänderung auf die Einstellung eines chemischen Gleichgewichts wird abschließend mit Hilfe des </w:t>
      </w:r>
      <w:proofErr w:type="spellStart"/>
      <w:r>
        <w:rPr>
          <w:lang w:eastAsia="de-DE"/>
        </w:rPr>
        <w:t>Eisenthiocyanant</w:t>
      </w:r>
      <w:proofErr w:type="spellEnd"/>
      <w:r>
        <w:rPr>
          <w:lang w:eastAsia="de-DE"/>
        </w:rPr>
        <w:t>-Gleichgewichts bet</w:t>
      </w:r>
      <w:bookmarkStart w:id="1" w:name="_GoBack"/>
      <w:bookmarkEnd w:id="1"/>
      <w:r>
        <w:rPr>
          <w:lang w:eastAsia="de-DE"/>
        </w:rPr>
        <w:t xml:space="preserve">rachtet. Bei diesem Versuch wird durch das Zusammengeben von farbloser </w:t>
      </w:r>
      <w:proofErr w:type="spellStart"/>
      <w:r>
        <w:rPr>
          <w:lang w:eastAsia="de-DE"/>
        </w:rPr>
        <w:t>Kaliumthiocanat</w:t>
      </w:r>
      <w:proofErr w:type="spellEnd"/>
      <w:r>
        <w:rPr>
          <w:lang w:eastAsia="de-DE"/>
        </w:rPr>
        <w:t xml:space="preserve">- und gelber </w:t>
      </w:r>
      <w:proofErr w:type="gramStart"/>
      <w:r>
        <w:rPr>
          <w:lang w:eastAsia="de-DE"/>
        </w:rPr>
        <w:t>Eisen(</w:t>
      </w:r>
      <w:proofErr w:type="gramEnd"/>
      <w:r>
        <w:rPr>
          <w:lang w:eastAsia="de-DE"/>
        </w:rPr>
        <w:t xml:space="preserve">III)chlorid-Lösung zunächst eine rote Lösung hergestellt, die </w:t>
      </w:r>
      <w:proofErr w:type="spellStart"/>
      <w:r>
        <w:rPr>
          <w:lang w:eastAsia="de-DE"/>
        </w:rPr>
        <w:t>Eisenthiocanat</w:t>
      </w:r>
      <w:proofErr w:type="spellEnd"/>
      <w:r>
        <w:rPr>
          <w:lang w:eastAsia="de-DE"/>
        </w:rPr>
        <w:t>-Ionen enthält [V1 Ansatz 1].</w:t>
      </w:r>
    </w:p>
    <w:tbl>
      <w:tblPr>
        <w:tblStyle w:val="Tabellenrast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17"/>
      </w:tblGrid>
      <w:tr w:rsidR="00D46A52" w14:paraId="2C857481" w14:textId="77777777" w:rsidTr="004C5F60">
        <w:trPr>
          <w:trHeight w:val="454"/>
          <w:jc w:val="center"/>
        </w:trPr>
        <w:tc>
          <w:tcPr>
            <w:tcW w:w="5917" w:type="dxa"/>
            <w:vAlign w:val="center"/>
          </w:tcPr>
          <w:p w14:paraId="6D63E642" w14:textId="77777777" w:rsidR="00D46A52" w:rsidRDefault="00646B9C" w:rsidP="004C5F60">
            <m:oMathPara>
              <m:oMath>
                <m:sSub>
                  <m:sSubPr>
                    <m:ctrlPr>
                      <w:rPr>
                        <w:rFonts w:ascii="Cambria Math" w:hAnsi="Cambria Math"/>
                        <w:i/>
                      </w:rPr>
                    </m:ctrlPr>
                  </m:sSubPr>
                  <m:e>
                    <m:sSup>
                      <m:sSupPr>
                        <m:ctrlPr>
                          <w:rPr>
                            <w:rFonts w:ascii="Cambria Math" w:hAnsi="Cambria Math"/>
                            <w:i/>
                          </w:rPr>
                        </m:ctrlPr>
                      </m:sSupPr>
                      <m:e>
                        <m:sSub>
                          <m:sSubPr>
                            <m:ctrlPr>
                              <w:rPr>
                                <w:rFonts w:ascii="Cambria Math" w:hAnsi="Cambria Math"/>
                                <w:i/>
                              </w:rPr>
                            </m:ctrlPr>
                          </m:sSubPr>
                          <m:e>
                            <m:sSup>
                              <m:sSupPr>
                                <m:ctrlPr>
                                  <w:rPr>
                                    <w:rFonts w:ascii="Cambria Math" w:hAnsi="Cambria Math"/>
                                    <w:b/>
                                    <w:i/>
                                    <w:color w:val="FFC000"/>
                                  </w:rPr>
                                </m:ctrlPr>
                              </m:sSupPr>
                              <m:e>
                                <m:r>
                                  <m:rPr>
                                    <m:sty m:val="bi"/>
                                  </m:rPr>
                                  <w:rPr>
                                    <w:rFonts w:ascii="Cambria Math" w:hAnsi="Cambria Math"/>
                                    <w:color w:val="FFC000"/>
                                  </w:rPr>
                                  <m:t>Fe</m:t>
                                </m:r>
                              </m:e>
                              <m:sup>
                                <m:r>
                                  <m:rPr>
                                    <m:sty m:val="bi"/>
                                  </m:rPr>
                                  <w:rPr>
                                    <w:rFonts w:ascii="Cambria Math" w:hAnsi="Cambria Math"/>
                                    <w:color w:val="FFC000"/>
                                  </w:rPr>
                                  <m:t>3+</m:t>
                                </m:r>
                              </m:sup>
                            </m:sSup>
                          </m:e>
                          <m:sub>
                            <m:r>
                              <w:rPr>
                                <w:rFonts w:ascii="Cambria Math" w:hAnsi="Cambria Math"/>
                              </w:rPr>
                              <m:t>(aq)</m:t>
                            </m:r>
                          </m:sub>
                        </m:sSub>
                        <m:r>
                          <w:rPr>
                            <w:rFonts w:ascii="Cambria Math" w:hAnsi="Cambria Math"/>
                          </w:rPr>
                          <m:t>+ SCN</m:t>
                        </m:r>
                      </m:e>
                      <m:sup>
                        <m:r>
                          <w:rPr>
                            <w:rFonts w:ascii="Cambria Math" w:hAnsi="Cambria Math"/>
                          </w:rPr>
                          <m:t>-</m:t>
                        </m:r>
                      </m:sup>
                    </m:sSup>
                  </m:e>
                  <m:sub>
                    <m:r>
                      <w:rPr>
                        <w:rFonts w:ascii="Cambria Math" w:hAnsi="Cambria Math"/>
                      </w:rPr>
                      <m:t>(aq)</m:t>
                    </m:r>
                  </m:sub>
                </m:sSub>
                <m:r>
                  <w:rPr>
                    <w:rFonts w:ascii="Cambria Math" w:hAnsi="Cambria Math"/>
                  </w:rPr>
                  <m:t>⇌</m:t>
                </m:r>
                <m:sSub>
                  <m:sSubPr>
                    <m:ctrlPr>
                      <w:rPr>
                        <w:rFonts w:ascii="Cambria Math" w:hAnsi="Cambria Math"/>
                        <w:i/>
                      </w:rPr>
                    </m:ctrlPr>
                  </m:sSubPr>
                  <m:e>
                    <m:sSup>
                      <m:sSupPr>
                        <m:ctrlPr>
                          <w:rPr>
                            <w:rFonts w:ascii="Cambria Math" w:hAnsi="Cambria Math"/>
                            <w:b/>
                            <w:i/>
                            <w:color w:val="C00000"/>
                          </w:rPr>
                        </m:ctrlPr>
                      </m:sSupPr>
                      <m:e>
                        <m:r>
                          <m:rPr>
                            <m:sty m:val="bi"/>
                          </m:rPr>
                          <w:rPr>
                            <w:rFonts w:ascii="Cambria Math" w:hAnsi="Cambria Math"/>
                            <w:color w:val="C00000"/>
                          </w:rPr>
                          <m:t>[Fe</m:t>
                        </m:r>
                        <m:d>
                          <m:dPr>
                            <m:ctrlPr>
                              <w:rPr>
                                <w:rFonts w:ascii="Cambria Math" w:hAnsi="Cambria Math"/>
                                <w:b/>
                                <w:i/>
                                <w:color w:val="C00000"/>
                              </w:rPr>
                            </m:ctrlPr>
                          </m:dPr>
                          <m:e>
                            <m:r>
                              <m:rPr>
                                <m:sty m:val="bi"/>
                              </m:rPr>
                              <w:rPr>
                                <w:rFonts w:ascii="Cambria Math" w:hAnsi="Cambria Math"/>
                                <w:color w:val="C00000"/>
                              </w:rPr>
                              <m:t>SCN</m:t>
                            </m:r>
                          </m:e>
                        </m:d>
                        <m:r>
                          <m:rPr>
                            <m:sty m:val="bi"/>
                          </m:rPr>
                          <w:rPr>
                            <w:rFonts w:ascii="Cambria Math" w:hAnsi="Cambria Math"/>
                            <w:color w:val="C00000"/>
                          </w:rPr>
                          <m:t>]</m:t>
                        </m:r>
                      </m:e>
                      <m:sup>
                        <m:r>
                          <m:rPr>
                            <m:sty m:val="bi"/>
                          </m:rPr>
                          <w:rPr>
                            <w:rFonts w:ascii="Cambria Math" w:hAnsi="Cambria Math"/>
                            <w:color w:val="C00000"/>
                          </w:rPr>
                          <m:t>2+</m:t>
                        </m:r>
                      </m:sup>
                    </m:sSup>
                  </m:e>
                  <m:sub>
                    <m:r>
                      <w:rPr>
                        <w:rFonts w:ascii="Cambria Math" w:hAnsi="Cambria Math"/>
                      </w:rPr>
                      <m:t>(aq)</m:t>
                    </m:r>
                  </m:sub>
                </m:sSub>
              </m:oMath>
            </m:oMathPara>
          </w:p>
        </w:tc>
      </w:tr>
      <w:tr w:rsidR="00D46A52" w:rsidRPr="00390B30" w14:paraId="40C5BB58" w14:textId="77777777" w:rsidTr="004C5F60">
        <w:trPr>
          <w:jc w:val="center"/>
        </w:trPr>
        <w:tc>
          <w:tcPr>
            <w:tcW w:w="5917" w:type="dxa"/>
            <w:vAlign w:val="center"/>
          </w:tcPr>
          <w:p w14:paraId="16D33C87" w14:textId="77777777" w:rsidR="00D46A52" w:rsidRPr="00390B30" w:rsidRDefault="00D46A52" w:rsidP="004C5F60">
            <w:pPr>
              <w:rPr>
                <w:rFonts w:ascii="Calibri" w:eastAsia="Calibri" w:hAnsi="Calibri" w:cs="Times New Roman"/>
              </w:rPr>
            </w:pPr>
            <w:r w:rsidRPr="00435864">
              <w:rPr>
                <w:rFonts w:ascii="Calibri" w:eastAsia="Calibri" w:hAnsi="Calibri" w:cs="Times New Roman"/>
                <w:b/>
                <w:color w:val="FFD966" w:themeColor="accent4" w:themeTint="99"/>
              </w:rPr>
              <w:t xml:space="preserve">         </w:t>
            </w:r>
            <w:r>
              <w:rPr>
                <w:rFonts w:ascii="Calibri" w:eastAsia="Calibri" w:hAnsi="Calibri" w:cs="Times New Roman"/>
                <w:b/>
                <w:color w:val="FFD966" w:themeColor="accent4" w:themeTint="99"/>
              </w:rPr>
              <w:t xml:space="preserve"> </w:t>
            </w:r>
            <w:r w:rsidRPr="00435864">
              <w:rPr>
                <w:rFonts w:ascii="Calibri" w:eastAsia="Calibri" w:hAnsi="Calibri" w:cs="Times New Roman"/>
                <w:b/>
                <w:color w:val="FFD966" w:themeColor="accent4" w:themeTint="99"/>
              </w:rPr>
              <w:t xml:space="preserve">       gelb</w:t>
            </w:r>
            <w:r w:rsidRPr="00435864">
              <w:rPr>
                <w:rFonts w:ascii="Calibri" w:eastAsia="Calibri" w:hAnsi="Calibri" w:cs="Times New Roman"/>
                <w:color w:val="FFD966" w:themeColor="accent4" w:themeTint="99"/>
              </w:rPr>
              <w:t xml:space="preserve">          </w:t>
            </w:r>
            <w:r>
              <w:rPr>
                <w:rFonts w:ascii="Calibri" w:eastAsia="Calibri" w:hAnsi="Calibri" w:cs="Times New Roman"/>
                <w:color w:val="FFD966" w:themeColor="accent4" w:themeTint="99"/>
              </w:rPr>
              <w:t xml:space="preserve"> </w:t>
            </w:r>
            <w:r w:rsidRPr="00435864">
              <w:rPr>
                <w:rFonts w:ascii="Calibri" w:eastAsia="Calibri" w:hAnsi="Calibri" w:cs="Times New Roman"/>
                <w:color w:val="FFD966" w:themeColor="accent4" w:themeTint="99"/>
              </w:rPr>
              <w:t xml:space="preserve">   </w:t>
            </w:r>
            <w:r>
              <w:rPr>
                <w:rFonts w:ascii="Calibri" w:eastAsia="Calibri" w:hAnsi="Calibri" w:cs="Times New Roman"/>
              </w:rPr>
              <w:t xml:space="preserve">farblos                </w:t>
            </w:r>
            <w:r w:rsidRPr="00F17EA0">
              <w:rPr>
                <w:rFonts w:ascii="Calibri" w:eastAsia="Calibri" w:hAnsi="Calibri" w:cs="Times New Roman"/>
                <w:b/>
                <w:color w:val="C00000"/>
              </w:rPr>
              <w:t xml:space="preserve"> blutrot</w:t>
            </w:r>
          </w:p>
        </w:tc>
      </w:tr>
    </w:tbl>
    <w:p w14:paraId="747B55F0" w14:textId="269F2C14" w:rsidR="00D46A52" w:rsidRDefault="00D46A52" w:rsidP="00D46A52">
      <w:pPr>
        <w:rPr>
          <w:lang w:eastAsia="de-DE"/>
        </w:rPr>
      </w:pPr>
      <w:r>
        <w:rPr>
          <w:lang w:eastAsia="de-DE"/>
        </w:rPr>
        <w:t>Durch Zugabe jeweils nur eines Eduktes [V1 Ansatz 2 und 3] kommt es zu einer Farbvertiefung der roten Lösung. Das Gleichgewicht verschiebt sich folglich auf die Seite des Produkts.</w:t>
      </w:r>
    </w:p>
    <w:p w14:paraId="7BCC83F0" w14:textId="3A0C37C1" w:rsidR="00215AB8" w:rsidRDefault="00215AB8" w:rsidP="00215AB8">
      <w:pPr>
        <w:spacing w:before="240" w:after="0" w:line="252" w:lineRule="auto"/>
        <w:jc w:val="center"/>
        <w:rPr>
          <w:rFonts w:cstheme="minorHAnsi"/>
        </w:rPr>
      </w:pPr>
      <w:r>
        <w:rPr>
          <w:rFonts w:cstheme="minorHAnsi"/>
          <w:noProof/>
          <w:lang w:eastAsia="de-DE"/>
        </w:rPr>
        <mc:AlternateContent>
          <mc:Choice Requires="wps">
            <w:drawing>
              <wp:anchor distT="0" distB="0" distL="114300" distR="114300" simplePos="0" relativeHeight="251663360" behindDoc="0" locked="0" layoutInCell="1" allowOverlap="1" wp14:anchorId="0AF566D6" wp14:editId="70314D95">
                <wp:simplePos x="0" y="0"/>
                <wp:positionH relativeFrom="column">
                  <wp:posOffset>3439160</wp:posOffset>
                </wp:positionH>
                <wp:positionV relativeFrom="paragraph">
                  <wp:posOffset>227330</wp:posOffset>
                </wp:positionV>
                <wp:extent cx="685800" cy="330200"/>
                <wp:effectExtent l="0" t="0" r="0" b="0"/>
                <wp:wrapNone/>
                <wp:docPr id="8" name="Textfeld 8"/>
                <wp:cNvGraphicFramePr/>
                <a:graphic xmlns:a="http://schemas.openxmlformats.org/drawingml/2006/main">
                  <a:graphicData uri="http://schemas.microsoft.com/office/word/2010/wordprocessingShape">
                    <wps:wsp>
                      <wps:cNvSpPr txBox="1"/>
                      <wps:spPr>
                        <a:xfrm>
                          <a:off x="0" y="0"/>
                          <a:ext cx="685800" cy="330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BF60B26" w14:textId="77777777" w:rsidR="00215AB8" w:rsidRPr="006F5D5E" w:rsidRDefault="00215AB8" w:rsidP="00215AB8">
                            <w:pPr>
                              <w:rPr>
                                <w:b/>
                              </w:rPr>
                            </w:pPr>
                            <w:r w:rsidRPr="006F5D5E">
                              <w:rPr>
                                <w:b/>
                              </w:rPr>
                              <w:t xml:space="preserve">Ansatz </w:t>
                            </w:r>
                            <w:r>
                              <w:rPr>
                                <w:b/>
                              </w:rPr>
                              <w:t>5</w:t>
                            </w:r>
                          </w:p>
                          <w:p w14:paraId="69167776" w14:textId="77777777" w:rsidR="00215AB8" w:rsidRDefault="00215AB8" w:rsidP="00215AB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F566D6" id="_x0000_t202" coordsize="21600,21600" o:spt="202" path="m,l,21600r21600,l21600,xe">
                <v:stroke joinstyle="miter"/>
                <v:path gradientshapeok="t" o:connecttype="rect"/>
              </v:shapetype>
              <v:shape id="Textfeld 8" o:spid="_x0000_s1026" type="#_x0000_t202" style="position:absolute;left:0;text-align:left;margin-left:270.8pt;margin-top:17.9pt;width:54pt;height:2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" filled="f" stroked="f" strokeweight=".5pt">
                <v:textbox>
                  <w:txbxContent>
                    <w:p w14:paraId="3BF60B26" w14:textId="77777777" w:rsidR="00215AB8" w:rsidRPr="006F5D5E" w:rsidRDefault="00215AB8" w:rsidP="00215AB8">
                      <w:pPr>
                        <w:rPr>
                          <w:b/>
                        </w:rPr>
                      </w:pPr>
                      <w:r w:rsidRPr="006F5D5E">
                        <w:rPr>
                          <w:b/>
                        </w:rPr>
                        <w:t xml:space="preserve">Ansatz </w:t>
                      </w:r>
                      <w:r>
                        <w:rPr>
                          <w:b/>
                        </w:rPr>
                        <w:t>5</w:t>
                      </w:r>
                    </w:p>
                    <w:p w14:paraId="69167776" w14:textId="77777777" w:rsidR="00215AB8" w:rsidRDefault="00215AB8" w:rsidP="00215AB8"/>
                  </w:txbxContent>
                </v:textbox>
              </v:shape>
            </w:pict>
          </mc:Fallback>
        </mc:AlternateContent>
      </w:r>
      <w:r>
        <w:rPr>
          <w:rFonts w:cstheme="minorHAnsi"/>
          <w:noProof/>
          <w:lang w:eastAsia="de-DE"/>
        </w:rPr>
        <mc:AlternateContent>
          <mc:Choice Requires="wps">
            <w:drawing>
              <wp:anchor distT="0" distB="0" distL="114300" distR="114300" simplePos="0" relativeHeight="251662336" behindDoc="0" locked="0" layoutInCell="1" allowOverlap="1" wp14:anchorId="51F2D829" wp14:editId="4E92C8E1">
                <wp:simplePos x="0" y="0"/>
                <wp:positionH relativeFrom="column">
                  <wp:posOffset>4305300</wp:posOffset>
                </wp:positionH>
                <wp:positionV relativeFrom="paragraph">
                  <wp:posOffset>228600</wp:posOffset>
                </wp:positionV>
                <wp:extent cx="685800" cy="330200"/>
                <wp:effectExtent l="0" t="0" r="0" b="0"/>
                <wp:wrapNone/>
                <wp:docPr id="7" name="Textfeld 7"/>
                <wp:cNvGraphicFramePr/>
                <a:graphic xmlns:a="http://schemas.openxmlformats.org/drawingml/2006/main">
                  <a:graphicData uri="http://schemas.microsoft.com/office/word/2010/wordprocessingShape">
                    <wps:wsp>
                      <wps:cNvSpPr txBox="1"/>
                      <wps:spPr>
                        <a:xfrm>
                          <a:off x="0" y="0"/>
                          <a:ext cx="685800" cy="330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BAED9FA" w14:textId="77777777" w:rsidR="00215AB8" w:rsidRPr="006F5D5E" w:rsidRDefault="00215AB8" w:rsidP="00215AB8">
                            <w:pPr>
                              <w:rPr>
                                <w:b/>
                              </w:rPr>
                            </w:pPr>
                            <w:r w:rsidRPr="006F5D5E">
                              <w:rPr>
                                <w:b/>
                              </w:rPr>
                              <w:t xml:space="preserve">Ansatz </w:t>
                            </w:r>
                            <w:r>
                              <w:rPr>
                                <w:b/>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F2D829" id="Textfeld 7" o:spid="_x0000_s1027" type="#_x0000_t202" style="position:absolute;left:0;text-align:left;margin-left:339pt;margin-top:18pt;width:54pt;height:2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" filled="f" stroked="f" strokeweight=".5pt">
                <v:textbox>
                  <w:txbxContent>
                    <w:p w14:paraId="2BAED9FA" w14:textId="77777777" w:rsidR="00215AB8" w:rsidRPr="006F5D5E" w:rsidRDefault="00215AB8" w:rsidP="00215AB8">
                      <w:pPr>
                        <w:rPr>
                          <w:b/>
                        </w:rPr>
                      </w:pPr>
                      <w:r w:rsidRPr="006F5D5E">
                        <w:rPr>
                          <w:b/>
                        </w:rPr>
                        <w:t xml:space="preserve">Ansatz </w:t>
                      </w:r>
                      <w:r>
                        <w:rPr>
                          <w:b/>
                        </w:rPr>
                        <w:t>4</w:t>
                      </w:r>
                    </w:p>
                  </w:txbxContent>
                </v:textbox>
              </v:shape>
            </w:pict>
          </mc:Fallback>
        </mc:AlternateContent>
      </w:r>
      <w:r>
        <w:rPr>
          <w:rFonts w:cstheme="minorHAnsi"/>
          <w:noProof/>
          <w:lang w:eastAsia="de-DE"/>
        </w:rPr>
        <mc:AlternateContent>
          <mc:Choice Requires="wps">
            <w:drawing>
              <wp:anchor distT="0" distB="0" distL="114300" distR="114300" simplePos="0" relativeHeight="251659264" behindDoc="0" locked="0" layoutInCell="1" allowOverlap="1" wp14:anchorId="275B8FD6" wp14:editId="69ED4591">
                <wp:simplePos x="0" y="0"/>
                <wp:positionH relativeFrom="margin">
                  <wp:posOffset>2738755</wp:posOffset>
                </wp:positionH>
                <wp:positionV relativeFrom="paragraph">
                  <wp:posOffset>219710</wp:posOffset>
                </wp:positionV>
                <wp:extent cx="685800" cy="330200"/>
                <wp:effectExtent l="0" t="0" r="0" b="0"/>
                <wp:wrapNone/>
                <wp:docPr id="3" name="Textfeld 3"/>
                <wp:cNvGraphicFramePr/>
                <a:graphic xmlns:a="http://schemas.openxmlformats.org/drawingml/2006/main">
                  <a:graphicData uri="http://schemas.microsoft.com/office/word/2010/wordprocessingShape">
                    <wps:wsp>
                      <wps:cNvSpPr txBox="1"/>
                      <wps:spPr>
                        <a:xfrm>
                          <a:off x="0" y="0"/>
                          <a:ext cx="685800" cy="330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AC9FD99" w14:textId="77777777" w:rsidR="00215AB8" w:rsidRPr="006F5D5E" w:rsidRDefault="00215AB8" w:rsidP="00215AB8">
                            <w:pPr>
                              <w:rPr>
                                <w:b/>
                              </w:rPr>
                            </w:pPr>
                            <w:r w:rsidRPr="006F5D5E">
                              <w:rPr>
                                <w:b/>
                              </w:rPr>
                              <w:t>Ansatz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5B8FD6" id="Textfeld 3" o:spid="_x0000_s1028" type="#_x0000_t202" style="position:absolute;left:0;text-align:left;margin-left:215.65pt;margin-top:17.3pt;width:54pt;height:26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" filled="f" stroked="f" strokeweight=".5pt">
                <v:textbox>
                  <w:txbxContent>
                    <w:p w14:paraId="1AC9FD99" w14:textId="77777777" w:rsidR="00215AB8" w:rsidRPr="006F5D5E" w:rsidRDefault="00215AB8" w:rsidP="00215AB8">
                      <w:pPr>
                        <w:rPr>
                          <w:b/>
                        </w:rPr>
                      </w:pPr>
                      <w:r w:rsidRPr="006F5D5E">
                        <w:rPr>
                          <w:b/>
                        </w:rPr>
                        <w:t>Ansatz 1</w:t>
                      </w:r>
                    </w:p>
                  </w:txbxContent>
                </v:textbox>
                <w10:wrap anchorx="margin"/>
              </v:shape>
            </w:pict>
          </mc:Fallback>
        </mc:AlternateContent>
      </w:r>
      <w:r>
        <w:rPr>
          <w:rFonts w:cstheme="minorHAnsi"/>
          <w:noProof/>
          <w:lang w:eastAsia="de-DE"/>
        </w:rPr>
        <mc:AlternateContent>
          <mc:Choice Requires="wps">
            <w:drawing>
              <wp:anchor distT="0" distB="0" distL="114300" distR="114300" simplePos="0" relativeHeight="251661312" behindDoc="0" locked="0" layoutInCell="1" allowOverlap="1" wp14:anchorId="1D6B4B72" wp14:editId="04707962">
                <wp:simplePos x="0" y="0"/>
                <wp:positionH relativeFrom="column">
                  <wp:posOffset>1752600</wp:posOffset>
                </wp:positionH>
                <wp:positionV relativeFrom="paragraph">
                  <wp:posOffset>220980</wp:posOffset>
                </wp:positionV>
                <wp:extent cx="685800" cy="330200"/>
                <wp:effectExtent l="0" t="0" r="0" b="0"/>
                <wp:wrapNone/>
                <wp:docPr id="6" name="Textfeld 6"/>
                <wp:cNvGraphicFramePr/>
                <a:graphic xmlns:a="http://schemas.openxmlformats.org/drawingml/2006/main">
                  <a:graphicData uri="http://schemas.microsoft.com/office/word/2010/wordprocessingShape">
                    <wps:wsp>
                      <wps:cNvSpPr txBox="1"/>
                      <wps:spPr>
                        <a:xfrm>
                          <a:off x="0" y="0"/>
                          <a:ext cx="685800" cy="330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B1C5324" w14:textId="77777777" w:rsidR="00215AB8" w:rsidRPr="006F5D5E" w:rsidRDefault="00215AB8" w:rsidP="00215AB8">
                            <w:pPr>
                              <w:rPr>
                                <w:b/>
                              </w:rPr>
                            </w:pPr>
                            <w:r w:rsidRPr="006F5D5E">
                              <w:rPr>
                                <w:b/>
                              </w:rPr>
                              <w:t xml:space="preserve">Ansatz </w:t>
                            </w:r>
                            <w:r>
                              <w:rPr>
                                <w:b/>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6B4B72" id="Textfeld 6" o:spid="_x0000_s1029" type="#_x0000_t202" style="position:absolute;left:0;text-align:left;margin-left:138pt;margin-top:17.4pt;width:54pt;height:2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" filled="f" stroked="f" strokeweight=".5pt">
                <v:textbox>
                  <w:txbxContent>
                    <w:p w14:paraId="6B1C5324" w14:textId="77777777" w:rsidR="00215AB8" w:rsidRPr="006F5D5E" w:rsidRDefault="00215AB8" w:rsidP="00215AB8">
                      <w:pPr>
                        <w:rPr>
                          <w:b/>
                        </w:rPr>
                      </w:pPr>
                      <w:r w:rsidRPr="006F5D5E">
                        <w:rPr>
                          <w:b/>
                        </w:rPr>
                        <w:t xml:space="preserve">Ansatz </w:t>
                      </w:r>
                      <w:r>
                        <w:rPr>
                          <w:b/>
                        </w:rPr>
                        <w:t>2</w:t>
                      </w:r>
                    </w:p>
                  </w:txbxContent>
                </v:textbox>
              </v:shape>
            </w:pict>
          </mc:Fallback>
        </mc:AlternateContent>
      </w:r>
      <w:r>
        <w:rPr>
          <w:rFonts w:cstheme="minorHAnsi"/>
          <w:noProof/>
          <w:lang w:eastAsia="de-DE"/>
        </w:rPr>
        <mc:AlternateContent>
          <mc:Choice Requires="wps">
            <w:drawing>
              <wp:anchor distT="0" distB="0" distL="114300" distR="114300" simplePos="0" relativeHeight="251660288" behindDoc="0" locked="0" layoutInCell="1" allowOverlap="1" wp14:anchorId="6FEE93B5" wp14:editId="5EBFF03F">
                <wp:simplePos x="0" y="0"/>
                <wp:positionH relativeFrom="column">
                  <wp:posOffset>871855</wp:posOffset>
                </wp:positionH>
                <wp:positionV relativeFrom="paragraph">
                  <wp:posOffset>224155</wp:posOffset>
                </wp:positionV>
                <wp:extent cx="685800" cy="330200"/>
                <wp:effectExtent l="0" t="0" r="0" b="0"/>
                <wp:wrapNone/>
                <wp:docPr id="5" name="Textfeld 5"/>
                <wp:cNvGraphicFramePr/>
                <a:graphic xmlns:a="http://schemas.openxmlformats.org/drawingml/2006/main">
                  <a:graphicData uri="http://schemas.microsoft.com/office/word/2010/wordprocessingShape">
                    <wps:wsp>
                      <wps:cNvSpPr txBox="1"/>
                      <wps:spPr>
                        <a:xfrm>
                          <a:off x="0" y="0"/>
                          <a:ext cx="685800" cy="330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2E0A8E2" w14:textId="77777777" w:rsidR="00215AB8" w:rsidRPr="006F5D5E" w:rsidRDefault="00215AB8" w:rsidP="00215AB8">
                            <w:pPr>
                              <w:rPr>
                                <w:b/>
                              </w:rPr>
                            </w:pPr>
                            <w:r w:rsidRPr="006F5D5E">
                              <w:rPr>
                                <w:b/>
                              </w:rPr>
                              <w:t xml:space="preserve">Ansatz </w:t>
                            </w:r>
                            <w:r>
                              <w:rPr>
                                <w:b/>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EE93B5" id="Textfeld 5" o:spid="_x0000_s1030" type="#_x0000_t202" style="position:absolute;left:0;text-align:left;margin-left:68.65pt;margin-top:17.65pt;width:54pt;height:2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" filled="f" stroked="f" strokeweight=".5pt">
                <v:textbox>
                  <w:txbxContent>
                    <w:p w14:paraId="12E0A8E2" w14:textId="77777777" w:rsidR="00215AB8" w:rsidRPr="006F5D5E" w:rsidRDefault="00215AB8" w:rsidP="00215AB8">
                      <w:pPr>
                        <w:rPr>
                          <w:b/>
                        </w:rPr>
                      </w:pPr>
                      <w:r w:rsidRPr="006F5D5E">
                        <w:rPr>
                          <w:b/>
                        </w:rPr>
                        <w:t xml:space="preserve">Ansatz </w:t>
                      </w:r>
                      <w:r>
                        <w:rPr>
                          <w:b/>
                        </w:rPr>
                        <w:t>3</w:t>
                      </w:r>
                    </w:p>
                  </w:txbxContent>
                </v:textbox>
              </v:shape>
            </w:pict>
          </mc:Fallback>
        </mc:AlternateContent>
      </w:r>
      <w:r>
        <w:rPr>
          <w:noProof/>
        </w:rPr>
        <mc:AlternateContent>
          <mc:Choice Requires="wps">
            <w:drawing>
              <wp:anchor distT="45720" distB="45720" distL="114300" distR="114300" simplePos="0" relativeHeight="251664384" behindDoc="0" locked="0" layoutInCell="1" allowOverlap="1" wp14:anchorId="00A8DBFC" wp14:editId="690C0AF7">
                <wp:simplePos x="0" y="0"/>
                <wp:positionH relativeFrom="column">
                  <wp:posOffset>570865</wp:posOffset>
                </wp:positionH>
                <wp:positionV relativeFrom="paragraph">
                  <wp:posOffset>1910080</wp:posOffset>
                </wp:positionV>
                <wp:extent cx="4632960" cy="144780"/>
                <wp:effectExtent l="0" t="0" r="0" b="7620"/>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32960" cy="144780"/>
                        </a:xfrm>
                        <a:prstGeom prst="rect">
                          <a:avLst/>
                        </a:prstGeom>
                        <a:noFill/>
                        <a:ln w="9525">
                          <a:noFill/>
                          <a:miter lim="800000"/>
                          <a:headEnd/>
                          <a:tailEnd/>
                        </a:ln>
                      </wps:spPr>
                      <wps:txbx>
                        <w:txbxContent>
                          <w:p w14:paraId="6094556A" w14:textId="77777777" w:rsidR="00215AB8" w:rsidRPr="00C5415B" w:rsidRDefault="00215AB8" w:rsidP="00215AB8">
                            <w:pPr>
                              <w:jc w:val="center"/>
                              <w:rPr>
                                <w:sz w:val="12"/>
                              </w:rPr>
                            </w:pPr>
                            <w:r w:rsidRPr="00341134">
                              <w:rPr>
                                <w:b/>
                                <w:sz w:val="14"/>
                              </w:rPr>
                              <w:t>Abb. 1: Ergebnisse zu den verschiedenen Ansätzen.</w:t>
                            </w:r>
                            <w:r>
                              <w:rPr>
                                <w:sz w:val="12"/>
                              </w:rPr>
                              <w:t xml:space="preserve"> Bild von David Weninger unter CC-BY-NC-SA.</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00A8DBFC" id="Textfeld 2" o:spid="_x0000_s1031" type="#_x0000_t202" style="position:absolute;left:0;text-align:left;margin-left:44.95pt;margin-top:150.4pt;width:364.8pt;height:11.4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" filled="f" stroked="f">
                <v:textbox inset="0,0,0,0">
                  <w:txbxContent>
                    <w:p w14:paraId="6094556A" w14:textId="77777777" w:rsidR="00215AB8" w:rsidRPr="00C5415B" w:rsidRDefault="00215AB8" w:rsidP="00215AB8">
                      <w:pPr>
                        <w:jc w:val="center"/>
                        <w:rPr>
                          <w:sz w:val="12"/>
                        </w:rPr>
                      </w:pPr>
                      <w:r w:rsidRPr="00341134">
                        <w:rPr>
                          <w:b/>
                          <w:sz w:val="14"/>
                        </w:rPr>
                        <w:t>Abb. 1: Ergebnisse zu den verschiedenen Ansätzen.</w:t>
                      </w:r>
                      <w:r>
                        <w:rPr>
                          <w:sz w:val="12"/>
                        </w:rPr>
                        <w:t xml:space="preserve"> Bild von David Weninger unter CC-BY-NC-SA.</w:t>
                      </w:r>
                    </w:p>
                  </w:txbxContent>
                </v:textbox>
              </v:shape>
            </w:pict>
          </mc:Fallback>
        </mc:AlternateContent>
      </w:r>
      <w:r>
        <w:rPr>
          <w:rFonts w:cstheme="minorHAnsi"/>
          <w:noProof/>
          <w:lang w:eastAsia="de-DE"/>
        </w:rPr>
        <w:drawing>
          <wp:inline distT="0" distB="0" distL="0" distR="0" wp14:anchorId="0E0D9D52" wp14:editId="3B590DD5">
            <wp:extent cx="4801870" cy="1776353"/>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hiocanat.jpg"/>
                    <pic:cNvPicPr/>
                  </pic:nvPicPr>
                  <pic:blipFill>
                    <a:blip r:embed="rId8" cstate="print">
                      <a:extLst>
                        <a:ext uri="{BEBA8EAE-BF5A-486C-A8C5-ECC9F3942E4B}">
                          <a14:imgProps xmlns:a14="http://schemas.microsoft.com/office/drawing/2010/main">
                            <a14:imgLayer r:embed="rId9">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4810376" cy="1779499"/>
                    </a:xfrm>
                    <a:prstGeom prst="rect">
                      <a:avLst/>
                    </a:prstGeom>
                    <a:effectLst>
                      <a:softEdge rad="127000"/>
                    </a:effectLst>
                  </pic:spPr>
                </pic:pic>
              </a:graphicData>
            </a:graphic>
          </wp:inline>
        </w:drawing>
      </w:r>
    </w:p>
    <w:p w14:paraId="436AC838" w14:textId="77777777" w:rsidR="00215AB8" w:rsidRDefault="00215AB8" w:rsidP="00D46A52">
      <w:pPr>
        <w:rPr>
          <w:lang w:eastAsia="de-DE"/>
        </w:rPr>
      </w:pPr>
    </w:p>
    <w:p w14:paraId="5E93284E" w14:textId="67FF08C5" w:rsidR="00215AB8" w:rsidRDefault="00215AB8" w:rsidP="00215AB8">
      <w:pPr>
        <w:spacing w:before="360" w:after="0" w:line="252" w:lineRule="auto"/>
        <w:rPr>
          <w:rFonts w:cstheme="minorHAnsi"/>
        </w:rPr>
      </w:pPr>
      <w:r>
        <w:rPr>
          <w:rFonts w:cstheme="minorHAnsi"/>
        </w:rPr>
        <w:t>Wird hingegen Silbernitrat-Lösung hinzugegeben, bildet sich Silberthiocyanat [</w:t>
      </w:r>
      <w:r w:rsidRPr="00CF75F8">
        <w:rPr>
          <w:rFonts w:cstheme="minorHAnsi"/>
          <w:b/>
        </w:rPr>
        <w:t>V1</w:t>
      </w:r>
      <w:r>
        <w:rPr>
          <w:rFonts w:cstheme="minorHAnsi"/>
          <w:b/>
        </w:rPr>
        <w:t xml:space="preserve"> Ansatz 4</w:t>
      </w:r>
      <w:r>
        <w:rPr>
          <w:rFonts w:cstheme="minorHAnsi"/>
        </w:rPr>
        <w:t xml:space="preserve">]. Ebenso kommt es bei der Zugabe von Natronlauge zur Bildung von </w:t>
      </w:r>
      <w:proofErr w:type="gramStart"/>
      <w:r>
        <w:rPr>
          <w:rFonts w:cstheme="minorHAnsi"/>
        </w:rPr>
        <w:t>Eisen(</w:t>
      </w:r>
      <w:proofErr w:type="gramEnd"/>
      <w:r>
        <w:rPr>
          <w:rFonts w:cstheme="minorHAnsi"/>
        </w:rPr>
        <w:t>III)-hydroxid [</w:t>
      </w:r>
      <w:r w:rsidRPr="00CF75F8">
        <w:rPr>
          <w:rFonts w:cstheme="minorHAnsi"/>
          <w:b/>
        </w:rPr>
        <w:t>V1</w:t>
      </w:r>
      <w:r>
        <w:rPr>
          <w:rFonts w:cstheme="minorHAnsi"/>
          <w:b/>
        </w:rPr>
        <w:t xml:space="preserve"> Ansatz 5</w:t>
      </w:r>
      <w:r>
        <w:rPr>
          <w:rFonts w:cstheme="minorHAnsi"/>
        </w:rPr>
        <w:t xml:space="preserve">]. In diesen beiden Fällen hat die Verringerung der Eduktkonzentration eine Verschiebung des Gleichgewichts auf die Seite der Edukte zur Folge. Dies manifestiert sich im Verschwinden der roten Farbe. Die Auswertung der Ansätze 4 und 5 können unter Zuhilfenahme von </w:t>
      </w:r>
      <w:r w:rsidRPr="001872E6">
        <w:rPr>
          <w:rFonts w:cstheme="minorHAnsi"/>
          <w:b/>
        </w:rPr>
        <w:t>M2</w:t>
      </w:r>
      <w:r>
        <w:rPr>
          <w:rFonts w:cstheme="minorHAnsi"/>
        </w:rPr>
        <w:t xml:space="preserve"> als Differenzierung von leistungsstärkeren Schülerinnen und Schüler geleistet werden.</w:t>
      </w:r>
    </w:p>
    <w:p w14:paraId="4E7E2FEC" w14:textId="77777777" w:rsidR="00215AB8" w:rsidRDefault="00215AB8" w:rsidP="00215AB8">
      <w:pPr>
        <w:spacing w:before="240" w:after="0" w:line="252" w:lineRule="auto"/>
        <w:rPr>
          <w:rFonts w:cstheme="minorHAnsi"/>
        </w:rPr>
      </w:pPr>
      <w:r>
        <w:rPr>
          <w:rFonts w:cstheme="minorHAnsi"/>
        </w:rPr>
        <w:t>Didaktisch vereinfachend kann man in der Einführungsphase sowohl die eigentlich korrekte Beschreibung der Komplexe mit zusätzlichen Wassermolekülen als Liganden als auch deren schrittweise Ersetzung durch Thiocyanat-Ionen unter Bildung für uns orangefarbener oder gelber Eisenkomplexe dabei außer Acht lassen. Die komplexere Darstellung ermöglicht auf der anderen Seite aber die Erklärung der von Schmidkunz beschriebenen, interessanten schrittweise Zugabe von Wasser zur tiefrotgefärbten Lösung [2, 47f] und damit eine Erläuterung der Gleichgewichtsveränderung bei Erhöhung der Produktkonzentration.</w:t>
      </w:r>
    </w:p>
    <w:p w14:paraId="5A0146AD" w14:textId="31DE02BC" w:rsidR="00215AB8" w:rsidRDefault="00215AB8" w:rsidP="00215AB8">
      <w:pPr>
        <w:spacing w:before="240" w:after="0" w:line="252" w:lineRule="auto"/>
        <w:rPr>
          <w:rFonts w:cstheme="minorHAnsi"/>
        </w:rPr>
      </w:pPr>
      <w:r>
        <w:rPr>
          <w:rFonts w:cstheme="minorHAnsi"/>
        </w:rPr>
        <w:t>Wir haben sowohl für das vereinfachte Experiment als auch für das komplexere Experiment Materialien gestaltet und beide erfolgreich in Kursen der Einführungsphase getestet. Bei den komplexen Anleitungen muss man u. a. die sprachlich hohen Anforderungen an die Lerngruppe allein bei der Beschreibung und Benennung der beteiligten Substanzen sorgsam beachten.</w:t>
      </w:r>
    </w:p>
    <w:p w14:paraId="30F0254B" w14:textId="7E0141CC" w:rsidR="00D46A52" w:rsidRPr="00D46A52" w:rsidRDefault="00215AB8" w:rsidP="00215AB8">
      <w:pPr>
        <w:rPr>
          <w:lang w:eastAsia="de-DE"/>
        </w:rPr>
      </w:pPr>
      <w:r>
        <w:rPr>
          <w:rFonts w:cstheme="minorHAnsi"/>
        </w:rPr>
        <w:t>Enge wie offene oder auch kontextuale Versuchsbeschreibungen dazu finden sich sowohl in Schulbüchern als auch zahlreichen fachdidaktischen Veröffentlichungen [1-3]. Da es in dieser Stunde es nur um eine pointierte Abrundung der Sequenz geht, verzichten wir an dieser Stelle auf eine kontextuale Einbettung und ein entdeckendes Lernen.</w:t>
      </w:r>
    </w:p>
    <w:p w14:paraId="623699B5" w14:textId="2B0881F4" w:rsidR="000D36A8" w:rsidRDefault="000D36A8" w:rsidP="00C50C31">
      <w:pPr>
        <w:pStyle w:val="berschrift1"/>
        <w:rPr>
          <w:rFonts w:eastAsia="Times New Roman" w:cs="Calibri"/>
          <w:szCs w:val="28"/>
          <w:lang w:eastAsia="de-DE"/>
        </w:rPr>
      </w:pPr>
      <w:r w:rsidRPr="000D36A8">
        <w:rPr>
          <w:rFonts w:eastAsia="Times New Roman" w:cs="Calibri"/>
          <w:szCs w:val="28"/>
          <w:lang w:eastAsia="de-DE"/>
        </w:rPr>
        <w:lastRenderedPageBreak/>
        <w:t>Möglicher Ablauf</w:t>
      </w:r>
    </w:p>
    <w:p w14:paraId="76729D90" w14:textId="562B4777" w:rsidR="00F22FE5" w:rsidRDefault="000D36A8" w:rsidP="00F90770">
      <w:pPr>
        <w:pStyle w:val="berschrift2"/>
        <w:rPr>
          <w:rStyle w:val="IntensiveHervorhebung"/>
          <w:rFonts w:ascii="Calibri" w:hAnsi="Calibri" w:cs="Calibri"/>
          <w:bCs/>
          <w:i w:val="0"/>
          <w:iCs w:val="0"/>
          <w:color w:val="auto"/>
        </w:rPr>
      </w:pPr>
      <w:r w:rsidRPr="000D36A8">
        <w:rPr>
          <w:rStyle w:val="IntensiveHervorhebung"/>
          <w:rFonts w:ascii="Calibri" w:hAnsi="Calibri" w:cs="Calibri"/>
          <w:bCs/>
          <w:i w:val="0"/>
          <w:iCs w:val="0"/>
          <w:color w:val="auto"/>
        </w:rPr>
        <w:t xml:space="preserve">Problemstellung entdecken und </w:t>
      </w:r>
      <w:r w:rsidR="00D46A52">
        <w:rPr>
          <w:rStyle w:val="IntensiveHervorhebung"/>
          <w:rFonts w:ascii="Calibri" w:hAnsi="Calibri" w:cs="Calibri"/>
          <w:bCs/>
          <w:i w:val="0"/>
          <w:iCs w:val="0"/>
          <w:color w:val="auto"/>
        </w:rPr>
        <w:t>Transparenz herstellen</w:t>
      </w:r>
    </w:p>
    <w:p w14:paraId="0C44BFB1" w14:textId="77777777" w:rsidR="00215AB8" w:rsidRDefault="00215AB8" w:rsidP="00215AB8">
      <w:pPr>
        <w:spacing w:line="252" w:lineRule="auto"/>
        <w:ind w:left="357"/>
        <w:rPr>
          <w:rFonts w:cstheme="minorHAnsi"/>
        </w:rPr>
      </w:pPr>
      <w:r>
        <w:rPr>
          <w:rFonts w:cstheme="minorHAnsi"/>
        </w:rPr>
        <w:t>Basierend auf ihren Vorerfahrungen und der Analogie der Bälleschlacht, in der nun in ein bestehendes Gleichgewicht durch Zugabe von Bällen (hier auf der Produktseite, s. Abb. 2) gestört wird, können die Lernenden die Hypothese aufstellen, dass es folglich zu einer Neuverteilung von Edukten und Produkten kommen kann.</w:t>
      </w:r>
    </w:p>
    <w:p w14:paraId="447AA565" w14:textId="77777777" w:rsidR="00215AB8" w:rsidRDefault="00215AB8" w:rsidP="00215AB8">
      <w:pPr>
        <w:spacing w:line="252" w:lineRule="auto"/>
        <w:ind w:left="357"/>
        <w:rPr>
          <w:rFonts w:cstheme="minorHAnsi"/>
        </w:rPr>
      </w:pPr>
      <w:r>
        <w:rPr>
          <w:rFonts w:cstheme="minorHAnsi"/>
        </w:rPr>
        <w:t>Das zugehörige Experiment wird vom Lehrenden kurz erläutert unter Hinweis darauf, dass</w:t>
      </w:r>
    </w:p>
    <w:p w14:paraId="3027E118" w14:textId="77777777" w:rsidR="00215AB8" w:rsidRPr="00215AB8" w:rsidRDefault="00215AB8" w:rsidP="00215AB8">
      <w:pPr>
        <w:pStyle w:val="Listenabsatz"/>
        <w:numPr>
          <w:ilvl w:val="0"/>
          <w:numId w:val="42"/>
        </w:numPr>
      </w:pPr>
      <w:r w:rsidRPr="00215AB8">
        <w:t>der Einfluss einer Konzentrationsänderungen auf die Lage des Gleichgewichtes anhand der Farbigkeit betrachtet werden soll und</w:t>
      </w:r>
    </w:p>
    <w:p w14:paraId="04F3218D" w14:textId="77777777" w:rsidR="00215AB8" w:rsidRPr="00215AB8" w:rsidRDefault="00215AB8" w:rsidP="00215AB8">
      <w:pPr>
        <w:pStyle w:val="Listenabsatz"/>
        <w:numPr>
          <w:ilvl w:val="0"/>
          <w:numId w:val="42"/>
        </w:numPr>
      </w:pPr>
      <w:r w:rsidRPr="00215AB8">
        <w:t>die Lehrperson dazu ein gut zu beobachtendes Experiment mit geringem Gefährdungspotential ausgewählt hat.</w:t>
      </w:r>
    </w:p>
    <w:p w14:paraId="5B5B644D" w14:textId="7E5ACACD" w:rsidR="00215AB8" w:rsidRDefault="00215AB8" w:rsidP="00215AB8">
      <w:pPr>
        <w:ind w:left="360"/>
        <w:rPr>
          <w:rStyle w:val="IntensiveHervorhebung"/>
          <w:rFonts w:ascii="Calibri" w:hAnsi="Calibri" w:cs="Calibri"/>
          <w:bCs/>
          <w:i w:val="0"/>
          <w:iCs w:val="0"/>
          <w:color w:val="auto"/>
        </w:rPr>
      </w:pPr>
      <w:r>
        <w:rPr>
          <w:rFonts w:cstheme="minorHAnsi"/>
        </w:rPr>
        <w:t>Gegen eine kontextuale Einbettung (z. B. in Richtung der Bildung farbintensiveren „Kunstblutes“) spricht nichts – sie ist aber auch nicht mit Blick auf den Lernertrag erforderlich.</w:t>
      </w:r>
    </w:p>
    <w:p w14:paraId="1CA0596D" w14:textId="13A27B28" w:rsidR="00F90770" w:rsidRDefault="000D36A8" w:rsidP="00F90770">
      <w:pPr>
        <w:pStyle w:val="berschrift2"/>
        <w:rPr>
          <w:rStyle w:val="IntensiveHervorhebung"/>
          <w:rFonts w:ascii="Calibri" w:hAnsi="Calibri" w:cs="Calibri"/>
          <w:bCs/>
          <w:i w:val="0"/>
          <w:iCs w:val="0"/>
          <w:color w:val="auto"/>
        </w:rPr>
      </w:pPr>
      <w:r w:rsidRPr="000D36A8">
        <w:rPr>
          <w:rStyle w:val="IntensiveHervorhebung"/>
          <w:rFonts w:ascii="Calibri" w:hAnsi="Calibri" w:cs="Calibri"/>
          <w:bCs/>
          <w:i w:val="0"/>
          <w:iCs w:val="0"/>
          <w:color w:val="auto"/>
        </w:rPr>
        <w:t>Lernmaterial bearbeiten / Lernprodukt erstellen</w:t>
      </w:r>
    </w:p>
    <w:p w14:paraId="3D25C17E" w14:textId="77777777" w:rsidR="00215AB8" w:rsidRDefault="00215AB8" w:rsidP="00215AB8">
      <w:pPr>
        <w:spacing w:before="240" w:after="0" w:line="252" w:lineRule="auto"/>
        <w:ind w:left="360"/>
        <w:rPr>
          <w:rFonts w:cstheme="minorHAnsi"/>
        </w:rPr>
      </w:pPr>
      <w:r>
        <w:rPr>
          <w:rFonts w:cstheme="minorHAnsi"/>
        </w:rPr>
        <w:t>Die Versuche sind von ihrem Anforderungspotential so gestaltet, dass sie von allen Schülerinnen und Schülern arbeitsgleich durchgeführt werden können. Bei der Arbeit mit Silbernitrat empfehlen wir das Tragen von Handschuhen als zusätzliche Schutzmaßnahme.</w:t>
      </w:r>
    </w:p>
    <w:p w14:paraId="6C7CD457" w14:textId="784134E3" w:rsidR="00215AB8" w:rsidRPr="00DB4135" w:rsidRDefault="00215AB8" w:rsidP="00215AB8">
      <w:pPr>
        <w:spacing w:before="240" w:after="0" w:line="252" w:lineRule="auto"/>
        <w:ind w:left="360"/>
        <w:rPr>
          <w:rFonts w:cstheme="minorHAnsi"/>
        </w:rPr>
      </w:pPr>
      <w:r>
        <w:rPr>
          <w:rFonts w:cstheme="minorHAnsi"/>
        </w:rPr>
        <w:t xml:space="preserve">Die Auswertung der Ansätze 2 und 3 gelingt in der Regel vielen Schülerinnen und Schülern basierend auf ihrem Vorwissen zur Druckveränderung. Die Ansätze 4 und 5 sind hingegen komplexer. Sie können unter Zuhilfenahme von </w:t>
      </w:r>
      <w:r w:rsidRPr="001872E6">
        <w:rPr>
          <w:rFonts w:cstheme="minorHAnsi"/>
          <w:b/>
        </w:rPr>
        <w:t>M2</w:t>
      </w:r>
      <w:r>
        <w:rPr>
          <w:rFonts w:cstheme="minorHAnsi"/>
        </w:rPr>
        <w:t xml:space="preserve"> häufig nur von leistungsstärkeren Schülerinnen und Schüler erklärt werden und sind damit Teil der Binnendifferenzierung.</w:t>
      </w:r>
    </w:p>
    <w:p w14:paraId="7D641A5E" w14:textId="70869EAA" w:rsidR="000D36A8" w:rsidRDefault="000D36A8" w:rsidP="00A67A59">
      <w:pPr>
        <w:pStyle w:val="berschrift2"/>
        <w:rPr>
          <w:rStyle w:val="IntensiveHervorhebung"/>
          <w:rFonts w:cstheme="minorHAnsi"/>
          <w:bCs/>
          <w:i w:val="0"/>
          <w:iCs w:val="0"/>
          <w:color w:val="auto"/>
        </w:rPr>
      </w:pPr>
      <w:r w:rsidRPr="000D36A8">
        <w:rPr>
          <w:rStyle w:val="IntensiveHervorhebung"/>
          <w:rFonts w:cstheme="minorHAnsi"/>
          <w:bCs/>
          <w:i w:val="0"/>
          <w:iCs w:val="0"/>
          <w:color w:val="auto"/>
        </w:rPr>
        <w:t>Lernprodukt präsentieren, diskutieren/verhandeln</w:t>
      </w:r>
      <w:r w:rsidR="00D46A52">
        <w:rPr>
          <w:rStyle w:val="IntensiveHervorhebung"/>
          <w:rFonts w:cstheme="minorHAnsi"/>
          <w:bCs/>
          <w:i w:val="0"/>
          <w:iCs w:val="0"/>
          <w:color w:val="auto"/>
        </w:rPr>
        <w:t xml:space="preserve"> und sichern</w:t>
      </w:r>
    </w:p>
    <w:p w14:paraId="45316154" w14:textId="77777777" w:rsidR="00215AB8" w:rsidRDefault="00215AB8" w:rsidP="00215AB8">
      <w:pPr>
        <w:spacing w:before="240" w:after="0" w:line="252" w:lineRule="auto"/>
        <w:ind w:left="360"/>
        <w:rPr>
          <w:rFonts w:cstheme="minorHAnsi"/>
        </w:rPr>
      </w:pPr>
      <w:r>
        <w:rPr>
          <w:rFonts w:cstheme="minorHAnsi"/>
        </w:rPr>
        <w:t>Bei der Vorstellung und Verhandlung der Ergebnisse gilt es, eine Verknüpfung zwischen Kontinuum (beobachtete Farbveränderung) und formal abstrakter Ebene (Reaktionsgleichungen) herzustellen.</w:t>
      </w:r>
    </w:p>
    <w:p w14:paraId="126FA783" w14:textId="77777777" w:rsidR="00215AB8" w:rsidRDefault="00215AB8" w:rsidP="00215AB8">
      <w:pPr>
        <w:spacing w:before="240" w:after="0" w:line="252" w:lineRule="auto"/>
        <w:ind w:firstLine="360"/>
        <w:rPr>
          <w:rFonts w:cstheme="minorHAnsi"/>
        </w:rPr>
      </w:pPr>
      <w:r>
        <w:rPr>
          <w:rFonts w:cstheme="minorHAnsi"/>
        </w:rPr>
        <w:t>Dabei sollen auch die eingangs aufgestellt Hypothesen überprüft.</w:t>
      </w:r>
    </w:p>
    <w:p w14:paraId="607A17D1" w14:textId="77777777" w:rsidR="00215AB8" w:rsidRPr="00DB4135" w:rsidRDefault="00215AB8" w:rsidP="00215AB8">
      <w:pPr>
        <w:spacing w:before="240" w:after="0" w:line="252" w:lineRule="auto"/>
        <w:ind w:left="360"/>
        <w:rPr>
          <w:rFonts w:cstheme="minorHAnsi"/>
        </w:rPr>
      </w:pPr>
      <w:r>
        <w:rPr>
          <w:rFonts w:cstheme="minorHAnsi"/>
        </w:rPr>
        <w:t xml:space="preserve">Da sowohl die Erhöhung als auch die Verringerung der Konzentrationen beider Edukte in diesem Experiment durchgeführt wurden, ist an dieser Stelle eine Verallgemeinerung des Einflusses der Veränderung der Konzentrationen auf das Gleichgewicht zulässig. Darauf basierende Hypothesen </w:t>
      </w:r>
      <w:proofErr w:type="gramStart"/>
      <w:r>
        <w:rPr>
          <w:rFonts w:cstheme="minorHAnsi"/>
        </w:rPr>
        <w:t>zur Einfluss</w:t>
      </w:r>
      <w:proofErr w:type="gramEnd"/>
      <w:r>
        <w:rPr>
          <w:rFonts w:cstheme="minorHAnsi"/>
        </w:rPr>
        <w:t xml:space="preserve"> der Veränderung der Produktkonzentrationen auf das Gleichgewicht könnten an weiteren Beispielen - auch materialbasiert - geprüft werden.</w:t>
      </w:r>
    </w:p>
    <w:p w14:paraId="711AFB28" w14:textId="3BAF357B" w:rsidR="00064B5B" w:rsidRDefault="00D46A52" w:rsidP="00064B5B">
      <w:pPr>
        <w:pStyle w:val="berschrift2"/>
        <w:rPr>
          <w:rStyle w:val="IntensiveHervorhebung"/>
          <w:rFonts w:ascii="Calibri" w:hAnsi="Calibri" w:cs="Calibri"/>
          <w:bCs/>
          <w:i w:val="0"/>
          <w:iCs w:val="0"/>
          <w:color w:val="auto"/>
        </w:rPr>
      </w:pPr>
      <w:r>
        <w:rPr>
          <w:rStyle w:val="IntensiveHervorhebung"/>
          <w:rFonts w:ascii="Calibri" w:hAnsi="Calibri" w:cs="Calibri"/>
          <w:bCs/>
          <w:i w:val="0"/>
          <w:iCs w:val="0"/>
          <w:color w:val="auto"/>
        </w:rPr>
        <w:t>Mögliche Anknüpfungen oder Vernetzungen, die sich direkt anschließen können</w:t>
      </w:r>
    </w:p>
    <w:p w14:paraId="3551CADF" w14:textId="10D71125" w:rsidR="00215AB8" w:rsidRDefault="00215AB8" w:rsidP="00215AB8">
      <w:pPr>
        <w:spacing w:before="240" w:after="0" w:line="252" w:lineRule="auto"/>
        <w:ind w:firstLine="360"/>
        <w:rPr>
          <w:rFonts w:cstheme="minorHAnsi"/>
        </w:rPr>
      </w:pPr>
      <w:r>
        <w:rPr>
          <w:rFonts w:cstheme="minorHAnsi"/>
        </w:rPr>
        <w:t>Erneut kann der Versuch in Bezug zur Analogie gesetzt werden.</w:t>
      </w:r>
    </w:p>
    <w:p w14:paraId="1508D68D" w14:textId="0F5B6F0E" w:rsidR="00215AB8" w:rsidRDefault="00215AB8" w:rsidP="00215AB8">
      <w:pPr>
        <w:spacing w:before="240" w:after="0" w:line="252" w:lineRule="auto"/>
        <w:ind w:firstLine="360"/>
        <w:rPr>
          <w:rFonts w:cstheme="minorHAnsi"/>
        </w:rPr>
      </w:pPr>
      <w:r>
        <w:rPr>
          <w:noProof/>
        </w:rPr>
        <w:lastRenderedPageBreak/>
        <w:drawing>
          <wp:inline distT="0" distB="0" distL="0" distR="0" wp14:anchorId="37270060" wp14:editId="00A79E96">
            <wp:extent cx="5760720" cy="3996055"/>
            <wp:effectExtent l="0" t="0" r="0" b="444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3996055"/>
                    </a:xfrm>
                    <a:prstGeom prst="rect">
                      <a:avLst/>
                    </a:prstGeom>
                  </pic:spPr>
                </pic:pic>
              </a:graphicData>
            </a:graphic>
          </wp:inline>
        </w:drawing>
      </w:r>
    </w:p>
    <w:p w14:paraId="6663A564" w14:textId="5206125B" w:rsidR="00215AB8" w:rsidRDefault="00215AB8" w:rsidP="00215AB8">
      <w:pPr>
        <w:spacing w:before="240" w:after="0" w:line="252" w:lineRule="auto"/>
        <w:ind w:left="360"/>
        <w:rPr>
          <w:rFonts w:cstheme="minorHAnsi"/>
        </w:rPr>
      </w:pPr>
      <w:r>
        <w:rPr>
          <w:noProof/>
        </w:rPr>
        <mc:AlternateContent>
          <mc:Choice Requires="wps">
            <w:drawing>
              <wp:anchor distT="0" distB="0" distL="114300" distR="114300" simplePos="0" relativeHeight="251665408" behindDoc="1" locked="0" layoutInCell="1" allowOverlap="1" wp14:anchorId="4B7696D7" wp14:editId="3B715339">
                <wp:simplePos x="0" y="0"/>
                <wp:positionH relativeFrom="page">
                  <wp:posOffset>1700530</wp:posOffset>
                </wp:positionH>
                <wp:positionV relativeFrom="paragraph">
                  <wp:posOffset>158750</wp:posOffset>
                </wp:positionV>
                <wp:extent cx="4632960" cy="144780"/>
                <wp:effectExtent l="0" t="0" r="0" b="7620"/>
                <wp:wrapTight wrapText="bothSides">
                  <wp:wrapPolygon edited="0">
                    <wp:start x="0" y="0"/>
                    <wp:lineTo x="0" y="19895"/>
                    <wp:lineTo x="21493" y="19895"/>
                    <wp:lineTo x="21493" y="0"/>
                    <wp:lineTo x="0" y="0"/>
                  </wp:wrapPolygon>
                </wp:wrapTight>
                <wp:docPr id="4"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32960" cy="144780"/>
                        </a:xfrm>
                        <a:prstGeom prst="rect">
                          <a:avLst/>
                        </a:prstGeom>
                        <a:noFill/>
                        <a:ln w="9525">
                          <a:noFill/>
                          <a:miter lim="800000"/>
                          <a:headEnd/>
                          <a:tailEnd/>
                        </a:ln>
                      </wps:spPr>
                      <wps:txbx>
                        <w:txbxContent>
                          <w:p w14:paraId="0F1B903B" w14:textId="11716277" w:rsidR="00215AB8" w:rsidRPr="00C5415B" w:rsidRDefault="00215AB8" w:rsidP="00215AB8">
                            <w:pPr>
                              <w:jc w:val="center"/>
                              <w:rPr>
                                <w:sz w:val="12"/>
                              </w:rPr>
                            </w:pPr>
                            <w:r w:rsidRPr="00341134">
                              <w:rPr>
                                <w:b/>
                                <w:sz w:val="14"/>
                              </w:rPr>
                              <w:t xml:space="preserve">Abb. </w:t>
                            </w:r>
                            <w:r>
                              <w:rPr>
                                <w:b/>
                                <w:sz w:val="14"/>
                              </w:rPr>
                              <w:t>2</w:t>
                            </w:r>
                            <w:r w:rsidRPr="00341134">
                              <w:rPr>
                                <w:b/>
                                <w:sz w:val="14"/>
                              </w:rPr>
                              <w:t xml:space="preserve">: </w:t>
                            </w:r>
                            <w:r>
                              <w:rPr>
                                <w:b/>
                                <w:sz w:val="14"/>
                              </w:rPr>
                              <w:t>Analogie zur Bälleschlacht.</w:t>
                            </w:r>
                          </w:p>
                        </w:txbxContent>
                      </wps:txbx>
                      <wps:bodyPr rot="0" vert="horz" wrap="square" lIns="0" tIns="0" rIns="0" bIns="0" anchor="t" anchorCtr="0">
                        <a:noAutofit/>
                      </wps:bodyPr>
                    </wps:wsp>
                  </a:graphicData>
                </a:graphic>
              </wp:anchor>
            </w:drawing>
          </mc:Choice>
          <mc:Fallback>
            <w:pict>
              <v:shape w14:anchorId="4B7696D7" id="Textfeld 4" o:spid="_x0000_s1032" type="#_x0000_t202" style="position:absolute;left:0;text-align:left;margin-left:133.9pt;margin-top:12.5pt;width:364.8pt;height:11.4pt;z-index:-251651072;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" filled="f" stroked="f">
                <v:textbox inset="0,0,0,0">
                  <w:txbxContent>
                    <w:p w14:paraId="0F1B903B" w14:textId="11716277" w:rsidR="00215AB8" w:rsidRPr="00C5415B" w:rsidRDefault="00215AB8" w:rsidP="00215AB8">
                      <w:pPr>
                        <w:jc w:val="center"/>
                        <w:rPr>
                          <w:sz w:val="12"/>
                        </w:rPr>
                      </w:pPr>
                      <w:r w:rsidRPr="00341134">
                        <w:rPr>
                          <w:b/>
                          <w:sz w:val="14"/>
                        </w:rPr>
                        <w:t xml:space="preserve">Abb. </w:t>
                      </w:r>
                      <w:r>
                        <w:rPr>
                          <w:b/>
                          <w:sz w:val="14"/>
                        </w:rPr>
                        <w:t>2</w:t>
                      </w:r>
                      <w:r w:rsidRPr="00341134">
                        <w:rPr>
                          <w:b/>
                          <w:sz w:val="14"/>
                        </w:rPr>
                        <w:t xml:space="preserve">: </w:t>
                      </w:r>
                      <w:r>
                        <w:rPr>
                          <w:b/>
                          <w:sz w:val="14"/>
                        </w:rPr>
                        <w:t>Analogie zur Bälleschlacht.</w:t>
                      </w:r>
                    </w:p>
                  </w:txbxContent>
                </v:textbox>
                <w10:wrap type="tight" anchorx="page"/>
              </v:shape>
            </w:pict>
          </mc:Fallback>
        </mc:AlternateContent>
      </w:r>
    </w:p>
    <w:p w14:paraId="508249BC" w14:textId="6E4B18DF" w:rsidR="00215AB8" w:rsidRDefault="00215AB8" w:rsidP="00215AB8">
      <w:pPr>
        <w:spacing w:before="240" w:after="0" w:line="252" w:lineRule="auto"/>
        <w:ind w:left="360"/>
        <w:rPr>
          <w:rFonts w:cstheme="minorHAnsi"/>
        </w:rPr>
      </w:pPr>
      <w:r>
        <w:rPr>
          <w:rFonts w:cstheme="minorHAnsi"/>
        </w:rPr>
        <w:t>Über weitere Betrachtungen anderer Gleichgewichte in Form von Materialien können die bisher gewonnen Erkenntnisse vertieft und zum Prinzip von Le Chatelier verallgemeinert werden.</w:t>
      </w:r>
    </w:p>
    <w:p w14:paraId="49895A16" w14:textId="059D1E4F" w:rsidR="00215AB8" w:rsidRDefault="00215AB8" w:rsidP="00215AB8">
      <w:pPr>
        <w:ind w:left="360"/>
      </w:pPr>
      <w:r>
        <w:rPr>
          <w:rFonts w:cstheme="minorHAnsi"/>
        </w:rPr>
        <w:t>Die Diskussion über den Einfluss von Katalysatoren auf die Einstellungsgeschwindigkeit und Übungen z. B. durch die Betrachtung von Gleichgewichtsverschiebungen in einfachen technischen Prozessen runden die Sequenz ab.</w:t>
      </w:r>
    </w:p>
    <w:p w14:paraId="3CC1D6F6" w14:textId="7B125C2D" w:rsidR="000D36A8" w:rsidRPr="00371912" w:rsidRDefault="000D36A8" w:rsidP="00C50C31">
      <w:pPr>
        <w:pStyle w:val="berschrift1"/>
        <w:rPr>
          <w:rFonts w:eastAsia="Times New Roman"/>
          <w:lang w:eastAsia="de-DE"/>
        </w:rPr>
      </w:pPr>
      <w:r w:rsidRPr="00C50C31">
        <w:t>Literatur</w:t>
      </w:r>
      <w:r w:rsidRPr="00371912">
        <w:rPr>
          <w:rFonts w:eastAsia="Times New Roman"/>
          <w:lang w:eastAsia="de-DE"/>
        </w:rPr>
        <w:t xml:space="preserve"> zum Weiterlesen</w:t>
      </w:r>
    </w:p>
    <w:p w14:paraId="7AAC48E0" w14:textId="168A4BC7" w:rsidR="00215AB8" w:rsidRDefault="00215AB8" w:rsidP="00215AB8">
      <w:pPr>
        <w:pStyle w:val="Listenabsatz"/>
        <w:numPr>
          <w:ilvl w:val="0"/>
          <w:numId w:val="43"/>
        </w:numPr>
      </w:pPr>
      <w:r w:rsidRPr="003F3521">
        <w:t xml:space="preserve">K. </w:t>
      </w:r>
      <w:proofErr w:type="spellStart"/>
      <w:r w:rsidRPr="003F3521">
        <w:t>Ruppersberg</w:t>
      </w:r>
      <w:proofErr w:type="spellEnd"/>
      <w:r w:rsidRPr="003F3521">
        <w:t xml:space="preserve">, 2016, Das Eisenthiocyanat-Gleichgewicht – einmal </w:t>
      </w:r>
      <w:proofErr w:type="gramStart"/>
      <w:r w:rsidRPr="003F3521">
        <w:t>anders!,</w:t>
      </w:r>
      <w:proofErr w:type="gramEnd"/>
      <w:r w:rsidRPr="003F3521">
        <w:t xml:space="preserve"> </w:t>
      </w:r>
      <w:proofErr w:type="spellStart"/>
      <w:r w:rsidRPr="003F3521">
        <w:t>NiU</w:t>
      </w:r>
      <w:proofErr w:type="spellEnd"/>
      <w:r w:rsidRPr="003F3521">
        <w:t xml:space="preserve"> Chemie 166, 49-50.</w:t>
      </w:r>
    </w:p>
    <w:p w14:paraId="3E74B036" w14:textId="2B631F71" w:rsidR="00215AB8" w:rsidRDefault="00215AB8" w:rsidP="00215AB8">
      <w:pPr>
        <w:pStyle w:val="Listenabsatz"/>
        <w:numPr>
          <w:ilvl w:val="0"/>
          <w:numId w:val="43"/>
        </w:numPr>
      </w:pPr>
      <w:r w:rsidRPr="003F3521">
        <w:t xml:space="preserve">H. Schmidkunz, 2008. 0range, gelb oder rot. Eindrucksvolle Experimente mit Eisenthiocyanat. </w:t>
      </w:r>
      <w:proofErr w:type="spellStart"/>
      <w:r w:rsidRPr="003F3521">
        <w:t>NiU</w:t>
      </w:r>
      <w:proofErr w:type="spellEnd"/>
      <w:r w:rsidRPr="003F3521">
        <w:t xml:space="preserve"> Chemie 104, 46-48.</w:t>
      </w:r>
    </w:p>
    <w:p w14:paraId="1D491D2F" w14:textId="4CE09651" w:rsidR="00963888" w:rsidRPr="00215AB8" w:rsidRDefault="00215AB8" w:rsidP="00215AB8">
      <w:pPr>
        <w:pStyle w:val="Listenabsatz"/>
        <w:numPr>
          <w:ilvl w:val="0"/>
          <w:numId w:val="43"/>
        </w:numPr>
      </w:pPr>
      <w:r w:rsidRPr="003F3521">
        <w:t xml:space="preserve">R. </w:t>
      </w:r>
      <w:proofErr w:type="spellStart"/>
      <w:r w:rsidRPr="003F3521">
        <w:t>Heyser</w:t>
      </w:r>
      <w:proofErr w:type="spellEnd"/>
      <w:r w:rsidRPr="003F3521">
        <w:t xml:space="preserve"> und M. Weiß, 2014. Tatort Chemieraum – Schüler als Filmrequisiteure. </w:t>
      </w:r>
      <w:proofErr w:type="spellStart"/>
      <w:r w:rsidRPr="003F3521">
        <w:t>PdN</w:t>
      </w:r>
      <w:proofErr w:type="spellEnd"/>
      <w:r w:rsidRPr="003F3521">
        <w:t xml:space="preserve"> CHEMIE in der Schule 6/63, 14-16.</w:t>
      </w:r>
    </w:p>
    <w:sectPr w:rsidR="00963888" w:rsidRPr="00215AB8" w:rsidSect="00C22495">
      <w:headerReference w:type="default" r:id="rId11"/>
      <w:footerReference w:type="default" r:id="rId12"/>
      <w:pgSz w:w="11906" w:h="16838"/>
      <w:pgMar w:top="1418" w:right="992" w:bottom="1134" w:left="1418" w:header="567" w:footer="2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7451C0D" w14:textId="77777777" w:rsidR="00646B9C" w:rsidRDefault="00646B9C" w:rsidP="00091985">
      <w:r>
        <w:separator/>
      </w:r>
    </w:p>
  </w:endnote>
  <w:endnote w:type="continuationSeparator" w:id="0">
    <w:p w14:paraId="013DB80A" w14:textId="77777777" w:rsidR="00646B9C" w:rsidRDefault="00646B9C" w:rsidP="000919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6"/>
      <w:gridCol w:w="7283"/>
      <w:gridCol w:w="847"/>
    </w:tblGrid>
    <w:tr w:rsidR="00091985" w14:paraId="29A3A84E" w14:textId="77777777" w:rsidTr="0074484F">
      <w:tc>
        <w:tcPr>
          <w:tcW w:w="719" w:type="pct"/>
          <w:vAlign w:val="center"/>
        </w:tcPr>
        <w:p w14:paraId="40F7EACC" w14:textId="77777777" w:rsidR="00091985" w:rsidRDefault="00091985">
          <w:pPr>
            <w:pStyle w:val="Fuzeile"/>
          </w:pPr>
          <w:r>
            <w:rPr>
              <w:noProof/>
            </w:rPr>
            <w:drawing>
              <wp:inline distT="0" distB="0" distL="0" distR="0" wp14:anchorId="501FFC83" wp14:editId="762707CD">
                <wp:extent cx="729251" cy="254441"/>
                <wp:effectExtent l="0" t="0" r="0" b="0"/>
                <wp:docPr id="256" name="Grafik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0213" cy="258266"/>
                        </a:xfrm>
                        <a:prstGeom prst="rect">
                          <a:avLst/>
                        </a:prstGeom>
                        <a:noFill/>
                        <a:ln>
                          <a:noFill/>
                        </a:ln>
                      </pic:spPr>
                    </pic:pic>
                  </a:graphicData>
                </a:graphic>
              </wp:inline>
            </w:drawing>
          </w:r>
        </w:p>
      </w:tc>
      <w:tc>
        <w:tcPr>
          <w:tcW w:w="3835" w:type="pct"/>
          <w:vAlign w:val="center"/>
        </w:tcPr>
        <w:p w14:paraId="01F75E71" w14:textId="1B153823" w:rsidR="00091985" w:rsidRPr="00F05CCD" w:rsidRDefault="00F05CCD">
          <w:pPr>
            <w:pStyle w:val="Fuzeile"/>
            <w:rPr>
              <w:rFonts w:cstheme="minorHAnsi"/>
            </w:rPr>
          </w:pPr>
          <w:r>
            <w:rPr>
              <w:rFonts w:cstheme="minorHAnsi"/>
              <w:sz w:val="12"/>
              <w:szCs w:val="12"/>
            </w:rPr>
            <w:t>Gregor von Borstel</w:t>
          </w:r>
          <w:r w:rsidR="00C50C31">
            <w:rPr>
              <w:rFonts w:cstheme="minorHAnsi"/>
              <w:sz w:val="12"/>
              <w:szCs w:val="12"/>
            </w:rPr>
            <w:t xml:space="preserve"> und David Weninger</w:t>
          </w:r>
          <w:r w:rsidR="009C50DA" w:rsidRPr="00F05CCD">
            <w:rPr>
              <w:rFonts w:cstheme="minorHAnsi"/>
              <w:sz w:val="12"/>
              <w:szCs w:val="12"/>
            </w:rPr>
            <w:t xml:space="preserve"> </w:t>
          </w:r>
          <w:r w:rsidR="00E95FE8" w:rsidRPr="00F05CCD">
            <w:rPr>
              <w:rFonts w:cstheme="minorHAnsi"/>
              <w:sz w:val="12"/>
              <w:szCs w:val="12"/>
            </w:rPr>
            <w:t>im Team LNCU für Sinus/QUA-LiS NRW, 2019. Alle Materialien</w:t>
          </w:r>
          <w:r w:rsidR="00CA40B3" w:rsidRPr="00F05CCD">
            <w:rPr>
              <w:rFonts w:cstheme="minorHAnsi"/>
              <w:sz w:val="12"/>
              <w:szCs w:val="12"/>
            </w:rPr>
            <w:t xml:space="preserve"> und Abbildungen</w:t>
          </w:r>
          <w:r w:rsidR="00E95FE8" w:rsidRPr="00F05CCD">
            <w:rPr>
              <w:rFonts w:cstheme="minorHAnsi"/>
              <w:sz w:val="12"/>
              <w:szCs w:val="12"/>
            </w:rPr>
            <w:t>, sofern nicht anders gekennzeichnet, unter CC-BY-SA</w:t>
          </w:r>
          <w:r w:rsidR="00DF1598" w:rsidRPr="00F05CCD">
            <w:rPr>
              <w:rFonts w:cstheme="minorHAnsi"/>
              <w:sz w:val="12"/>
              <w:szCs w:val="12"/>
            </w:rPr>
            <w:t xml:space="preserve"> 4.0.</w:t>
          </w:r>
        </w:p>
      </w:tc>
      <w:tc>
        <w:tcPr>
          <w:tcW w:w="446" w:type="pct"/>
          <w:vAlign w:val="center"/>
        </w:tcPr>
        <w:p w14:paraId="09EECFB9" w14:textId="77777777" w:rsidR="00091985" w:rsidRPr="00091985" w:rsidRDefault="00091985" w:rsidP="00091985">
          <w:pPr>
            <w:pStyle w:val="Fuzeile"/>
            <w:jc w:val="right"/>
            <w:rPr>
              <w:rFonts w:cstheme="minorHAnsi"/>
            </w:rPr>
          </w:pPr>
          <w:r w:rsidRPr="00091985">
            <w:rPr>
              <w:rFonts w:cstheme="minorHAnsi"/>
            </w:rPr>
            <w:fldChar w:fldCharType="begin"/>
          </w:r>
          <w:r w:rsidRPr="00091985">
            <w:rPr>
              <w:rFonts w:cstheme="minorHAnsi"/>
            </w:rPr>
            <w:instrText xml:space="preserve"> PAGE  \* Arabic  \* MERGEFORMAT </w:instrText>
          </w:r>
          <w:r w:rsidRPr="00091985">
            <w:rPr>
              <w:rFonts w:cstheme="minorHAnsi"/>
            </w:rPr>
            <w:fldChar w:fldCharType="separate"/>
          </w:r>
          <w:r w:rsidRPr="00091985">
            <w:rPr>
              <w:rFonts w:cstheme="minorHAnsi"/>
              <w:noProof/>
            </w:rPr>
            <w:t>1</w:t>
          </w:r>
          <w:r w:rsidRPr="00091985">
            <w:rPr>
              <w:rFonts w:cstheme="minorHAnsi"/>
            </w:rPr>
            <w:fldChar w:fldCharType="end"/>
          </w:r>
          <w:r>
            <w:rPr>
              <w:rFonts w:cstheme="minorHAnsi"/>
            </w:rPr>
            <w:t xml:space="preserve"> </w:t>
          </w:r>
          <w:r w:rsidRPr="00091985">
            <w:rPr>
              <w:rFonts w:cstheme="minorHAnsi"/>
            </w:rPr>
            <w:t>/</w:t>
          </w:r>
          <w:r>
            <w:rPr>
              <w:rFonts w:cstheme="minorHAnsi"/>
            </w:rPr>
            <w:t xml:space="preserve"> </w:t>
          </w:r>
          <w:r w:rsidRPr="00091985">
            <w:rPr>
              <w:rFonts w:cstheme="minorHAnsi"/>
            </w:rPr>
            <w:fldChar w:fldCharType="begin"/>
          </w:r>
          <w:r w:rsidRPr="00091985">
            <w:rPr>
              <w:rFonts w:cstheme="minorHAnsi"/>
            </w:rPr>
            <w:instrText xml:space="preserve"> NUMPAGES  \* Arabic  \* MERGEFORMAT </w:instrText>
          </w:r>
          <w:r w:rsidRPr="00091985">
            <w:rPr>
              <w:rFonts w:cstheme="minorHAnsi"/>
            </w:rPr>
            <w:fldChar w:fldCharType="separate"/>
          </w:r>
          <w:r w:rsidRPr="00091985">
            <w:rPr>
              <w:rFonts w:cstheme="minorHAnsi"/>
              <w:noProof/>
            </w:rPr>
            <w:t>1</w:t>
          </w:r>
          <w:r w:rsidRPr="00091985">
            <w:rPr>
              <w:rFonts w:cstheme="minorHAnsi"/>
            </w:rPr>
            <w:fldChar w:fldCharType="end"/>
          </w:r>
        </w:p>
      </w:tc>
    </w:tr>
  </w:tbl>
  <w:p w14:paraId="067C765F" w14:textId="77777777" w:rsidR="00091985" w:rsidRDefault="0009198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E4CAC70" w14:textId="77777777" w:rsidR="00646B9C" w:rsidRDefault="00646B9C" w:rsidP="00091985">
      <w:bookmarkStart w:id="0" w:name="_Hlk28534524"/>
      <w:bookmarkEnd w:id="0"/>
      <w:r>
        <w:separator/>
      </w:r>
    </w:p>
  </w:footnote>
  <w:footnote w:type="continuationSeparator" w:id="0">
    <w:p w14:paraId="0DED3A1B" w14:textId="77777777" w:rsidR="00646B9C" w:rsidRDefault="00646B9C" w:rsidP="000919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0C3887" w14:textId="338C204D" w:rsidR="00091985" w:rsidRDefault="00C22495" w:rsidP="00963888">
    <w:pPr>
      <w:pStyle w:val="Kopfzeile"/>
      <w:rPr>
        <w:rFonts w:cstheme="minorHAnsi"/>
        <w:b/>
        <w:sz w:val="32"/>
      </w:rPr>
    </w:pPr>
    <w:r w:rsidRPr="00963888">
      <w:rPr>
        <w:rFonts w:cstheme="minorHAnsi"/>
        <w:noProof/>
      </w:rPr>
      <w:drawing>
        <wp:anchor distT="0" distB="0" distL="114300" distR="114300" simplePos="0" relativeHeight="251658240" behindDoc="1" locked="0" layoutInCell="1" allowOverlap="1" wp14:anchorId="7F2E8101" wp14:editId="3617F508">
          <wp:simplePos x="0" y="0"/>
          <wp:positionH relativeFrom="margin">
            <wp:align>right</wp:align>
          </wp:positionH>
          <wp:positionV relativeFrom="paragraph">
            <wp:posOffset>-21400</wp:posOffset>
          </wp:positionV>
          <wp:extent cx="1355617" cy="514350"/>
          <wp:effectExtent l="0" t="0" r="0" b="0"/>
          <wp:wrapNone/>
          <wp:docPr id="255" name="Grafik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5617" cy="514350"/>
                  </a:xfrm>
                  <a:prstGeom prst="rect">
                    <a:avLst/>
                  </a:prstGeom>
                  <a:noFill/>
                  <a:ln>
                    <a:noFill/>
                  </a:ln>
                </pic:spPr>
              </pic:pic>
            </a:graphicData>
          </a:graphic>
        </wp:anchor>
      </w:drawing>
    </w:r>
    <w:r w:rsidR="000D36A8">
      <w:rPr>
        <w:rFonts w:cstheme="minorHAnsi"/>
        <w:b/>
        <w:sz w:val="32"/>
      </w:rPr>
      <w:t xml:space="preserve">Die Idee dahinter: </w:t>
    </w:r>
    <w:r w:rsidR="00961C07">
      <w:rPr>
        <w:rFonts w:cstheme="minorHAnsi"/>
        <w:b/>
        <w:sz w:val="32"/>
      </w:rPr>
      <w:t>Thiocyanat-Gleichgewichte</w:t>
    </w:r>
  </w:p>
  <w:p w14:paraId="3BB4AD49" w14:textId="6DD465D0" w:rsidR="000D36A8" w:rsidRPr="000D36A8" w:rsidRDefault="00961C07" w:rsidP="00963888">
    <w:pPr>
      <w:pStyle w:val="Kopfzeile"/>
      <w:rPr>
        <w:rFonts w:cstheme="minorHAnsi"/>
        <w:b/>
        <w:szCs w:val="18"/>
      </w:rPr>
    </w:pPr>
    <w:r>
      <w:rPr>
        <w:rFonts w:cstheme="minorHAnsi"/>
        <w:b/>
        <w:szCs w:val="18"/>
      </w:rPr>
      <w:t>Hinführung zum Prinzip von Le Chatelier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62065D"/>
    <w:multiLevelType w:val="hybridMultilevel"/>
    <w:tmpl w:val="A36E54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8583C8E"/>
    <w:multiLevelType w:val="hybridMultilevel"/>
    <w:tmpl w:val="C0424CA0"/>
    <w:lvl w:ilvl="0" w:tplc="22F689BA">
      <w:start w:val="1"/>
      <w:numFmt w:val="decimal"/>
      <w:lvlText w:val="%1."/>
      <w:lvlJc w:val="left"/>
      <w:pPr>
        <w:ind w:left="360" w:hanging="360"/>
      </w:pPr>
      <w:rPr>
        <w:rFonts w:hint="default"/>
        <w:b/>
        <w:bCs/>
        <w:color w:val="auto"/>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19D06B09"/>
    <w:multiLevelType w:val="hybridMultilevel"/>
    <w:tmpl w:val="7DD84D3A"/>
    <w:lvl w:ilvl="0" w:tplc="F8A6AFF8">
      <w:start w:val="1"/>
      <w:numFmt w:val="decimal"/>
      <w:lvlText w:val="%1."/>
      <w:lvlJc w:val="left"/>
      <w:pPr>
        <w:tabs>
          <w:tab w:val="num" w:pos="360"/>
        </w:tabs>
        <w:ind w:left="360" w:hanging="360"/>
      </w:pPr>
      <w:rPr>
        <w:rFonts w:asciiTheme="minorHAnsi" w:eastAsiaTheme="minorHAnsi" w:hAnsiTheme="minorHAnsi" w:cstheme="minorHAnsi"/>
        <w:b/>
        <w:bCs/>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 w15:restartNumberingAfterBreak="0">
    <w:nsid w:val="1BF709E2"/>
    <w:multiLevelType w:val="hybridMultilevel"/>
    <w:tmpl w:val="942A89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D655CC3"/>
    <w:multiLevelType w:val="hybridMultilevel"/>
    <w:tmpl w:val="DD5CB7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DF03542"/>
    <w:multiLevelType w:val="hybridMultilevel"/>
    <w:tmpl w:val="3A1477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0C1458A"/>
    <w:multiLevelType w:val="hybridMultilevel"/>
    <w:tmpl w:val="02082504"/>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 w15:restartNumberingAfterBreak="0">
    <w:nsid w:val="2387326C"/>
    <w:multiLevelType w:val="hybridMultilevel"/>
    <w:tmpl w:val="25D83EF8"/>
    <w:lvl w:ilvl="0" w:tplc="0407000B">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263A2E0D"/>
    <w:multiLevelType w:val="hybridMultilevel"/>
    <w:tmpl w:val="B1860272"/>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9" w15:restartNumberingAfterBreak="0">
    <w:nsid w:val="26BE7069"/>
    <w:multiLevelType w:val="hybridMultilevel"/>
    <w:tmpl w:val="44700422"/>
    <w:lvl w:ilvl="0" w:tplc="FB4C5090">
      <w:start w:val="1"/>
      <w:numFmt w:val="decimal"/>
      <w:lvlText w:val="%1."/>
      <w:lvlJc w:val="left"/>
      <w:pPr>
        <w:ind w:left="360" w:hanging="360"/>
      </w:pPr>
      <w:rPr>
        <w:rFonts w:hint="default"/>
        <w:b/>
        <w:bCs/>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26DF65C3"/>
    <w:multiLevelType w:val="hybridMultilevel"/>
    <w:tmpl w:val="84264F00"/>
    <w:lvl w:ilvl="0" w:tplc="0407000B">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290725B1"/>
    <w:multiLevelType w:val="hybridMultilevel"/>
    <w:tmpl w:val="4830D616"/>
    <w:lvl w:ilvl="0" w:tplc="E4843CC4">
      <w:start w:val="1"/>
      <w:numFmt w:val="bullet"/>
      <w:lvlText w:val=""/>
      <w:lvlJc w:val="left"/>
      <w:pPr>
        <w:ind w:left="1084" w:hanging="360"/>
      </w:pPr>
      <w:rPr>
        <w:rFonts w:ascii="Symbol" w:hAnsi="Symbol" w:hint="default"/>
        <w:color w:val="FF0000"/>
      </w:rPr>
    </w:lvl>
    <w:lvl w:ilvl="1" w:tplc="04070003" w:tentative="1">
      <w:start w:val="1"/>
      <w:numFmt w:val="bullet"/>
      <w:lvlText w:val="o"/>
      <w:lvlJc w:val="left"/>
      <w:pPr>
        <w:ind w:left="1804" w:hanging="360"/>
      </w:pPr>
      <w:rPr>
        <w:rFonts w:ascii="Courier New" w:hAnsi="Courier New" w:cs="Courier New" w:hint="default"/>
      </w:rPr>
    </w:lvl>
    <w:lvl w:ilvl="2" w:tplc="04070005" w:tentative="1">
      <w:start w:val="1"/>
      <w:numFmt w:val="bullet"/>
      <w:lvlText w:val=""/>
      <w:lvlJc w:val="left"/>
      <w:pPr>
        <w:ind w:left="2524" w:hanging="360"/>
      </w:pPr>
      <w:rPr>
        <w:rFonts w:ascii="Wingdings" w:hAnsi="Wingdings" w:hint="default"/>
      </w:rPr>
    </w:lvl>
    <w:lvl w:ilvl="3" w:tplc="04070001" w:tentative="1">
      <w:start w:val="1"/>
      <w:numFmt w:val="bullet"/>
      <w:lvlText w:val=""/>
      <w:lvlJc w:val="left"/>
      <w:pPr>
        <w:ind w:left="3244" w:hanging="360"/>
      </w:pPr>
      <w:rPr>
        <w:rFonts w:ascii="Symbol" w:hAnsi="Symbol" w:hint="default"/>
      </w:rPr>
    </w:lvl>
    <w:lvl w:ilvl="4" w:tplc="04070003" w:tentative="1">
      <w:start w:val="1"/>
      <w:numFmt w:val="bullet"/>
      <w:lvlText w:val="o"/>
      <w:lvlJc w:val="left"/>
      <w:pPr>
        <w:ind w:left="3964" w:hanging="360"/>
      </w:pPr>
      <w:rPr>
        <w:rFonts w:ascii="Courier New" w:hAnsi="Courier New" w:cs="Courier New" w:hint="default"/>
      </w:rPr>
    </w:lvl>
    <w:lvl w:ilvl="5" w:tplc="04070005" w:tentative="1">
      <w:start w:val="1"/>
      <w:numFmt w:val="bullet"/>
      <w:lvlText w:val=""/>
      <w:lvlJc w:val="left"/>
      <w:pPr>
        <w:ind w:left="4684" w:hanging="360"/>
      </w:pPr>
      <w:rPr>
        <w:rFonts w:ascii="Wingdings" w:hAnsi="Wingdings" w:hint="default"/>
      </w:rPr>
    </w:lvl>
    <w:lvl w:ilvl="6" w:tplc="04070001" w:tentative="1">
      <w:start w:val="1"/>
      <w:numFmt w:val="bullet"/>
      <w:lvlText w:val=""/>
      <w:lvlJc w:val="left"/>
      <w:pPr>
        <w:ind w:left="5404" w:hanging="360"/>
      </w:pPr>
      <w:rPr>
        <w:rFonts w:ascii="Symbol" w:hAnsi="Symbol" w:hint="default"/>
      </w:rPr>
    </w:lvl>
    <w:lvl w:ilvl="7" w:tplc="04070003" w:tentative="1">
      <w:start w:val="1"/>
      <w:numFmt w:val="bullet"/>
      <w:lvlText w:val="o"/>
      <w:lvlJc w:val="left"/>
      <w:pPr>
        <w:ind w:left="6124" w:hanging="360"/>
      </w:pPr>
      <w:rPr>
        <w:rFonts w:ascii="Courier New" w:hAnsi="Courier New" w:cs="Courier New" w:hint="default"/>
      </w:rPr>
    </w:lvl>
    <w:lvl w:ilvl="8" w:tplc="04070005" w:tentative="1">
      <w:start w:val="1"/>
      <w:numFmt w:val="bullet"/>
      <w:lvlText w:val=""/>
      <w:lvlJc w:val="left"/>
      <w:pPr>
        <w:ind w:left="6844" w:hanging="360"/>
      </w:pPr>
      <w:rPr>
        <w:rFonts w:ascii="Wingdings" w:hAnsi="Wingdings" w:hint="default"/>
      </w:rPr>
    </w:lvl>
  </w:abstractNum>
  <w:abstractNum w:abstractNumId="12" w15:restartNumberingAfterBreak="0">
    <w:nsid w:val="2DDF0E14"/>
    <w:multiLevelType w:val="hybridMultilevel"/>
    <w:tmpl w:val="A46AEE98"/>
    <w:lvl w:ilvl="0" w:tplc="FB38537A">
      <w:start w:val="1"/>
      <w:numFmt w:val="decimal"/>
      <w:lvlText w:val="%1."/>
      <w:lvlJc w:val="left"/>
      <w:pPr>
        <w:ind w:left="360" w:hanging="360"/>
      </w:pPr>
      <w:rPr>
        <w:b/>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2F092539"/>
    <w:multiLevelType w:val="hybridMultilevel"/>
    <w:tmpl w:val="A46AEE98"/>
    <w:lvl w:ilvl="0" w:tplc="FB38537A">
      <w:start w:val="1"/>
      <w:numFmt w:val="decimal"/>
      <w:lvlText w:val="%1."/>
      <w:lvlJc w:val="left"/>
      <w:pPr>
        <w:ind w:left="360" w:hanging="360"/>
      </w:pPr>
      <w:rPr>
        <w:b/>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311D5A70"/>
    <w:multiLevelType w:val="hybridMultilevel"/>
    <w:tmpl w:val="A486354C"/>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5" w15:restartNumberingAfterBreak="0">
    <w:nsid w:val="373062D9"/>
    <w:multiLevelType w:val="hybridMultilevel"/>
    <w:tmpl w:val="8A0082C8"/>
    <w:lvl w:ilvl="0" w:tplc="A100250A">
      <w:start w:val="1"/>
      <w:numFmt w:val="decimal"/>
      <w:lvlText w:val="%1."/>
      <w:lvlJc w:val="left"/>
      <w:pPr>
        <w:tabs>
          <w:tab w:val="num" w:pos="720"/>
        </w:tabs>
        <w:ind w:left="720" w:hanging="360"/>
      </w:pPr>
      <w:rPr>
        <w:rFonts w:hint="default"/>
        <w:b/>
        <w:bCs/>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6" w15:restartNumberingAfterBreak="0">
    <w:nsid w:val="39E370CC"/>
    <w:multiLevelType w:val="hybridMultilevel"/>
    <w:tmpl w:val="2A509C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27836A7"/>
    <w:multiLevelType w:val="hybridMultilevel"/>
    <w:tmpl w:val="B4AE0BB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8" w15:restartNumberingAfterBreak="0">
    <w:nsid w:val="439B45ED"/>
    <w:multiLevelType w:val="hybridMultilevel"/>
    <w:tmpl w:val="0450B45A"/>
    <w:lvl w:ilvl="0" w:tplc="7F84497C">
      <w:start w:val="1"/>
      <w:numFmt w:val="decimal"/>
      <w:lvlText w:val="%1."/>
      <w:lvlJc w:val="left"/>
      <w:pPr>
        <w:ind w:left="720" w:hanging="360"/>
      </w:pPr>
      <w:rPr>
        <w:rFonts w:cstheme="minorBidi" w:hint="default"/>
        <w:b/>
        <w:bCs w:val="0"/>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43FC6F40"/>
    <w:multiLevelType w:val="hybridMultilevel"/>
    <w:tmpl w:val="7E9CAC6C"/>
    <w:lvl w:ilvl="0" w:tplc="0407000B">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 w15:restartNumberingAfterBreak="0">
    <w:nsid w:val="458364CF"/>
    <w:multiLevelType w:val="multilevel"/>
    <w:tmpl w:val="2B5A6D1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 w15:restartNumberingAfterBreak="0">
    <w:nsid w:val="467B1F73"/>
    <w:multiLevelType w:val="hybridMultilevel"/>
    <w:tmpl w:val="61D801DC"/>
    <w:lvl w:ilvl="0" w:tplc="04070001">
      <w:start w:val="1"/>
      <w:numFmt w:val="bullet"/>
      <w:lvlText w:val=""/>
      <w:lvlJc w:val="left"/>
      <w:pPr>
        <w:ind w:left="644" w:hanging="360"/>
      </w:pPr>
      <w:rPr>
        <w:rFonts w:ascii="Symbol" w:hAnsi="Symbol" w:hint="default"/>
      </w:rPr>
    </w:lvl>
    <w:lvl w:ilvl="1" w:tplc="04070003">
      <w:start w:val="1"/>
      <w:numFmt w:val="bullet"/>
      <w:lvlText w:val="o"/>
      <w:lvlJc w:val="left"/>
      <w:pPr>
        <w:ind w:left="1364" w:hanging="360"/>
      </w:pPr>
      <w:rPr>
        <w:rFonts w:ascii="Courier New" w:hAnsi="Courier New" w:cs="Courier New" w:hint="default"/>
      </w:rPr>
    </w:lvl>
    <w:lvl w:ilvl="2" w:tplc="04070005">
      <w:start w:val="1"/>
      <w:numFmt w:val="bullet"/>
      <w:lvlText w:val=""/>
      <w:lvlJc w:val="left"/>
      <w:pPr>
        <w:ind w:left="2084" w:hanging="360"/>
      </w:pPr>
      <w:rPr>
        <w:rFonts w:ascii="Wingdings" w:hAnsi="Wingdings" w:hint="default"/>
      </w:rPr>
    </w:lvl>
    <w:lvl w:ilvl="3" w:tplc="04070001">
      <w:start w:val="1"/>
      <w:numFmt w:val="bullet"/>
      <w:lvlText w:val=""/>
      <w:lvlJc w:val="left"/>
      <w:pPr>
        <w:ind w:left="2804" w:hanging="360"/>
      </w:pPr>
      <w:rPr>
        <w:rFonts w:ascii="Symbol" w:hAnsi="Symbol" w:hint="default"/>
      </w:rPr>
    </w:lvl>
    <w:lvl w:ilvl="4" w:tplc="04070003">
      <w:start w:val="1"/>
      <w:numFmt w:val="bullet"/>
      <w:lvlText w:val="o"/>
      <w:lvlJc w:val="left"/>
      <w:pPr>
        <w:ind w:left="3524" w:hanging="360"/>
      </w:pPr>
      <w:rPr>
        <w:rFonts w:ascii="Courier New" w:hAnsi="Courier New" w:cs="Courier New" w:hint="default"/>
      </w:rPr>
    </w:lvl>
    <w:lvl w:ilvl="5" w:tplc="04070005">
      <w:start w:val="1"/>
      <w:numFmt w:val="bullet"/>
      <w:lvlText w:val=""/>
      <w:lvlJc w:val="left"/>
      <w:pPr>
        <w:ind w:left="4244" w:hanging="360"/>
      </w:pPr>
      <w:rPr>
        <w:rFonts w:ascii="Wingdings" w:hAnsi="Wingdings" w:hint="default"/>
      </w:rPr>
    </w:lvl>
    <w:lvl w:ilvl="6" w:tplc="04070001">
      <w:start w:val="1"/>
      <w:numFmt w:val="bullet"/>
      <w:lvlText w:val=""/>
      <w:lvlJc w:val="left"/>
      <w:pPr>
        <w:ind w:left="4964" w:hanging="360"/>
      </w:pPr>
      <w:rPr>
        <w:rFonts w:ascii="Symbol" w:hAnsi="Symbol" w:hint="default"/>
      </w:rPr>
    </w:lvl>
    <w:lvl w:ilvl="7" w:tplc="04070003">
      <w:start w:val="1"/>
      <w:numFmt w:val="bullet"/>
      <w:lvlText w:val="o"/>
      <w:lvlJc w:val="left"/>
      <w:pPr>
        <w:ind w:left="5684" w:hanging="360"/>
      </w:pPr>
      <w:rPr>
        <w:rFonts w:ascii="Courier New" w:hAnsi="Courier New" w:cs="Courier New" w:hint="default"/>
      </w:rPr>
    </w:lvl>
    <w:lvl w:ilvl="8" w:tplc="04070005">
      <w:start w:val="1"/>
      <w:numFmt w:val="bullet"/>
      <w:lvlText w:val=""/>
      <w:lvlJc w:val="left"/>
      <w:pPr>
        <w:ind w:left="6404" w:hanging="360"/>
      </w:pPr>
      <w:rPr>
        <w:rFonts w:ascii="Wingdings" w:hAnsi="Wingdings" w:hint="default"/>
      </w:rPr>
    </w:lvl>
  </w:abstractNum>
  <w:abstractNum w:abstractNumId="22" w15:restartNumberingAfterBreak="0">
    <w:nsid w:val="4B095E75"/>
    <w:multiLevelType w:val="hybridMultilevel"/>
    <w:tmpl w:val="F2067E10"/>
    <w:lvl w:ilvl="0" w:tplc="0407000B">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3" w15:restartNumberingAfterBreak="0">
    <w:nsid w:val="4CCA1B1D"/>
    <w:multiLevelType w:val="hybridMultilevel"/>
    <w:tmpl w:val="A46AEE98"/>
    <w:lvl w:ilvl="0" w:tplc="FB38537A">
      <w:start w:val="1"/>
      <w:numFmt w:val="decimal"/>
      <w:lvlText w:val="%1."/>
      <w:lvlJc w:val="left"/>
      <w:pPr>
        <w:ind w:left="360" w:hanging="360"/>
      </w:pPr>
      <w:rPr>
        <w:b/>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4" w15:restartNumberingAfterBreak="0">
    <w:nsid w:val="4CE8257A"/>
    <w:multiLevelType w:val="hybridMultilevel"/>
    <w:tmpl w:val="E86E7054"/>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5" w15:restartNumberingAfterBreak="0">
    <w:nsid w:val="4E25165F"/>
    <w:multiLevelType w:val="hybridMultilevel"/>
    <w:tmpl w:val="D3B434EE"/>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6" w15:restartNumberingAfterBreak="0">
    <w:nsid w:val="510F060B"/>
    <w:multiLevelType w:val="hybridMultilevel"/>
    <w:tmpl w:val="1D966B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1351B37"/>
    <w:multiLevelType w:val="hybridMultilevel"/>
    <w:tmpl w:val="A46AEE98"/>
    <w:lvl w:ilvl="0" w:tplc="FB38537A">
      <w:start w:val="1"/>
      <w:numFmt w:val="decimal"/>
      <w:lvlText w:val="%1."/>
      <w:lvlJc w:val="left"/>
      <w:pPr>
        <w:ind w:left="360" w:hanging="360"/>
      </w:pPr>
      <w:rPr>
        <w:b/>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8" w15:restartNumberingAfterBreak="0">
    <w:nsid w:val="57BC0202"/>
    <w:multiLevelType w:val="hybridMultilevel"/>
    <w:tmpl w:val="B5923D8A"/>
    <w:lvl w:ilvl="0" w:tplc="51ACA382">
      <w:start w:val="1"/>
      <w:numFmt w:val="decimal"/>
      <w:lvlText w:val="%1)"/>
      <w:lvlJc w:val="left"/>
      <w:pPr>
        <w:ind w:left="720" w:hanging="360"/>
      </w:pPr>
      <w:rPr>
        <w:rFonts w:hint="default"/>
        <w:b/>
        <w:bCs/>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5FB8549C"/>
    <w:multiLevelType w:val="hybridMultilevel"/>
    <w:tmpl w:val="49CA29EE"/>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0" w15:restartNumberingAfterBreak="0">
    <w:nsid w:val="5FBF004B"/>
    <w:multiLevelType w:val="hybridMultilevel"/>
    <w:tmpl w:val="BAEED9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6328368F"/>
    <w:multiLevelType w:val="hybridMultilevel"/>
    <w:tmpl w:val="BADE4926"/>
    <w:lvl w:ilvl="0" w:tplc="04070015">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2" w15:restartNumberingAfterBreak="0">
    <w:nsid w:val="638D73C7"/>
    <w:multiLevelType w:val="hybridMultilevel"/>
    <w:tmpl w:val="B0E247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6651784C"/>
    <w:multiLevelType w:val="hybridMultilevel"/>
    <w:tmpl w:val="D234A5C2"/>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4" w15:restartNumberingAfterBreak="0">
    <w:nsid w:val="677F32CE"/>
    <w:multiLevelType w:val="hybridMultilevel"/>
    <w:tmpl w:val="AC14E8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6EE92D41"/>
    <w:multiLevelType w:val="hybridMultilevel"/>
    <w:tmpl w:val="A46AEE98"/>
    <w:lvl w:ilvl="0" w:tplc="FB38537A">
      <w:start w:val="1"/>
      <w:numFmt w:val="decimal"/>
      <w:lvlText w:val="%1."/>
      <w:lvlJc w:val="left"/>
      <w:pPr>
        <w:ind w:left="360" w:hanging="360"/>
      </w:pPr>
      <w:rPr>
        <w:b/>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6" w15:restartNumberingAfterBreak="0">
    <w:nsid w:val="6FA54B9A"/>
    <w:multiLevelType w:val="hybridMultilevel"/>
    <w:tmpl w:val="E80C9A50"/>
    <w:lvl w:ilvl="0" w:tplc="8E32BB9C">
      <w:start w:val="1"/>
      <w:numFmt w:val="decimal"/>
      <w:pStyle w:val="berschrift2"/>
      <w:lvlText w:val="%1."/>
      <w:lvlJc w:val="left"/>
      <w:pPr>
        <w:ind w:left="720" w:hanging="360"/>
      </w:pPr>
      <w:rPr>
        <w:b/>
        <w:bCs w:val="0"/>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7" w15:restartNumberingAfterBreak="0">
    <w:nsid w:val="71C54FCF"/>
    <w:multiLevelType w:val="hybridMultilevel"/>
    <w:tmpl w:val="161A53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744418A6"/>
    <w:multiLevelType w:val="hybridMultilevel"/>
    <w:tmpl w:val="85F474F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9" w15:restartNumberingAfterBreak="0">
    <w:nsid w:val="7A6263B9"/>
    <w:multiLevelType w:val="hybridMultilevel"/>
    <w:tmpl w:val="E46234A6"/>
    <w:lvl w:ilvl="0" w:tplc="E4843CC4">
      <w:start w:val="1"/>
      <w:numFmt w:val="bullet"/>
      <w:lvlText w:val=""/>
      <w:lvlJc w:val="left"/>
      <w:pPr>
        <w:ind w:left="1084" w:hanging="360"/>
      </w:pPr>
      <w:rPr>
        <w:rFonts w:ascii="Symbol" w:hAnsi="Symbol" w:hint="default"/>
        <w:color w:val="FF0000"/>
      </w:rPr>
    </w:lvl>
    <w:lvl w:ilvl="1" w:tplc="04070003" w:tentative="1">
      <w:start w:val="1"/>
      <w:numFmt w:val="bullet"/>
      <w:lvlText w:val="o"/>
      <w:lvlJc w:val="left"/>
      <w:pPr>
        <w:ind w:left="1804" w:hanging="360"/>
      </w:pPr>
      <w:rPr>
        <w:rFonts w:ascii="Courier New" w:hAnsi="Courier New" w:cs="Courier New" w:hint="default"/>
      </w:rPr>
    </w:lvl>
    <w:lvl w:ilvl="2" w:tplc="04070005" w:tentative="1">
      <w:start w:val="1"/>
      <w:numFmt w:val="bullet"/>
      <w:lvlText w:val=""/>
      <w:lvlJc w:val="left"/>
      <w:pPr>
        <w:ind w:left="2524" w:hanging="360"/>
      </w:pPr>
      <w:rPr>
        <w:rFonts w:ascii="Wingdings" w:hAnsi="Wingdings" w:hint="default"/>
      </w:rPr>
    </w:lvl>
    <w:lvl w:ilvl="3" w:tplc="04070001" w:tentative="1">
      <w:start w:val="1"/>
      <w:numFmt w:val="bullet"/>
      <w:lvlText w:val=""/>
      <w:lvlJc w:val="left"/>
      <w:pPr>
        <w:ind w:left="3244" w:hanging="360"/>
      </w:pPr>
      <w:rPr>
        <w:rFonts w:ascii="Symbol" w:hAnsi="Symbol" w:hint="default"/>
      </w:rPr>
    </w:lvl>
    <w:lvl w:ilvl="4" w:tplc="04070003" w:tentative="1">
      <w:start w:val="1"/>
      <w:numFmt w:val="bullet"/>
      <w:lvlText w:val="o"/>
      <w:lvlJc w:val="left"/>
      <w:pPr>
        <w:ind w:left="3964" w:hanging="360"/>
      </w:pPr>
      <w:rPr>
        <w:rFonts w:ascii="Courier New" w:hAnsi="Courier New" w:cs="Courier New" w:hint="default"/>
      </w:rPr>
    </w:lvl>
    <w:lvl w:ilvl="5" w:tplc="04070005" w:tentative="1">
      <w:start w:val="1"/>
      <w:numFmt w:val="bullet"/>
      <w:lvlText w:val=""/>
      <w:lvlJc w:val="left"/>
      <w:pPr>
        <w:ind w:left="4684" w:hanging="360"/>
      </w:pPr>
      <w:rPr>
        <w:rFonts w:ascii="Wingdings" w:hAnsi="Wingdings" w:hint="default"/>
      </w:rPr>
    </w:lvl>
    <w:lvl w:ilvl="6" w:tplc="04070001" w:tentative="1">
      <w:start w:val="1"/>
      <w:numFmt w:val="bullet"/>
      <w:lvlText w:val=""/>
      <w:lvlJc w:val="left"/>
      <w:pPr>
        <w:ind w:left="5404" w:hanging="360"/>
      </w:pPr>
      <w:rPr>
        <w:rFonts w:ascii="Symbol" w:hAnsi="Symbol" w:hint="default"/>
      </w:rPr>
    </w:lvl>
    <w:lvl w:ilvl="7" w:tplc="04070003" w:tentative="1">
      <w:start w:val="1"/>
      <w:numFmt w:val="bullet"/>
      <w:lvlText w:val="o"/>
      <w:lvlJc w:val="left"/>
      <w:pPr>
        <w:ind w:left="6124" w:hanging="360"/>
      </w:pPr>
      <w:rPr>
        <w:rFonts w:ascii="Courier New" w:hAnsi="Courier New" w:cs="Courier New" w:hint="default"/>
      </w:rPr>
    </w:lvl>
    <w:lvl w:ilvl="8" w:tplc="04070005" w:tentative="1">
      <w:start w:val="1"/>
      <w:numFmt w:val="bullet"/>
      <w:lvlText w:val=""/>
      <w:lvlJc w:val="left"/>
      <w:pPr>
        <w:ind w:left="6844" w:hanging="360"/>
      </w:pPr>
      <w:rPr>
        <w:rFonts w:ascii="Wingdings" w:hAnsi="Wingdings" w:hint="default"/>
      </w:rPr>
    </w:lvl>
  </w:abstractNum>
  <w:abstractNum w:abstractNumId="40" w15:restartNumberingAfterBreak="0">
    <w:nsid w:val="7B9C7355"/>
    <w:multiLevelType w:val="hybridMultilevel"/>
    <w:tmpl w:val="B2E218B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1" w15:restartNumberingAfterBreak="0">
    <w:nsid w:val="7E8B79E8"/>
    <w:multiLevelType w:val="hybridMultilevel"/>
    <w:tmpl w:val="2A2EA26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15"/>
  </w:num>
  <w:num w:numId="2">
    <w:abstractNumId w:val="2"/>
  </w:num>
  <w:num w:numId="3">
    <w:abstractNumId w:val="35"/>
  </w:num>
  <w:num w:numId="4">
    <w:abstractNumId w:val="37"/>
  </w:num>
  <w:num w:numId="5">
    <w:abstractNumId w:val="26"/>
  </w:num>
  <w:num w:numId="6">
    <w:abstractNumId w:val="30"/>
  </w:num>
  <w:num w:numId="7">
    <w:abstractNumId w:val="27"/>
  </w:num>
  <w:num w:numId="8">
    <w:abstractNumId w:val="9"/>
  </w:num>
  <w:num w:numId="9">
    <w:abstractNumId w:val="13"/>
  </w:num>
  <w:num w:numId="10">
    <w:abstractNumId w:val="18"/>
  </w:num>
  <w:num w:numId="11">
    <w:abstractNumId w:val="23"/>
  </w:num>
  <w:num w:numId="12">
    <w:abstractNumId w:val="4"/>
  </w:num>
  <w:num w:numId="13">
    <w:abstractNumId w:val="34"/>
  </w:num>
  <w:num w:numId="14">
    <w:abstractNumId w:val="11"/>
  </w:num>
  <w:num w:numId="15">
    <w:abstractNumId w:val="39"/>
  </w:num>
  <w:num w:numId="16">
    <w:abstractNumId w:val="12"/>
  </w:num>
  <w:num w:numId="17">
    <w:abstractNumId w:val="20"/>
  </w:num>
  <w:num w:numId="18">
    <w:abstractNumId w:val="5"/>
  </w:num>
  <w:num w:numId="19">
    <w:abstractNumId w:val="16"/>
  </w:num>
  <w:num w:numId="20">
    <w:abstractNumId w:val="32"/>
  </w:num>
  <w:num w:numId="21">
    <w:abstractNumId w:val="10"/>
  </w:num>
  <w:num w:numId="22">
    <w:abstractNumId w:val="1"/>
  </w:num>
  <w:num w:numId="23">
    <w:abstractNumId w:val="3"/>
  </w:num>
  <w:num w:numId="24">
    <w:abstractNumId w:val="28"/>
  </w:num>
  <w:num w:numId="25">
    <w:abstractNumId w:val="36"/>
  </w:num>
  <w:num w:numId="26">
    <w:abstractNumId w:val="41"/>
  </w:num>
  <w:num w:numId="27">
    <w:abstractNumId w:val="7"/>
  </w:num>
  <w:num w:numId="28">
    <w:abstractNumId w:val="8"/>
  </w:num>
  <w:num w:numId="29">
    <w:abstractNumId w:val="29"/>
  </w:num>
  <w:num w:numId="30">
    <w:abstractNumId w:val="17"/>
  </w:num>
  <w:num w:numId="31">
    <w:abstractNumId w:val="36"/>
    <w:lvlOverride w:ilvl="0">
      <w:startOverride w:val="1"/>
    </w:lvlOverride>
  </w:num>
  <w:num w:numId="32">
    <w:abstractNumId w:val="40"/>
  </w:num>
  <w:num w:numId="33">
    <w:abstractNumId w:val="38"/>
  </w:num>
  <w:num w:numId="34">
    <w:abstractNumId w:val="21"/>
  </w:num>
  <w:num w:numId="35">
    <w:abstractNumId w:val="14"/>
  </w:num>
  <w:num w:numId="36">
    <w:abstractNumId w:val="6"/>
  </w:num>
  <w:num w:numId="37">
    <w:abstractNumId w:val="33"/>
  </w:num>
  <w:num w:numId="38">
    <w:abstractNumId w:val="22"/>
  </w:num>
  <w:num w:numId="39">
    <w:abstractNumId w:val="25"/>
  </w:num>
  <w:num w:numId="40">
    <w:abstractNumId w:val="19"/>
  </w:num>
  <w:num w:numId="41">
    <w:abstractNumId w:val="0"/>
  </w:num>
  <w:num w:numId="42">
    <w:abstractNumId w:val="24"/>
  </w:num>
  <w:num w:numId="43">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1985"/>
    <w:rsid w:val="00024791"/>
    <w:rsid w:val="00064B5B"/>
    <w:rsid w:val="00091985"/>
    <w:rsid w:val="000A079A"/>
    <w:rsid w:val="000D36A8"/>
    <w:rsid w:val="00130994"/>
    <w:rsid w:val="0017415A"/>
    <w:rsid w:val="001F542F"/>
    <w:rsid w:val="00215AB8"/>
    <w:rsid w:val="00217645"/>
    <w:rsid w:val="00284F4A"/>
    <w:rsid w:val="002E0312"/>
    <w:rsid w:val="0034439F"/>
    <w:rsid w:val="003D3208"/>
    <w:rsid w:val="00401578"/>
    <w:rsid w:val="00492D19"/>
    <w:rsid w:val="004D791F"/>
    <w:rsid w:val="004F55DD"/>
    <w:rsid w:val="00572D23"/>
    <w:rsid w:val="00646B9C"/>
    <w:rsid w:val="0074484F"/>
    <w:rsid w:val="007A57E7"/>
    <w:rsid w:val="007B753D"/>
    <w:rsid w:val="007C20E3"/>
    <w:rsid w:val="00805156"/>
    <w:rsid w:val="008118F4"/>
    <w:rsid w:val="0086062D"/>
    <w:rsid w:val="008947F1"/>
    <w:rsid w:val="008A69BB"/>
    <w:rsid w:val="008F1B40"/>
    <w:rsid w:val="00931457"/>
    <w:rsid w:val="00961C07"/>
    <w:rsid w:val="00963888"/>
    <w:rsid w:val="009C50DA"/>
    <w:rsid w:val="00A21B91"/>
    <w:rsid w:val="00A6782D"/>
    <w:rsid w:val="00A67A59"/>
    <w:rsid w:val="00A92E2B"/>
    <w:rsid w:val="00AD0B10"/>
    <w:rsid w:val="00B22F4C"/>
    <w:rsid w:val="00BE63AE"/>
    <w:rsid w:val="00BF594B"/>
    <w:rsid w:val="00C22495"/>
    <w:rsid w:val="00C50C31"/>
    <w:rsid w:val="00CA0EC6"/>
    <w:rsid w:val="00CA40B3"/>
    <w:rsid w:val="00D22BE2"/>
    <w:rsid w:val="00D46A52"/>
    <w:rsid w:val="00DF1598"/>
    <w:rsid w:val="00E62BEF"/>
    <w:rsid w:val="00E74E58"/>
    <w:rsid w:val="00E82A86"/>
    <w:rsid w:val="00E913E4"/>
    <w:rsid w:val="00E95FE8"/>
    <w:rsid w:val="00F05CCD"/>
    <w:rsid w:val="00F22FE5"/>
    <w:rsid w:val="00F90770"/>
    <w:rsid w:val="00FB547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367A9C5"/>
  <w15:chartTrackingRefBased/>
  <w15:docId w15:val="{AC9E8643-13A6-4373-AB5F-E6C729EF0B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50C31"/>
    <w:pPr>
      <w:spacing w:after="120"/>
      <w:jc w:val="both"/>
    </w:pPr>
  </w:style>
  <w:style w:type="paragraph" w:styleId="berschrift1">
    <w:name w:val="heading 1"/>
    <w:basedOn w:val="Standard"/>
    <w:next w:val="Standard"/>
    <w:link w:val="berschrift1Zchn"/>
    <w:uiPriority w:val="9"/>
    <w:qFormat/>
    <w:rsid w:val="00F22FE5"/>
    <w:pPr>
      <w:keepNext/>
      <w:keepLines/>
      <w:spacing w:before="240"/>
      <w:outlineLvl w:val="0"/>
    </w:pPr>
    <w:rPr>
      <w:rFonts w:ascii="Calibri" w:eastAsiaTheme="majorEastAsia" w:hAnsi="Calibri" w:cstheme="majorBidi"/>
      <w:b/>
      <w:color w:val="000000" w:themeColor="text1"/>
      <w:sz w:val="28"/>
      <w:szCs w:val="32"/>
    </w:rPr>
  </w:style>
  <w:style w:type="paragraph" w:styleId="berschrift2">
    <w:name w:val="heading 2"/>
    <w:basedOn w:val="Standard"/>
    <w:next w:val="Standard"/>
    <w:link w:val="berschrift2Zchn"/>
    <w:uiPriority w:val="9"/>
    <w:unhideWhenUsed/>
    <w:qFormat/>
    <w:rsid w:val="00A67A59"/>
    <w:pPr>
      <w:keepNext/>
      <w:keepLines/>
      <w:numPr>
        <w:numId w:val="25"/>
      </w:numPr>
      <w:spacing w:before="240"/>
      <w:outlineLvl w:val="1"/>
    </w:pPr>
    <w:rPr>
      <w:rFonts w:eastAsiaTheme="majorEastAsia" w:cstheme="majorBidi"/>
      <w:b/>
      <w:color w:val="000000" w:themeColor="text1"/>
      <w:sz w:val="24"/>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091985"/>
    <w:pPr>
      <w:tabs>
        <w:tab w:val="center" w:pos="4536"/>
        <w:tab w:val="right" w:pos="9072"/>
      </w:tabs>
    </w:pPr>
  </w:style>
  <w:style w:type="character" w:customStyle="1" w:styleId="KopfzeileZchn">
    <w:name w:val="Kopfzeile Zchn"/>
    <w:basedOn w:val="Absatz-Standardschriftart"/>
    <w:link w:val="Kopfzeile"/>
    <w:rsid w:val="00091985"/>
  </w:style>
  <w:style w:type="paragraph" w:styleId="Fuzeile">
    <w:name w:val="footer"/>
    <w:basedOn w:val="Standard"/>
    <w:link w:val="FuzeileZchn"/>
    <w:uiPriority w:val="99"/>
    <w:unhideWhenUsed/>
    <w:rsid w:val="00091985"/>
    <w:pPr>
      <w:tabs>
        <w:tab w:val="center" w:pos="4536"/>
        <w:tab w:val="right" w:pos="9072"/>
      </w:tabs>
    </w:pPr>
  </w:style>
  <w:style w:type="character" w:customStyle="1" w:styleId="FuzeileZchn">
    <w:name w:val="Fußzeile Zchn"/>
    <w:basedOn w:val="Absatz-Standardschriftart"/>
    <w:link w:val="Fuzeile"/>
    <w:uiPriority w:val="99"/>
    <w:rsid w:val="00091985"/>
  </w:style>
  <w:style w:type="table" w:styleId="Tabellenraster">
    <w:name w:val="Table Grid"/>
    <w:basedOn w:val="NormaleTabelle"/>
    <w:uiPriority w:val="59"/>
    <w:rsid w:val="000919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unotenzeichen">
    <w:name w:val="footnote reference"/>
    <w:basedOn w:val="Absatz-Standardschriftart"/>
    <w:uiPriority w:val="99"/>
    <w:semiHidden/>
    <w:unhideWhenUsed/>
    <w:rsid w:val="0074484F"/>
    <w:rPr>
      <w:vertAlign w:val="superscript"/>
    </w:rPr>
  </w:style>
  <w:style w:type="character" w:styleId="Platzhaltertext">
    <w:name w:val="Placeholder Text"/>
    <w:basedOn w:val="Absatz-Standardschriftart"/>
    <w:uiPriority w:val="99"/>
    <w:semiHidden/>
    <w:rsid w:val="00C22495"/>
    <w:rPr>
      <w:color w:val="808080"/>
    </w:rPr>
  </w:style>
  <w:style w:type="paragraph" w:styleId="Listenabsatz">
    <w:name w:val="List Paragraph"/>
    <w:basedOn w:val="Standard"/>
    <w:qFormat/>
    <w:rsid w:val="0017415A"/>
    <w:pPr>
      <w:ind w:left="720"/>
    </w:pPr>
  </w:style>
  <w:style w:type="paragraph" w:styleId="StandardWeb">
    <w:name w:val="Normal (Web)"/>
    <w:basedOn w:val="Standard"/>
    <w:uiPriority w:val="99"/>
    <w:semiHidden/>
    <w:unhideWhenUsed/>
    <w:rsid w:val="00CA40B3"/>
    <w:pPr>
      <w:spacing w:before="100" w:beforeAutospacing="1" w:after="100" w:afterAutospacing="1"/>
    </w:pPr>
    <w:rPr>
      <w:rFonts w:ascii="Times New Roman" w:eastAsia="Times New Roman" w:hAnsi="Times New Roman" w:cs="Times New Roman"/>
      <w:szCs w:val="24"/>
      <w:lang w:eastAsia="de-DE"/>
    </w:rPr>
  </w:style>
  <w:style w:type="character" w:styleId="Hyperlink">
    <w:name w:val="Hyperlink"/>
    <w:basedOn w:val="Absatz-Standardschriftart"/>
    <w:semiHidden/>
    <w:unhideWhenUsed/>
    <w:rsid w:val="00E913E4"/>
    <w:rPr>
      <w:color w:val="0563C1"/>
      <w:u w:val="single"/>
    </w:rPr>
  </w:style>
  <w:style w:type="character" w:customStyle="1" w:styleId="berschrift1Zchn">
    <w:name w:val="Überschrift 1 Zchn"/>
    <w:basedOn w:val="Absatz-Standardschriftart"/>
    <w:link w:val="berschrift1"/>
    <w:uiPriority w:val="9"/>
    <w:rsid w:val="00F22FE5"/>
    <w:rPr>
      <w:rFonts w:ascii="Calibri" w:eastAsiaTheme="majorEastAsia" w:hAnsi="Calibri" w:cstheme="majorBidi"/>
      <w:b/>
      <w:color w:val="000000" w:themeColor="text1"/>
      <w:sz w:val="28"/>
      <w:szCs w:val="32"/>
    </w:rPr>
  </w:style>
  <w:style w:type="paragraph" w:styleId="Funotentext">
    <w:name w:val="footnote text"/>
    <w:basedOn w:val="Standard"/>
    <w:link w:val="FunotentextZchn"/>
    <w:uiPriority w:val="99"/>
    <w:semiHidden/>
    <w:unhideWhenUsed/>
    <w:rsid w:val="000D36A8"/>
    <w:rPr>
      <w:sz w:val="20"/>
      <w:szCs w:val="20"/>
    </w:rPr>
  </w:style>
  <w:style w:type="character" w:customStyle="1" w:styleId="FunotentextZchn">
    <w:name w:val="Fußnotentext Zchn"/>
    <w:basedOn w:val="Absatz-Standardschriftart"/>
    <w:link w:val="Funotentext"/>
    <w:uiPriority w:val="99"/>
    <w:semiHidden/>
    <w:rsid w:val="000D36A8"/>
    <w:rPr>
      <w:sz w:val="20"/>
      <w:szCs w:val="20"/>
    </w:rPr>
  </w:style>
  <w:style w:type="character" w:styleId="IntensiveHervorhebung">
    <w:name w:val="Intense Emphasis"/>
    <w:basedOn w:val="Absatz-Standardschriftart"/>
    <w:uiPriority w:val="21"/>
    <w:qFormat/>
    <w:rsid w:val="000D36A8"/>
    <w:rPr>
      <w:i/>
      <w:iCs/>
      <w:color w:val="4472C4" w:themeColor="accent1"/>
    </w:rPr>
  </w:style>
  <w:style w:type="character" w:customStyle="1" w:styleId="berschrift2Zchn">
    <w:name w:val="Überschrift 2 Zchn"/>
    <w:basedOn w:val="Absatz-Standardschriftart"/>
    <w:link w:val="berschrift2"/>
    <w:uiPriority w:val="9"/>
    <w:rsid w:val="00A67A59"/>
    <w:rPr>
      <w:rFonts w:eastAsiaTheme="majorEastAsia" w:cstheme="majorBidi"/>
      <w:b/>
      <w:color w:val="000000" w:themeColor="text1"/>
      <w:sz w:val="24"/>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589965">
      <w:bodyDiv w:val="1"/>
      <w:marLeft w:val="0"/>
      <w:marRight w:val="0"/>
      <w:marTop w:val="0"/>
      <w:marBottom w:val="0"/>
      <w:divBdr>
        <w:top w:val="none" w:sz="0" w:space="0" w:color="auto"/>
        <w:left w:val="none" w:sz="0" w:space="0" w:color="auto"/>
        <w:bottom w:val="none" w:sz="0" w:space="0" w:color="auto"/>
        <w:right w:val="none" w:sz="0" w:space="0" w:color="auto"/>
      </w:divBdr>
    </w:div>
    <w:div w:id="153112838">
      <w:bodyDiv w:val="1"/>
      <w:marLeft w:val="0"/>
      <w:marRight w:val="0"/>
      <w:marTop w:val="0"/>
      <w:marBottom w:val="0"/>
      <w:divBdr>
        <w:top w:val="none" w:sz="0" w:space="0" w:color="auto"/>
        <w:left w:val="none" w:sz="0" w:space="0" w:color="auto"/>
        <w:bottom w:val="none" w:sz="0" w:space="0" w:color="auto"/>
        <w:right w:val="none" w:sz="0" w:space="0" w:color="auto"/>
      </w:divBdr>
    </w:div>
    <w:div w:id="219899521">
      <w:bodyDiv w:val="1"/>
      <w:marLeft w:val="0"/>
      <w:marRight w:val="0"/>
      <w:marTop w:val="0"/>
      <w:marBottom w:val="0"/>
      <w:divBdr>
        <w:top w:val="none" w:sz="0" w:space="0" w:color="auto"/>
        <w:left w:val="none" w:sz="0" w:space="0" w:color="auto"/>
        <w:bottom w:val="none" w:sz="0" w:space="0" w:color="auto"/>
        <w:right w:val="none" w:sz="0" w:space="0" w:color="auto"/>
      </w:divBdr>
    </w:div>
    <w:div w:id="628509836">
      <w:bodyDiv w:val="1"/>
      <w:marLeft w:val="0"/>
      <w:marRight w:val="0"/>
      <w:marTop w:val="0"/>
      <w:marBottom w:val="0"/>
      <w:divBdr>
        <w:top w:val="none" w:sz="0" w:space="0" w:color="auto"/>
        <w:left w:val="none" w:sz="0" w:space="0" w:color="auto"/>
        <w:bottom w:val="none" w:sz="0" w:space="0" w:color="auto"/>
        <w:right w:val="none" w:sz="0" w:space="0" w:color="auto"/>
      </w:divBdr>
    </w:div>
    <w:div w:id="706954269">
      <w:bodyDiv w:val="1"/>
      <w:marLeft w:val="0"/>
      <w:marRight w:val="0"/>
      <w:marTop w:val="0"/>
      <w:marBottom w:val="0"/>
      <w:divBdr>
        <w:top w:val="none" w:sz="0" w:space="0" w:color="auto"/>
        <w:left w:val="none" w:sz="0" w:space="0" w:color="auto"/>
        <w:bottom w:val="none" w:sz="0" w:space="0" w:color="auto"/>
        <w:right w:val="none" w:sz="0" w:space="0" w:color="auto"/>
      </w:divBdr>
    </w:div>
    <w:div w:id="756244722">
      <w:bodyDiv w:val="1"/>
      <w:marLeft w:val="0"/>
      <w:marRight w:val="0"/>
      <w:marTop w:val="0"/>
      <w:marBottom w:val="0"/>
      <w:divBdr>
        <w:top w:val="none" w:sz="0" w:space="0" w:color="auto"/>
        <w:left w:val="none" w:sz="0" w:space="0" w:color="auto"/>
        <w:bottom w:val="none" w:sz="0" w:space="0" w:color="auto"/>
        <w:right w:val="none" w:sz="0" w:space="0" w:color="auto"/>
      </w:divBdr>
    </w:div>
    <w:div w:id="935744677">
      <w:bodyDiv w:val="1"/>
      <w:marLeft w:val="0"/>
      <w:marRight w:val="0"/>
      <w:marTop w:val="0"/>
      <w:marBottom w:val="0"/>
      <w:divBdr>
        <w:top w:val="none" w:sz="0" w:space="0" w:color="auto"/>
        <w:left w:val="none" w:sz="0" w:space="0" w:color="auto"/>
        <w:bottom w:val="none" w:sz="0" w:space="0" w:color="auto"/>
        <w:right w:val="none" w:sz="0" w:space="0" w:color="auto"/>
      </w:divBdr>
    </w:div>
    <w:div w:id="1006790646">
      <w:bodyDiv w:val="1"/>
      <w:marLeft w:val="0"/>
      <w:marRight w:val="0"/>
      <w:marTop w:val="0"/>
      <w:marBottom w:val="0"/>
      <w:divBdr>
        <w:top w:val="none" w:sz="0" w:space="0" w:color="auto"/>
        <w:left w:val="none" w:sz="0" w:space="0" w:color="auto"/>
        <w:bottom w:val="none" w:sz="0" w:space="0" w:color="auto"/>
        <w:right w:val="none" w:sz="0" w:space="0" w:color="auto"/>
      </w:divBdr>
    </w:div>
    <w:div w:id="1048648838">
      <w:bodyDiv w:val="1"/>
      <w:marLeft w:val="0"/>
      <w:marRight w:val="0"/>
      <w:marTop w:val="0"/>
      <w:marBottom w:val="0"/>
      <w:divBdr>
        <w:top w:val="none" w:sz="0" w:space="0" w:color="auto"/>
        <w:left w:val="none" w:sz="0" w:space="0" w:color="auto"/>
        <w:bottom w:val="none" w:sz="0" w:space="0" w:color="auto"/>
        <w:right w:val="none" w:sz="0" w:space="0" w:color="auto"/>
      </w:divBdr>
    </w:div>
    <w:div w:id="1060713007">
      <w:bodyDiv w:val="1"/>
      <w:marLeft w:val="0"/>
      <w:marRight w:val="0"/>
      <w:marTop w:val="0"/>
      <w:marBottom w:val="0"/>
      <w:divBdr>
        <w:top w:val="none" w:sz="0" w:space="0" w:color="auto"/>
        <w:left w:val="none" w:sz="0" w:space="0" w:color="auto"/>
        <w:bottom w:val="none" w:sz="0" w:space="0" w:color="auto"/>
        <w:right w:val="none" w:sz="0" w:space="0" w:color="auto"/>
      </w:divBdr>
    </w:div>
    <w:div w:id="1144197569">
      <w:bodyDiv w:val="1"/>
      <w:marLeft w:val="0"/>
      <w:marRight w:val="0"/>
      <w:marTop w:val="0"/>
      <w:marBottom w:val="0"/>
      <w:divBdr>
        <w:top w:val="none" w:sz="0" w:space="0" w:color="auto"/>
        <w:left w:val="none" w:sz="0" w:space="0" w:color="auto"/>
        <w:bottom w:val="none" w:sz="0" w:space="0" w:color="auto"/>
        <w:right w:val="none" w:sz="0" w:space="0" w:color="auto"/>
      </w:divBdr>
    </w:div>
    <w:div w:id="1617131319">
      <w:bodyDiv w:val="1"/>
      <w:marLeft w:val="0"/>
      <w:marRight w:val="0"/>
      <w:marTop w:val="0"/>
      <w:marBottom w:val="0"/>
      <w:divBdr>
        <w:top w:val="none" w:sz="0" w:space="0" w:color="auto"/>
        <w:left w:val="none" w:sz="0" w:space="0" w:color="auto"/>
        <w:bottom w:val="none" w:sz="0" w:space="0" w:color="auto"/>
        <w:right w:val="none" w:sz="0" w:space="0" w:color="auto"/>
      </w:divBdr>
    </w:div>
    <w:div w:id="19944842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C11D02-C553-4B9D-BE49-F25521344D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787</Words>
  <Characters>4959</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Weninger</dc:creator>
  <cp:keywords/>
  <dc:description/>
  <cp:lastModifiedBy>David Weninger</cp:lastModifiedBy>
  <cp:revision>23</cp:revision>
  <cp:lastPrinted>2019-12-29T17:54:00Z</cp:lastPrinted>
  <dcterms:created xsi:type="dcterms:W3CDTF">2019-12-29T18:00:00Z</dcterms:created>
  <dcterms:modified xsi:type="dcterms:W3CDTF">2019-12-30T18:29:00Z</dcterms:modified>
</cp:coreProperties>
</file>