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890"/>
        <w:gridCol w:w="768"/>
        <w:gridCol w:w="837"/>
        <w:gridCol w:w="722"/>
        <w:gridCol w:w="850"/>
      </w:tblGrid>
      <w:tr w:rsidR="00A96FC5" w:rsidRPr="002D730D" w14:paraId="7459486A" w14:textId="77777777" w:rsidTr="00A96FC5">
        <w:trPr>
          <w:cantSplit/>
          <w:trHeight w:val="1134"/>
        </w:trPr>
        <w:tc>
          <w:tcPr>
            <w:tcW w:w="5890" w:type="dxa"/>
            <w:shd w:val="clear" w:color="auto" w:fill="FFF2CC" w:themeFill="accent4" w:themeFillTint="33"/>
            <w:vAlign w:val="center"/>
          </w:tcPr>
          <w:p w14:paraId="56A997F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  <w:b/>
              </w:rPr>
            </w:pPr>
            <w:r w:rsidRPr="002D730D">
              <w:rPr>
                <w:rFonts w:cstheme="minorHAnsi"/>
                <w:b/>
              </w:rPr>
              <w:t>Erwartete Kompetenz</w:t>
            </w:r>
          </w:p>
        </w:tc>
        <w:tc>
          <w:tcPr>
            <w:tcW w:w="768" w:type="dxa"/>
            <w:shd w:val="clear" w:color="auto" w:fill="FFF2CC" w:themeFill="accent4" w:themeFillTint="33"/>
            <w:textDirection w:val="btLr"/>
            <w:vAlign w:val="center"/>
          </w:tcPr>
          <w:p w14:paraId="43383387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ind w:left="113" w:right="113"/>
              <w:rPr>
                <w:rFonts w:cstheme="minorHAnsi"/>
                <w:b/>
              </w:rPr>
            </w:pPr>
            <w:r w:rsidRPr="002D730D">
              <w:rPr>
                <w:rFonts w:cstheme="minorHAnsi"/>
                <w:b/>
              </w:rPr>
              <w:t>sicher</w:t>
            </w:r>
          </w:p>
        </w:tc>
        <w:tc>
          <w:tcPr>
            <w:tcW w:w="837" w:type="dxa"/>
            <w:shd w:val="clear" w:color="auto" w:fill="FFF2CC" w:themeFill="accent4" w:themeFillTint="33"/>
            <w:textDirection w:val="btLr"/>
            <w:vAlign w:val="center"/>
          </w:tcPr>
          <w:p w14:paraId="5E1D967C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ind w:left="113" w:right="113"/>
              <w:rPr>
                <w:rFonts w:cstheme="minorHAnsi"/>
                <w:b/>
              </w:rPr>
            </w:pPr>
            <w:r w:rsidRPr="002D730D">
              <w:rPr>
                <w:rFonts w:cstheme="minorHAnsi"/>
                <w:b/>
              </w:rPr>
              <w:t>Ziemlich sicher</w:t>
            </w:r>
          </w:p>
        </w:tc>
        <w:tc>
          <w:tcPr>
            <w:tcW w:w="722" w:type="dxa"/>
            <w:shd w:val="clear" w:color="auto" w:fill="FFF2CC" w:themeFill="accent4" w:themeFillTint="33"/>
            <w:textDirection w:val="btLr"/>
            <w:vAlign w:val="center"/>
          </w:tcPr>
          <w:p w14:paraId="30230816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ind w:left="113" w:right="113"/>
              <w:rPr>
                <w:rFonts w:cstheme="minorHAnsi"/>
                <w:b/>
              </w:rPr>
            </w:pPr>
            <w:r w:rsidRPr="002D730D">
              <w:rPr>
                <w:rFonts w:cstheme="minorHAnsi"/>
                <w:b/>
              </w:rPr>
              <w:t>Unsicher</w:t>
            </w:r>
          </w:p>
        </w:tc>
        <w:tc>
          <w:tcPr>
            <w:tcW w:w="850" w:type="dxa"/>
            <w:shd w:val="clear" w:color="auto" w:fill="FFF2CC" w:themeFill="accent4" w:themeFillTint="33"/>
            <w:textDirection w:val="btLr"/>
            <w:vAlign w:val="center"/>
          </w:tcPr>
          <w:p w14:paraId="4AFA0331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ind w:left="113" w:right="113"/>
              <w:rPr>
                <w:rFonts w:cstheme="minorHAnsi"/>
                <w:b/>
              </w:rPr>
            </w:pPr>
            <w:r w:rsidRPr="002D730D">
              <w:rPr>
                <w:rFonts w:cstheme="minorHAnsi"/>
                <w:b/>
              </w:rPr>
              <w:t>Sehr unsicher</w:t>
            </w:r>
          </w:p>
        </w:tc>
      </w:tr>
      <w:tr w:rsidR="00A96FC5" w:rsidRPr="002D730D" w14:paraId="1626F72B" w14:textId="77777777" w:rsidTr="00E7479A">
        <w:tc>
          <w:tcPr>
            <w:tcW w:w="5890" w:type="dxa"/>
            <w:vAlign w:val="center"/>
          </w:tcPr>
          <w:p w14:paraId="203BEDA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bookmarkStart w:id="1" w:name="_Hlk499801014"/>
            <w:r w:rsidRPr="002D730D">
              <w:rPr>
                <w:rFonts w:cstheme="minorHAnsi"/>
              </w:rPr>
              <w:t>Ich kann den Begriff „chemisches Gleichgewicht“ fachlich korrekt erklären.</w:t>
            </w:r>
          </w:p>
        </w:tc>
        <w:tc>
          <w:tcPr>
            <w:tcW w:w="768" w:type="dxa"/>
            <w:vAlign w:val="center"/>
          </w:tcPr>
          <w:p w14:paraId="36186C0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61F5B610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2A567C60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52EE2C51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bookmarkEnd w:id="1"/>
      <w:tr w:rsidR="00A96FC5" w:rsidRPr="002D730D" w14:paraId="3D83EBC4" w14:textId="77777777" w:rsidTr="00E7479A">
        <w:tc>
          <w:tcPr>
            <w:tcW w:w="5890" w:type="dxa"/>
            <w:vAlign w:val="center"/>
          </w:tcPr>
          <w:p w14:paraId="6FE4FAFE" w14:textId="03E00911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 xml:space="preserve">Ich kann ein Modellexperiment zur Gleichgewichtseinstellung durchführen </w:t>
            </w:r>
            <w:r w:rsidR="00EA432B">
              <w:rPr>
                <w:rFonts w:cstheme="minorHAnsi"/>
              </w:rPr>
              <w:t xml:space="preserve">und kann Analogien zur Erklärung nutzen </w:t>
            </w:r>
            <w:r w:rsidRPr="002D730D">
              <w:rPr>
                <w:rFonts w:cstheme="minorHAnsi"/>
              </w:rPr>
              <w:t xml:space="preserve">(z.B. Stechheber-Versuch, </w:t>
            </w:r>
            <w:r w:rsidR="00EA432B">
              <w:rPr>
                <w:rFonts w:cstheme="minorHAnsi"/>
              </w:rPr>
              <w:t>Bälle</w:t>
            </w:r>
            <w:r w:rsidRPr="002D730D">
              <w:rPr>
                <w:rFonts w:cstheme="minorHAnsi"/>
              </w:rPr>
              <w:t>schlacht).</w:t>
            </w:r>
          </w:p>
        </w:tc>
        <w:tc>
          <w:tcPr>
            <w:tcW w:w="768" w:type="dxa"/>
            <w:vAlign w:val="center"/>
          </w:tcPr>
          <w:p w14:paraId="3E7DE25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7E60745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555B7CC0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31CDC178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0029D716" w14:textId="77777777" w:rsidTr="00E7479A">
        <w:tc>
          <w:tcPr>
            <w:tcW w:w="5890" w:type="dxa"/>
            <w:vAlign w:val="center"/>
          </w:tcPr>
          <w:p w14:paraId="08F8898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Beispiele für Reaktionen und ihre Umkehrreaktion benennen.</w:t>
            </w:r>
          </w:p>
        </w:tc>
        <w:tc>
          <w:tcPr>
            <w:tcW w:w="768" w:type="dxa"/>
            <w:vAlign w:val="center"/>
          </w:tcPr>
          <w:p w14:paraId="41C008C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7F1CCDB8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0F0D047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0171A73F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48F52CEF" w14:textId="77777777" w:rsidTr="00E7479A">
        <w:tc>
          <w:tcPr>
            <w:tcW w:w="5890" w:type="dxa"/>
            <w:vAlign w:val="center"/>
          </w:tcPr>
          <w:p w14:paraId="602D0723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die Einstellung eines chemischen Gleichgewichtes an einem Beispiel beschreiben.</w:t>
            </w:r>
          </w:p>
        </w:tc>
        <w:tc>
          <w:tcPr>
            <w:tcW w:w="768" w:type="dxa"/>
            <w:vAlign w:val="center"/>
          </w:tcPr>
          <w:p w14:paraId="3A77AC2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1C135D56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2DF05C93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791C2CF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63300FCF" w14:textId="77777777" w:rsidTr="00E7479A">
        <w:tc>
          <w:tcPr>
            <w:tcW w:w="5890" w:type="dxa"/>
            <w:vAlign w:val="center"/>
          </w:tcPr>
          <w:p w14:paraId="00C9B1C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weiß, welche Rolle ein Katalysator für die Gleichgewichtseinstellung spielt.</w:t>
            </w:r>
          </w:p>
        </w:tc>
        <w:tc>
          <w:tcPr>
            <w:tcW w:w="768" w:type="dxa"/>
            <w:vAlign w:val="center"/>
          </w:tcPr>
          <w:p w14:paraId="54B5064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3FBF222C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228EB665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57F8144F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576821D0" w14:textId="77777777" w:rsidTr="00E7479A">
        <w:tc>
          <w:tcPr>
            <w:tcW w:w="5890" w:type="dxa"/>
            <w:vAlign w:val="center"/>
          </w:tcPr>
          <w:p w14:paraId="45DB74B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für ein Gleichgewicht das Massenwirkungsgesetz formulieren.</w:t>
            </w:r>
          </w:p>
        </w:tc>
        <w:tc>
          <w:tcPr>
            <w:tcW w:w="768" w:type="dxa"/>
            <w:vAlign w:val="center"/>
          </w:tcPr>
          <w:p w14:paraId="0F19FF6E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7368DC1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18D0B3AE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1989D2C9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70E14BB0" w14:textId="77777777" w:rsidTr="00E7479A">
        <w:tc>
          <w:tcPr>
            <w:tcW w:w="5890" w:type="dxa"/>
            <w:vAlign w:val="center"/>
          </w:tcPr>
          <w:p w14:paraId="50E61CA0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weiß, von welchen Parametern die Gleichgewichtskonstante abhängt.</w:t>
            </w:r>
          </w:p>
        </w:tc>
        <w:tc>
          <w:tcPr>
            <w:tcW w:w="768" w:type="dxa"/>
            <w:vAlign w:val="center"/>
          </w:tcPr>
          <w:p w14:paraId="26E50DD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3C50407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6DC6669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6F5A28EF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5969C895" w14:textId="77777777" w:rsidTr="00E7479A">
        <w:tc>
          <w:tcPr>
            <w:tcW w:w="5890" w:type="dxa"/>
            <w:vAlign w:val="center"/>
          </w:tcPr>
          <w:p w14:paraId="0E218A50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der Reaktionsgleichung entnehmen, ob sich die Gleichgewichtszusammensetzung bei einer Druckänderung ändern wird oder nicht.</w:t>
            </w:r>
          </w:p>
        </w:tc>
        <w:tc>
          <w:tcPr>
            <w:tcW w:w="768" w:type="dxa"/>
            <w:vAlign w:val="center"/>
          </w:tcPr>
          <w:p w14:paraId="37C3DDC7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701FF667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153CC8D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57F126C9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07E37749" w14:textId="77777777" w:rsidTr="00E7479A">
        <w:tc>
          <w:tcPr>
            <w:tcW w:w="5890" w:type="dxa"/>
            <w:vAlign w:val="center"/>
          </w:tcPr>
          <w:p w14:paraId="4A40D49E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den Wert der Gleichgewichtskonstanten berechnen, wenn ich die Reaktionsgleichung und die Gleichgewichtskonzentrationen kenne.</w:t>
            </w:r>
          </w:p>
        </w:tc>
        <w:tc>
          <w:tcPr>
            <w:tcW w:w="768" w:type="dxa"/>
            <w:vAlign w:val="center"/>
          </w:tcPr>
          <w:p w14:paraId="34299F18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3BC93290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30A585CC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590AA186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0C37707D" w14:textId="77777777" w:rsidTr="00E7479A">
        <w:tc>
          <w:tcPr>
            <w:tcW w:w="5890" w:type="dxa"/>
            <w:vAlign w:val="center"/>
          </w:tcPr>
          <w:p w14:paraId="3C63EAAF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 xml:space="preserve">Ich kann </w:t>
            </w:r>
            <w:r>
              <w:rPr>
                <w:rFonts w:cstheme="minorHAnsi"/>
              </w:rPr>
              <w:t>erklären was eine Gleichgewichtskonstante k &lt; 1 bzw. k &gt; 1 bedeutet.</w:t>
            </w:r>
          </w:p>
        </w:tc>
        <w:tc>
          <w:tcPr>
            <w:tcW w:w="768" w:type="dxa"/>
            <w:vAlign w:val="center"/>
          </w:tcPr>
          <w:p w14:paraId="602F1A2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0A0A6D09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4D05AE36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6DF93371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34A61E97" w14:textId="77777777" w:rsidTr="00E7479A">
        <w:tc>
          <w:tcPr>
            <w:tcW w:w="5890" w:type="dxa"/>
            <w:vAlign w:val="center"/>
          </w:tcPr>
          <w:p w14:paraId="45E31765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das Prinzip von Le Chatelier in einem verständlichen Satz formulieren.</w:t>
            </w:r>
          </w:p>
        </w:tc>
        <w:tc>
          <w:tcPr>
            <w:tcW w:w="768" w:type="dxa"/>
            <w:vAlign w:val="center"/>
          </w:tcPr>
          <w:p w14:paraId="3405491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49D1070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7307D9C1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0F39BA20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6308EF96" w14:textId="77777777" w:rsidTr="00E7479A">
        <w:tc>
          <w:tcPr>
            <w:tcW w:w="5890" w:type="dxa"/>
            <w:vAlign w:val="center"/>
          </w:tcPr>
          <w:p w14:paraId="63F04CD6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das Prinzip von Le Chatelier zur Beurteilung der Auswirkung von Konzentrations-, Druck- und Temperaturänderungen anwenden.</w:t>
            </w:r>
          </w:p>
        </w:tc>
        <w:tc>
          <w:tcPr>
            <w:tcW w:w="768" w:type="dxa"/>
            <w:vAlign w:val="center"/>
          </w:tcPr>
          <w:p w14:paraId="14C0A09C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3CDE459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36212958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313BED3C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48C37600" w14:textId="77777777" w:rsidTr="00E7479A">
        <w:tc>
          <w:tcPr>
            <w:tcW w:w="5890" w:type="dxa"/>
            <w:vAlign w:val="center"/>
          </w:tcPr>
          <w:p w14:paraId="68DC30B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an ausgewählten Reaktionen die Beeinflussung der Gleichgewichtslage erläutern.</w:t>
            </w:r>
          </w:p>
        </w:tc>
        <w:tc>
          <w:tcPr>
            <w:tcW w:w="768" w:type="dxa"/>
            <w:vAlign w:val="center"/>
          </w:tcPr>
          <w:p w14:paraId="6245096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0D85E3F3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6486919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198CC738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4B0F562A" w14:textId="77777777" w:rsidTr="00E7479A">
        <w:tc>
          <w:tcPr>
            <w:tcW w:w="5890" w:type="dxa"/>
            <w:vAlign w:val="center"/>
          </w:tcPr>
          <w:p w14:paraId="0D92C2D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ein Experiment planen, durchführen und auswerten, welches das Prinzip von Le Chatelier bestätigt.</w:t>
            </w:r>
          </w:p>
        </w:tc>
        <w:tc>
          <w:tcPr>
            <w:tcW w:w="768" w:type="dxa"/>
            <w:vAlign w:val="center"/>
          </w:tcPr>
          <w:p w14:paraId="524A11C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7E986D9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38B1D89B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19CF918C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499F0910" w14:textId="77777777" w:rsidTr="00E7479A">
        <w:tc>
          <w:tcPr>
            <w:tcW w:w="5890" w:type="dxa"/>
            <w:vAlign w:val="center"/>
          </w:tcPr>
          <w:p w14:paraId="26696CD7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Faktoren nennen, die die Gleichgewichtseinstellung bei der Löslichkeit von Kohlendioxid beeinflussen.</w:t>
            </w:r>
          </w:p>
        </w:tc>
        <w:tc>
          <w:tcPr>
            <w:tcW w:w="768" w:type="dxa"/>
            <w:vAlign w:val="center"/>
          </w:tcPr>
          <w:p w14:paraId="358136F1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3925964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72036D7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088AA315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4D264C91" w14:textId="77777777" w:rsidTr="00E7479A">
        <w:tc>
          <w:tcPr>
            <w:tcW w:w="5890" w:type="dxa"/>
            <w:vAlign w:val="center"/>
          </w:tcPr>
          <w:p w14:paraId="752B79A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>Ich kann die Konzentrationsabhängigkeit i</w:t>
            </w:r>
            <w:r>
              <w:rPr>
                <w:rFonts w:cstheme="minorHAnsi"/>
              </w:rPr>
              <w:t>m</w:t>
            </w:r>
            <w:r w:rsidRPr="002D730D">
              <w:rPr>
                <w:rFonts w:cstheme="minorHAnsi"/>
              </w:rPr>
              <w:t xml:space="preserve"> Thiocyanat-Gleichgewicht beschreiben und erklären.</w:t>
            </w:r>
          </w:p>
        </w:tc>
        <w:tc>
          <w:tcPr>
            <w:tcW w:w="768" w:type="dxa"/>
            <w:vAlign w:val="center"/>
          </w:tcPr>
          <w:p w14:paraId="1FE63F5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5F19312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647F1CED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7B858AAF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08124F54" w14:textId="77777777" w:rsidTr="00E7479A">
        <w:tc>
          <w:tcPr>
            <w:tcW w:w="5890" w:type="dxa"/>
            <w:vAlign w:val="center"/>
          </w:tcPr>
          <w:p w14:paraId="51542D38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 w:rsidRPr="002D730D">
              <w:rPr>
                <w:rFonts w:cstheme="minorHAnsi"/>
              </w:rPr>
              <w:t xml:space="preserve">Ich kann die Veränderung von natürlichen Stoffkreisläufen mit Hilfe chemischer Gleichgewichtsreaktionen </w:t>
            </w:r>
            <w:r>
              <w:rPr>
                <w:rFonts w:cstheme="minorHAnsi"/>
              </w:rPr>
              <w:t>beschreiben und erklären</w:t>
            </w:r>
            <w:r w:rsidRPr="002D730D">
              <w:rPr>
                <w:rFonts w:cstheme="minorHAnsi"/>
              </w:rPr>
              <w:t>.</w:t>
            </w:r>
          </w:p>
        </w:tc>
        <w:tc>
          <w:tcPr>
            <w:tcW w:w="768" w:type="dxa"/>
            <w:vAlign w:val="center"/>
          </w:tcPr>
          <w:p w14:paraId="25578F51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2B21E554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4E678542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7470023A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  <w:tr w:rsidR="00A96FC5" w:rsidRPr="002D730D" w14:paraId="2DDED574" w14:textId="77777777" w:rsidTr="00E7479A">
        <w:tc>
          <w:tcPr>
            <w:tcW w:w="5890" w:type="dxa"/>
            <w:vAlign w:val="center"/>
          </w:tcPr>
          <w:p w14:paraId="4179FE7D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rPr>
                <w:rFonts w:cstheme="minorHAnsi"/>
              </w:rPr>
            </w:pPr>
            <w:r>
              <w:rPr>
                <w:rFonts w:cstheme="minorHAnsi"/>
              </w:rPr>
              <w:t>Ich kann Werbeaussagen (z.B. Active O</w:t>
            </w:r>
            <w:r w:rsidRPr="000C5534">
              <w:rPr>
                <w:rFonts w:cstheme="minorHAnsi"/>
                <w:vertAlign w:val="subscript"/>
              </w:rPr>
              <w:t>2</w:t>
            </w:r>
            <w:r>
              <w:rPr>
                <w:rFonts w:cstheme="minorHAnsi"/>
              </w:rPr>
              <w:t>) auf ihren chemischen Sachgehalt überprüfen und bewerten.</w:t>
            </w:r>
          </w:p>
        </w:tc>
        <w:tc>
          <w:tcPr>
            <w:tcW w:w="768" w:type="dxa"/>
            <w:vAlign w:val="center"/>
          </w:tcPr>
          <w:p w14:paraId="0024EB5D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37" w:type="dxa"/>
            <w:vAlign w:val="center"/>
          </w:tcPr>
          <w:p w14:paraId="2365FC1E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722" w:type="dxa"/>
            <w:vAlign w:val="center"/>
          </w:tcPr>
          <w:p w14:paraId="1A85E09F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vAlign w:val="center"/>
          </w:tcPr>
          <w:p w14:paraId="1D06EDD5" w14:textId="77777777" w:rsidR="00A96FC5" w:rsidRPr="002D730D" w:rsidRDefault="00A96FC5" w:rsidP="00A96FC5">
            <w:pPr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cstheme="minorHAnsi"/>
              </w:rPr>
            </w:pPr>
          </w:p>
        </w:tc>
      </w:tr>
    </w:tbl>
    <w:p w14:paraId="4CDDEA45" w14:textId="77777777" w:rsidR="00E913E4" w:rsidRPr="00F656C5" w:rsidRDefault="00E913E4" w:rsidP="001F542F">
      <w:pPr>
        <w:rPr>
          <w:sz w:val="2"/>
          <w:szCs w:val="2"/>
        </w:rPr>
      </w:pPr>
      <w:bookmarkStart w:id="2" w:name="_GoBack"/>
      <w:bookmarkEnd w:id="2"/>
    </w:p>
    <w:sectPr w:rsidR="00E913E4" w:rsidRPr="00F656C5" w:rsidSect="00C22495">
      <w:headerReference w:type="default" r:id="rId8"/>
      <w:footerReference w:type="default" r:id="rId9"/>
      <w:pgSz w:w="11906" w:h="16838"/>
      <w:pgMar w:top="1418" w:right="992" w:bottom="1134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A2E3F" w14:textId="77777777" w:rsidR="004E7CC1" w:rsidRDefault="004E7CC1" w:rsidP="00091985">
      <w:pPr>
        <w:spacing w:after="0" w:line="240" w:lineRule="auto"/>
      </w:pPr>
      <w:r>
        <w:separator/>
      </w:r>
    </w:p>
  </w:endnote>
  <w:endnote w:type="continuationSeparator" w:id="0">
    <w:p w14:paraId="32895819" w14:textId="77777777" w:rsidR="004E7CC1" w:rsidRDefault="004E7CC1" w:rsidP="0009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09AB14BD" w:rsidR="00091985" w:rsidRDefault="009C50DA">
          <w:pPr>
            <w:pStyle w:val="Fuzeile"/>
          </w:pPr>
          <w:r>
            <w:rPr>
              <w:sz w:val="12"/>
              <w:szCs w:val="12"/>
            </w:rPr>
            <w:t xml:space="preserve">Andy Bindl </w:t>
          </w:r>
          <w:r w:rsidR="00A96FC5">
            <w:rPr>
              <w:sz w:val="12"/>
              <w:szCs w:val="12"/>
            </w:rPr>
            <w:t xml:space="preserve">und Manfred Eusterholz </w:t>
          </w:r>
          <w:r w:rsidR="00E95FE8" w:rsidRPr="009A4F65">
            <w:rPr>
              <w:sz w:val="12"/>
              <w:szCs w:val="12"/>
            </w:rPr>
            <w:t>im Team LN</w:t>
          </w:r>
          <w:r w:rsidR="00E95FE8">
            <w:rPr>
              <w:sz w:val="12"/>
              <w:szCs w:val="12"/>
            </w:rPr>
            <w:t>CU für Sinus/QUA-LiS NRW, 2019. Alle Materialien</w:t>
          </w:r>
          <w:r w:rsidR="00CA40B3">
            <w:rPr>
              <w:sz w:val="12"/>
              <w:szCs w:val="12"/>
            </w:rPr>
            <w:t xml:space="preserve"> und Abbildungen</w:t>
          </w:r>
          <w:r w:rsidR="00E95FE8">
            <w:rPr>
              <w:sz w:val="12"/>
              <w:szCs w:val="12"/>
            </w:rPr>
            <w:t xml:space="preserve">, sofern nicht anders gekennzeichnet, unter </w:t>
          </w:r>
          <w:r w:rsidR="00E95FE8" w:rsidRPr="009A4F65">
            <w:rPr>
              <w:sz w:val="12"/>
              <w:szCs w:val="12"/>
            </w:rPr>
            <w:t>CC-BY-SA</w:t>
          </w:r>
          <w:r w:rsidR="00DF1598">
            <w:rPr>
              <w:sz w:val="12"/>
              <w:szCs w:val="12"/>
            </w:rPr>
            <w:t xml:space="preserve"> 4.0.</w:t>
          </w:r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CB4EC" w14:textId="77777777" w:rsidR="004E7CC1" w:rsidRDefault="004E7CC1" w:rsidP="00091985">
      <w:pPr>
        <w:spacing w:after="0" w:line="240" w:lineRule="auto"/>
      </w:pPr>
      <w:bookmarkStart w:id="0" w:name="_Hlk28534524"/>
      <w:bookmarkEnd w:id="0"/>
      <w:r>
        <w:separator/>
      </w:r>
    </w:p>
  </w:footnote>
  <w:footnote w:type="continuationSeparator" w:id="0">
    <w:p w14:paraId="76334613" w14:textId="77777777" w:rsidR="004E7CC1" w:rsidRDefault="004E7CC1" w:rsidP="0009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C3887" w14:textId="150BECCF" w:rsidR="00091985" w:rsidRDefault="00C22495" w:rsidP="00A96FC5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96FC5">
      <w:rPr>
        <w:b/>
        <w:sz w:val="32"/>
      </w:rPr>
      <w:t>Diagnosetool zur Schülerselbsteinschätzung</w:t>
    </w:r>
  </w:p>
  <w:p w14:paraId="05887ECB" w14:textId="071547BB" w:rsidR="00F656C5" w:rsidRPr="00F656C5" w:rsidRDefault="00F656C5" w:rsidP="00F656C5">
    <w:pPr>
      <w:pStyle w:val="Kopfzeile"/>
      <w:spacing w:after="240"/>
      <w:rPr>
        <w:b/>
        <w:sz w:val="24"/>
      </w:rPr>
    </w:pPr>
    <w:r>
      <w:rPr>
        <w:b/>
        <w:sz w:val="24"/>
      </w:rPr>
      <w:t xml:space="preserve">Chemische </w:t>
    </w:r>
    <w:r>
      <w:rPr>
        <w:b/>
        <w:sz w:val="24"/>
      </w:rPr>
      <w:t>Gleichgewicht</w:t>
    </w:r>
    <w:r>
      <w:rPr>
        <w:b/>
        <w:sz w:val="24"/>
      </w:rPr>
      <w:t>, deren Störung und das Prinzip von Le Chatelier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655CC3"/>
    <w:multiLevelType w:val="hybridMultilevel"/>
    <w:tmpl w:val="DD5CB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3542"/>
    <w:multiLevelType w:val="hybridMultilevel"/>
    <w:tmpl w:val="3A14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0725B1"/>
    <w:multiLevelType w:val="hybridMultilevel"/>
    <w:tmpl w:val="4830D61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2DDF0E14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092539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39B45ED"/>
    <w:multiLevelType w:val="hybridMultilevel"/>
    <w:tmpl w:val="0450B45A"/>
    <w:lvl w:ilvl="0" w:tplc="7F8449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364CF"/>
    <w:multiLevelType w:val="multilevel"/>
    <w:tmpl w:val="2B5A6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CCA1B1D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F32CE"/>
    <w:multiLevelType w:val="hybridMultilevel"/>
    <w:tmpl w:val="AC14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6263B9"/>
    <w:multiLevelType w:val="hybridMultilevel"/>
    <w:tmpl w:val="E46234A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6"/>
  </w:num>
  <w:num w:numId="5">
    <w:abstractNumId w:val="11"/>
  </w:num>
  <w:num w:numId="6">
    <w:abstractNumId w:val="13"/>
  </w:num>
  <w:num w:numId="7">
    <w:abstractNumId w:val="12"/>
  </w:num>
  <w:num w:numId="8">
    <w:abstractNumId w:val="3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  <w:num w:numId="13">
    <w:abstractNumId w:val="14"/>
  </w:num>
  <w:num w:numId="14">
    <w:abstractNumId w:val="4"/>
  </w:num>
  <w:num w:numId="15">
    <w:abstractNumId w:val="17"/>
  </w:num>
  <w:num w:numId="16">
    <w:abstractNumId w:val="5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24791"/>
    <w:rsid w:val="00091985"/>
    <w:rsid w:val="00130994"/>
    <w:rsid w:val="00140E04"/>
    <w:rsid w:val="001F542F"/>
    <w:rsid w:val="00217645"/>
    <w:rsid w:val="002465E2"/>
    <w:rsid w:val="00284F4A"/>
    <w:rsid w:val="002E0312"/>
    <w:rsid w:val="003D7190"/>
    <w:rsid w:val="00401578"/>
    <w:rsid w:val="004D791F"/>
    <w:rsid w:val="004E7CC1"/>
    <w:rsid w:val="004F55DD"/>
    <w:rsid w:val="0055542E"/>
    <w:rsid w:val="00572D23"/>
    <w:rsid w:val="00645719"/>
    <w:rsid w:val="0074484F"/>
    <w:rsid w:val="007A57E7"/>
    <w:rsid w:val="007B753D"/>
    <w:rsid w:val="007C20E3"/>
    <w:rsid w:val="00805156"/>
    <w:rsid w:val="008118F4"/>
    <w:rsid w:val="0086062D"/>
    <w:rsid w:val="008947F1"/>
    <w:rsid w:val="008F1B40"/>
    <w:rsid w:val="009C50DA"/>
    <w:rsid w:val="00A21B91"/>
    <w:rsid w:val="00A96FC5"/>
    <w:rsid w:val="00AD0B10"/>
    <w:rsid w:val="00B22F4C"/>
    <w:rsid w:val="00BF594B"/>
    <w:rsid w:val="00C22495"/>
    <w:rsid w:val="00CA0EC6"/>
    <w:rsid w:val="00CA40B3"/>
    <w:rsid w:val="00DD05D0"/>
    <w:rsid w:val="00DF1598"/>
    <w:rsid w:val="00E62BEF"/>
    <w:rsid w:val="00E74E58"/>
    <w:rsid w:val="00E82A86"/>
    <w:rsid w:val="00E913E4"/>
    <w:rsid w:val="00E95FE8"/>
    <w:rsid w:val="00EA432B"/>
    <w:rsid w:val="00F656C5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FC5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5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qFormat/>
    <w:rsid w:val="00130994"/>
    <w:pPr>
      <w:spacing w:after="160" w:line="259" w:lineRule="auto"/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semiHidden/>
    <w:unhideWhenUsed/>
    <w:rsid w:val="00E913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55BA0-2B9E-41FC-9D91-4973ECC1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Gregor</cp:lastModifiedBy>
  <cp:revision>4</cp:revision>
  <cp:lastPrinted>2020-01-07T14:48:00Z</cp:lastPrinted>
  <dcterms:created xsi:type="dcterms:W3CDTF">2020-01-07T14:48:00Z</dcterms:created>
  <dcterms:modified xsi:type="dcterms:W3CDTF">2020-01-07T14:48:00Z</dcterms:modified>
</cp:coreProperties>
</file>