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1CBD4" w14:textId="5A04409D" w:rsidR="00433B92" w:rsidRPr="00433B92" w:rsidRDefault="00433B92" w:rsidP="00433B92">
      <w:pPr>
        <w:pStyle w:val="Kopfzeile"/>
        <w:spacing w:after="120"/>
        <w:jc w:val="both"/>
        <w:rPr>
          <w:rFonts w:eastAsiaTheme="minorEastAsia" w:cstheme="minorHAnsi"/>
          <w:b/>
          <w:bCs/>
          <w:sz w:val="28"/>
          <w:szCs w:val="28"/>
        </w:rPr>
      </w:pPr>
      <w:r w:rsidRPr="00433B92">
        <w:rPr>
          <w:rFonts w:eastAsiaTheme="minorEastAsia" w:cstheme="minorHAnsi"/>
          <w:b/>
          <w:bCs/>
          <w:sz w:val="28"/>
          <w:szCs w:val="28"/>
        </w:rPr>
        <w:t>Aufgaben</w:t>
      </w:r>
    </w:p>
    <w:p w14:paraId="62555037" w14:textId="77777777" w:rsidR="00433B92" w:rsidRPr="005E45BB" w:rsidRDefault="00433B92" w:rsidP="00433B92">
      <w:pPr>
        <w:pStyle w:val="Kopfzeile"/>
        <w:numPr>
          <w:ilvl w:val="0"/>
          <w:numId w:val="17"/>
        </w:numPr>
        <w:tabs>
          <w:tab w:val="clear" w:pos="4536"/>
          <w:tab w:val="clear" w:pos="9072"/>
          <w:tab w:val="right" w:pos="9781"/>
        </w:tabs>
        <w:spacing w:before="120" w:line="259" w:lineRule="auto"/>
        <w:ind w:hanging="357"/>
        <w:rPr>
          <w:rFonts w:cstheme="minorHAnsi"/>
        </w:rPr>
      </w:pPr>
      <w:r w:rsidRPr="005E45BB">
        <w:rPr>
          <w:rFonts w:cstheme="minorHAnsi"/>
          <w:b/>
        </w:rPr>
        <w:t>Geben</w:t>
      </w:r>
      <w:r w:rsidRPr="005E45BB">
        <w:rPr>
          <w:rFonts w:cstheme="minorHAnsi"/>
        </w:rPr>
        <w:t xml:space="preserve"> Sie die gekoppelten Gleichgewichtsreaktionen, die zur Bildung von Hydrogencarbonat führen, ausgehend von gasförmigen Kohlenstoffdioxid über Kohlensäure in Reaktionsgleichungen </w:t>
      </w:r>
      <w:r w:rsidRPr="005E45BB">
        <w:rPr>
          <w:rFonts w:cstheme="minorHAnsi"/>
          <w:b/>
        </w:rPr>
        <w:t>an</w:t>
      </w:r>
      <w:r w:rsidRPr="005E45BB">
        <w:rPr>
          <w:rFonts w:cstheme="minorHAnsi"/>
        </w:rPr>
        <w:t xml:space="preserve">. </w:t>
      </w:r>
      <w:r w:rsidRPr="005E45BB">
        <w:rPr>
          <w:rFonts w:cstheme="minorHAnsi"/>
          <w:i/>
        </w:rPr>
        <w:t>(6 Pkt.)</w:t>
      </w:r>
    </w:p>
    <w:p w14:paraId="7DF343C4" w14:textId="77777777" w:rsidR="00433B92" w:rsidRPr="005E45BB" w:rsidRDefault="00433B92" w:rsidP="00433B92">
      <w:pPr>
        <w:pStyle w:val="Kopfzeile"/>
        <w:numPr>
          <w:ilvl w:val="0"/>
          <w:numId w:val="17"/>
        </w:numPr>
        <w:tabs>
          <w:tab w:val="clear" w:pos="360"/>
          <w:tab w:val="clear" w:pos="4536"/>
          <w:tab w:val="clear" w:pos="9072"/>
          <w:tab w:val="right" w:pos="9781"/>
        </w:tabs>
        <w:spacing w:before="120" w:line="259" w:lineRule="auto"/>
        <w:ind w:hanging="357"/>
        <w:rPr>
          <w:rFonts w:cstheme="minorHAnsi"/>
        </w:rPr>
      </w:pPr>
      <w:r w:rsidRPr="005E45BB">
        <w:rPr>
          <w:rFonts w:cstheme="minorHAnsi"/>
          <w:b/>
        </w:rPr>
        <w:t>Erläutern</w:t>
      </w:r>
      <w:r w:rsidRPr="005E45BB">
        <w:rPr>
          <w:rFonts w:cstheme="minorHAnsi"/>
        </w:rPr>
        <w:t xml:space="preserve"> Sie mit Hilfe des Prinzips von Le Chatelier, warum sich im körperinneren Blut viel Hydrogencarbonat (HCO</w:t>
      </w:r>
      <w:r w:rsidRPr="005E45BB">
        <w:rPr>
          <w:rFonts w:cstheme="minorHAnsi"/>
          <w:vertAlign w:val="subscript"/>
        </w:rPr>
        <w:t>3</w:t>
      </w:r>
      <w:r w:rsidRPr="005E45BB">
        <w:rPr>
          <w:rFonts w:cstheme="minorHAnsi"/>
          <w:vertAlign w:val="superscript"/>
        </w:rPr>
        <w:t>-</w:t>
      </w:r>
      <w:r w:rsidRPr="005E45BB">
        <w:rPr>
          <w:rFonts w:cstheme="minorHAnsi"/>
        </w:rPr>
        <w:t>) bildet, beim Durchströmen der Lunge aber wiederum viel gasförmiges Kohlenstoffdioxid aus dem Blut austritt.</w:t>
      </w:r>
      <w:r w:rsidRPr="005E45BB">
        <w:rPr>
          <w:rFonts w:cstheme="minorHAnsi"/>
          <w:i/>
        </w:rPr>
        <w:t xml:space="preserve"> (8 Pkt.)</w:t>
      </w:r>
    </w:p>
    <w:p w14:paraId="787BA4B8" w14:textId="77777777" w:rsidR="00433B92" w:rsidRPr="005E45BB" w:rsidRDefault="00433B92" w:rsidP="00433B92">
      <w:pPr>
        <w:pStyle w:val="Kopfzeile"/>
        <w:numPr>
          <w:ilvl w:val="0"/>
          <w:numId w:val="17"/>
        </w:numPr>
        <w:tabs>
          <w:tab w:val="clear" w:pos="360"/>
          <w:tab w:val="clear" w:pos="4536"/>
          <w:tab w:val="clear" w:pos="9072"/>
          <w:tab w:val="right" w:pos="9781"/>
        </w:tabs>
        <w:spacing w:before="120" w:line="259" w:lineRule="auto"/>
        <w:ind w:hanging="357"/>
        <w:rPr>
          <w:rFonts w:cstheme="minorHAnsi"/>
        </w:rPr>
      </w:pPr>
      <w:r w:rsidRPr="005E45BB">
        <w:rPr>
          <w:rFonts w:cstheme="minorHAnsi"/>
          <w:b/>
        </w:rPr>
        <w:t>Erklären</w:t>
      </w:r>
      <w:r w:rsidRPr="005E45BB">
        <w:rPr>
          <w:rFonts w:cstheme="minorHAnsi"/>
        </w:rPr>
        <w:t xml:space="preserve"> Sie, </w:t>
      </w:r>
      <w:r>
        <w:rPr>
          <w:rFonts w:cstheme="minorHAnsi"/>
        </w:rPr>
        <w:t xml:space="preserve">was passieren würde, wenn keine </w:t>
      </w:r>
      <w:r w:rsidRPr="005E45BB">
        <w:rPr>
          <w:rFonts w:cstheme="minorHAnsi"/>
        </w:rPr>
        <w:t xml:space="preserve">„Carboanhydrase“ </w:t>
      </w:r>
      <w:r>
        <w:rPr>
          <w:rFonts w:cstheme="minorHAnsi"/>
        </w:rPr>
        <w:t xml:space="preserve">im Körper vorhanden wäre. </w:t>
      </w:r>
      <w:r w:rsidRPr="00E97527">
        <w:rPr>
          <w:rFonts w:cstheme="minorHAnsi"/>
          <w:b/>
        </w:rPr>
        <w:t>S</w:t>
      </w:r>
      <w:r w:rsidRPr="005E45BB">
        <w:rPr>
          <w:rFonts w:cstheme="minorHAnsi"/>
          <w:b/>
        </w:rPr>
        <w:t>tellen</w:t>
      </w:r>
      <w:r w:rsidRPr="005E45BB">
        <w:rPr>
          <w:rFonts w:cstheme="minorHAnsi"/>
        </w:rPr>
        <w:t xml:space="preserve"> Sie an diesem Beispiel </w:t>
      </w:r>
      <w:r>
        <w:rPr>
          <w:rFonts w:cstheme="minorHAnsi"/>
        </w:rPr>
        <w:t xml:space="preserve">allgemein </w:t>
      </w:r>
      <w:r w:rsidRPr="005E45BB">
        <w:rPr>
          <w:rFonts w:cstheme="minorHAnsi"/>
          <w:b/>
        </w:rPr>
        <w:t>dar</w:t>
      </w:r>
      <w:r w:rsidRPr="005E45BB">
        <w:rPr>
          <w:rFonts w:cstheme="minorHAnsi"/>
        </w:rPr>
        <w:t>, inwiefern Katalysatoren einen Einfluss auf die Einstellung oder die Lage von chemischen Gleichgewichten haben.</w:t>
      </w:r>
      <w:r w:rsidRPr="005E45BB">
        <w:rPr>
          <w:rFonts w:cstheme="minorHAnsi"/>
          <w:i/>
        </w:rPr>
        <w:t xml:space="preserve"> (6 Pkt.)</w:t>
      </w:r>
    </w:p>
    <w:p w14:paraId="7BBBF1DD" w14:textId="4F11BBD9" w:rsidR="00433B92" w:rsidRPr="00433B92" w:rsidRDefault="00433B92" w:rsidP="00433B92">
      <w:pPr>
        <w:pStyle w:val="Kopfzeile"/>
        <w:numPr>
          <w:ilvl w:val="0"/>
          <w:numId w:val="17"/>
        </w:numPr>
        <w:tabs>
          <w:tab w:val="clear" w:pos="360"/>
          <w:tab w:val="clear" w:pos="4536"/>
          <w:tab w:val="clear" w:pos="9072"/>
          <w:tab w:val="right" w:pos="9781"/>
        </w:tabs>
        <w:spacing w:before="120" w:line="259" w:lineRule="auto"/>
        <w:ind w:left="357" w:hanging="357"/>
        <w:rPr>
          <w:rFonts w:cstheme="minorHAnsi"/>
        </w:rPr>
      </w:pPr>
      <w:r w:rsidRPr="005E45BB">
        <w:rPr>
          <w:rFonts w:cstheme="minorHAnsi"/>
          <w:b/>
        </w:rPr>
        <w:t xml:space="preserve">Erläutern </w:t>
      </w:r>
      <w:r w:rsidRPr="005E45BB">
        <w:rPr>
          <w:rFonts w:cstheme="minorHAnsi"/>
        </w:rPr>
        <w:t xml:space="preserve">Sie, inwiefern die Entstehung von Kohlenstoffdioxid im Muskel und </w:t>
      </w:r>
      <w:r>
        <w:rPr>
          <w:rFonts w:cstheme="minorHAnsi"/>
        </w:rPr>
        <w:t xml:space="preserve">die </w:t>
      </w:r>
      <w:r w:rsidRPr="005E45BB">
        <w:rPr>
          <w:rFonts w:cstheme="minorHAnsi"/>
        </w:rPr>
        <w:t xml:space="preserve">Abgabe in der Lunge zugleich </w:t>
      </w:r>
      <w:r>
        <w:rPr>
          <w:rFonts w:cstheme="minorHAnsi"/>
        </w:rPr>
        <w:t xml:space="preserve">jeweils </w:t>
      </w:r>
      <w:r w:rsidRPr="005E45BB">
        <w:rPr>
          <w:rFonts w:cstheme="minorHAnsi"/>
        </w:rPr>
        <w:t xml:space="preserve">die Aufnahme und Abgabe von Sauerstoff </w:t>
      </w:r>
      <w:r>
        <w:rPr>
          <w:rFonts w:cstheme="minorHAnsi"/>
        </w:rPr>
        <w:t xml:space="preserve">aus der Lunge ins Blut bzw. vom Blut </w:t>
      </w:r>
      <w:r w:rsidRPr="005E45BB">
        <w:rPr>
          <w:rFonts w:cstheme="minorHAnsi"/>
        </w:rPr>
        <w:t>in</w:t>
      </w:r>
      <w:r>
        <w:rPr>
          <w:rFonts w:cstheme="minorHAnsi"/>
        </w:rPr>
        <w:t>s</w:t>
      </w:r>
      <w:r w:rsidRPr="005E45BB">
        <w:rPr>
          <w:rFonts w:cstheme="minorHAnsi"/>
        </w:rPr>
        <w:t xml:space="preserve"> Muskel</w:t>
      </w:r>
      <w:r>
        <w:rPr>
          <w:rFonts w:cstheme="minorHAnsi"/>
        </w:rPr>
        <w:t>gewebe</w:t>
      </w:r>
      <w:r w:rsidRPr="005E45BB">
        <w:rPr>
          <w:rFonts w:cstheme="minorHAnsi"/>
        </w:rPr>
        <w:t xml:space="preserve"> bzw. beeinflussen. </w:t>
      </w:r>
      <w:r w:rsidRPr="005E45BB">
        <w:rPr>
          <w:rFonts w:cstheme="minorHAnsi"/>
          <w:i/>
        </w:rPr>
        <w:t>(8 Pkt.)</w:t>
      </w:r>
    </w:p>
    <w:p w14:paraId="29BD51DE" w14:textId="50F4A50F" w:rsidR="00433B92" w:rsidRPr="00433B92" w:rsidRDefault="00433B92" w:rsidP="00433B92">
      <w:pPr>
        <w:pStyle w:val="Kopfzeile"/>
        <w:tabs>
          <w:tab w:val="clear" w:pos="4536"/>
          <w:tab w:val="clear" w:pos="9072"/>
          <w:tab w:val="right" w:pos="9781"/>
        </w:tabs>
        <w:spacing w:before="240" w:after="120" w:line="259" w:lineRule="auto"/>
        <w:rPr>
          <w:rFonts w:cstheme="minorHAnsi"/>
          <w:b/>
          <w:bCs/>
          <w:sz w:val="28"/>
          <w:szCs w:val="28"/>
        </w:rPr>
      </w:pPr>
      <w:r w:rsidRPr="00433B92">
        <w:rPr>
          <w:rFonts w:cstheme="minorHAnsi"/>
          <w:b/>
          <w:bCs/>
          <w:sz w:val="28"/>
          <w:szCs w:val="28"/>
        </w:rPr>
        <w:t>Fachspezifische Vorgaben</w:t>
      </w:r>
    </w:p>
    <w:p w14:paraId="348BA192" w14:textId="77777777" w:rsidR="00433B92" w:rsidRPr="005E45BB" w:rsidRDefault="00433B92" w:rsidP="00433B92">
      <w:pPr>
        <w:pStyle w:val="Kopfzeile"/>
        <w:tabs>
          <w:tab w:val="left" w:pos="708"/>
        </w:tabs>
        <w:spacing w:before="120"/>
        <w:jc w:val="both"/>
        <w:rPr>
          <w:rFonts w:cstheme="minorHAnsi"/>
        </w:rPr>
      </w:pPr>
      <w:r w:rsidRPr="005E45BB">
        <w:rPr>
          <w:rFonts w:cstheme="minorHAnsi"/>
        </w:rPr>
        <w:t>Im Körper entsteht durch die Reaktion von Kohlenhydraten mit Sauerstoff (O</w:t>
      </w:r>
      <w:r w:rsidRPr="005E45BB">
        <w:rPr>
          <w:rFonts w:cstheme="minorHAnsi"/>
          <w:vertAlign w:val="subscript"/>
        </w:rPr>
        <w:t>2</w:t>
      </w:r>
      <w:r w:rsidRPr="005E45BB">
        <w:rPr>
          <w:rFonts w:cstheme="minorHAnsi"/>
        </w:rPr>
        <w:t>) permanent Kohlenstoffdioxid (CO</w:t>
      </w:r>
      <w:r w:rsidRPr="005E45BB">
        <w:rPr>
          <w:rFonts w:cstheme="minorHAnsi"/>
          <w:vertAlign w:val="subscript"/>
        </w:rPr>
        <w:t>2</w:t>
      </w:r>
      <w:r w:rsidRPr="005E45BB">
        <w:rPr>
          <w:rFonts w:cstheme="minorHAnsi"/>
        </w:rPr>
        <w:t>), welches über das Blut in die Lunge transportiert wird.</w:t>
      </w:r>
    </w:p>
    <w:p w14:paraId="23F8B6C6" w14:textId="1E82B69A" w:rsidR="00433B92" w:rsidRDefault="00433B92" w:rsidP="00433B92">
      <w:pPr>
        <w:pStyle w:val="Kopfzeile"/>
        <w:tabs>
          <w:tab w:val="clear" w:pos="4536"/>
          <w:tab w:val="clear" w:pos="9072"/>
          <w:tab w:val="right" w:pos="9781"/>
        </w:tabs>
        <w:spacing w:before="120" w:line="259" w:lineRule="auto"/>
        <w:rPr>
          <w:rFonts w:cstheme="minorHAnsi"/>
        </w:rPr>
      </w:pPr>
      <w:r w:rsidRPr="005E45BB">
        <w:rPr>
          <w:rFonts w:cstheme="minorHAnsi"/>
        </w:rPr>
        <w:t xml:space="preserve">Das Kohlenstoffdioxid reagiert </w:t>
      </w:r>
      <w:r>
        <w:rPr>
          <w:rFonts w:cstheme="minorHAnsi"/>
        </w:rPr>
        <w:t xml:space="preserve">dabei </w:t>
      </w:r>
      <w:r w:rsidRPr="005E45BB">
        <w:rPr>
          <w:rFonts w:cstheme="minorHAnsi"/>
        </w:rPr>
        <w:t>im Körper teilweise zu Hydrogencarbonat (HCO</w:t>
      </w:r>
      <w:r w:rsidRPr="005E45BB">
        <w:rPr>
          <w:rFonts w:cstheme="minorHAnsi"/>
          <w:vertAlign w:val="subscript"/>
        </w:rPr>
        <w:t>3</w:t>
      </w:r>
      <w:r w:rsidRPr="005E45BB">
        <w:rPr>
          <w:rFonts w:cstheme="minorHAnsi"/>
          <w:vertAlign w:val="superscript"/>
        </w:rPr>
        <w:t>-</w:t>
      </w:r>
      <w:r w:rsidRPr="005E45BB">
        <w:rPr>
          <w:rFonts w:cstheme="minorHAnsi"/>
        </w:rPr>
        <w:t>). Dieses ist aufgrund seiner Ladung deutlich besser wasserlöslich als Kohlenstoffdioxid. Es kann somit in effizienter Weise über das Blut zu den Lungen abtransportiert werden (s. Abb. 1).</w:t>
      </w:r>
    </w:p>
    <w:p w14:paraId="17A3E726" w14:textId="63A4C403" w:rsidR="00C91D81" w:rsidRDefault="00C91D81" w:rsidP="00433B92">
      <w:pPr>
        <w:pStyle w:val="Kopfzeile"/>
        <w:tabs>
          <w:tab w:val="clear" w:pos="4536"/>
          <w:tab w:val="clear" w:pos="9072"/>
          <w:tab w:val="right" w:pos="9781"/>
        </w:tabs>
        <w:spacing w:before="120" w:line="259" w:lineRule="auto"/>
        <w:rPr>
          <w:rFonts w:cstheme="minorHAnsi"/>
        </w:rPr>
      </w:pPr>
      <w:r w:rsidRPr="00C91D81">
        <w:rPr>
          <w:rFonts w:cstheme="minorHAnsi"/>
        </w:rPr>
        <w:drawing>
          <wp:inline distT="0" distB="0" distL="0" distR="0" wp14:anchorId="7BDDEE35" wp14:editId="79336564">
            <wp:extent cx="6029960" cy="1911985"/>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29960" cy="1911985"/>
                    </a:xfrm>
                    <a:prstGeom prst="rect">
                      <a:avLst/>
                    </a:prstGeom>
                  </pic:spPr>
                </pic:pic>
              </a:graphicData>
            </a:graphic>
          </wp:inline>
        </w:drawing>
      </w:r>
    </w:p>
    <w:p w14:paraId="438A927F" w14:textId="5402B4F7" w:rsidR="00C91D81" w:rsidRDefault="00C91D81" w:rsidP="00C91D81">
      <w:pPr>
        <w:spacing w:after="240"/>
        <w:jc w:val="center"/>
        <w:rPr>
          <w:rFonts w:cstheme="minorHAnsi"/>
          <w:sz w:val="20"/>
        </w:rPr>
      </w:pPr>
      <w:r w:rsidRPr="00C91D81">
        <w:rPr>
          <w:rFonts w:cstheme="minorHAnsi"/>
          <w:b/>
          <w:bCs/>
          <w:sz w:val="20"/>
        </w:rPr>
        <w:t>Abb. 1:</w:t>
      </w:r>
      <w:r>
        <w:rPr>
          <w:rFonts w:cstheme="minorHAnsi"/>
          <w:sz w:val="20"/>
        </w:rPr>
        <w:t xml:space="preserve"> Stark vereinfachte, schematische Darstellung der Abläufe im Blutgefäß im Muskelgewebe.</w:t>
      </w:r>
    </w:p>
    <w:p w14:paraId="06E54253" w14:textId="20EF2B3A" w:rsidR="00C91D81" w:rsidRPr="00C91D81" w:rsidRDefault="00C91D81" w:rsidP="00C91D81">
      <w:pPr>
        <w:tabs>
          <w:tab w:val="left" w:pos="4860"/>
        </w:tabs>
        <w:spacing w:before="120" w:after="240"/>
        <w:jc w:val="both"/>
        <w:rPr>
          <w:rFonts w:cstheme="minorHAnsi"/>
          <w:noProof/>
          <w:szCs w:val="24"/>
        </w:rPr>
      </w:pPr>
      <w:r w:rsidRPr="005E45BB">
        <w:rPr>
          <w:rFonts w:cstheme="minorHAnsi"/>
          <w:szCs w:val="24"/>
        </w:rPr>
        <w:t>In der Lunge läuft die Reaktion umgekehrt ab. Aus Hydrogencarbonat (HCO</w:t>
      </w:r>
      <w:r w:rsidRPr="005E45BB">
        <w:rPr>
          <w:rFonts w:cstheme="minorHAnsi"/>
          <w:szCs w:val="24"/>
          <w:vertAlign w:val="subscript"/>
        </w:rPr>
        <w:t>3</w:t>
      </w:r>
      <w:r w:rsidRPr="005E45BB">
        <w:rPr>
          <w:rFonts w:cstheme="minorHAnsi"/>
          <w:szCs w:val="24"/>
          <w:vertAlign w:val="superscript"/>
        </w:rPr>
        <w:t>-</w:t>
      </w:r>
      <w:r w:rsidRPr="005E45BB">
        <w:rPr>
          <w:rFonts w:cstheme="minorHAnsi"/>
          <w:szCs w:val="24"/>
        </w:rPr>
        <w:t>) und einem Oxonium-Ion (H</w:t>
      </w:r>
      <w:r w:rsidRPr="005E45BB">
        <w:rPr>
          <w:rFonts w:cstheme="minorHAnsi"/>
          <w:vertAlign w:val="subscript"/>
        </w:rPr>
        <w:t>3</w:t>
      </w:r>
      <w:r w:rsidRPr="005E45BB">
        <w:rPr>
          <w:rFonts w:cstheme="minorHAnsi"/>
        </w:rPr>
        <w:t>O</w:t>
      </w:r>
      <w:r w:rsidRPr="005E45BB">
        <w:rPr>
          <w:rFonts w:cstheme="minorHAnsi"/>
          <w:szCs w:val="24"/>
          <w:vertAlign w:val="superscript"/>
        </w:rPr>
        <w:t>+</w:t>
      </w:r>
      <w:r w:rsidRPr="005E45BB">
        <w:rPr>
          <w:rFonts w:cstheme="minorHAnsi"/>
          <w:szCs w:val="24"/>
        </w:rPr>
        <w:t>) entsteht letztlich wieder gasförmiges Kohlenstoffdioxid, das wir ausatmen (s. Abb. 2).</w:t>
      </w:r>
      <w:r w:rsidRPr="005E45BB">
        <w:rPr>
          <w:rFonts w:cstheme="minorHAnsi"/>
          <w:noProof/>
          <w:szCs w:val="24"/>
        </w:rPr>
        <w:t xml:space="preserve"> </w:t>
      </w:r>
    </w:p>
    <w:p w14:paraId="7EF227DC" w14:textId="6AF6EDB1" w:rsidR="00433B92" w:rsidRDefault="00C91D81" w:rsidP="00C91D81">
      <w:pPr>
        <w:pStyle w:val="Kopfzeile"/>
        <w:tabs>
          <w:tab w:val="clear" w:pos="4536"/>
          <w:tab w:val="clear" w:pos="9072"/>
          <w:tab w:val="right" w:pos="9781"/>
        </w:tabs>
        <w:spacing w:before="120" w:line="259" w:lineRule="auto"/>
        <w:jc w:val="center"/>
        <w:rPr>
          <w:rFonts w:cstheme="minorHAnsi"/>
        </w:rPr>
      </w:pPr>
      <w:r w:rsidRPr="00C91D81">
        <w:rPr>
          <w:rFonts w:cstheme="minorHAnsi"/>
        </w:rPr>
        <w:drawing>
          <wp:inline distT="0" distB="0" distL="0" distR="0" wp14:anchorId="7C7AF80D" wp14:editId="0B4B00B0">
            <wp:extent cx="6029960" cy="1816100"/>
            <wp:effectExtent l="0" t="0" r="8890" b="0"/>
            <wp:docPr id="259" name="Grafik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29960" cy="1816100"/>
                    </a:xfrm>
                    <a:prstGeom prst="rect">
                      <a:avLst/>
                    </a:prstGeom>
                  </pic:spPr>
                </pic:pic>
              </a:graphicData>
            </a:graphic>
          </wp:inline>
        </w:drawing>
      </w:r>
    </w:p>
    <w:p w14:paraId="47DA0709" w14:textId="2FF1BDED" w:rsidR="00B22F4C" w:rsidRDefault="00C91D81" w:rsidP="00C91D81">
      <w:pPr>
        <w:tabs>
          <w:tab w:val="left" w:pos="708"/>
          <w:tab w:val="left" w:pos="1416"/>
          <w:tab w:val="left" w:pos="2124"/>
          <w:tab w:val="left" w:pos="2832"/>
          <w:tab w:val="left" w:pos="3540"/>
          <w:tab w:val="left" w:pos="4248"/>
          <w:tab w:val="center" w:pos="4748"/>
          <w:tab w:val="left" w:pos="4956"/>
          <w:tab w:val="left" w:pos="5664"/>
          <w:tab w:val="left" w:pos="6372"/>
          <w:tab w:val="left" w:pos="7080"/>
          <w:tab w:val="left" w:pos="7788"/>
          <w:tab w:val="left" w:pos="8496"/>
          <w:tab w:val="right" w:pos="9496"/>
        </w:tabs>
        <w:jc w:val="center"/>
        <w:rPr>
          <w:rFonts w:cstheme="minorHAnsi"/>
          <w:sz w:val="20"/>
        </w:rPr>
      </w:pPr>
      <w:r w:rsidRPr="00C91D81">
        <w:rPr>
          <w:rFonts w:cstheme="minorHAnsi"/>
          <w:b/>
          <w:bCs/>
          <w:sz w:val="20"/>
        </w:rPr>
        <w:t>Abb. 2:</w:t>
      </w:r>
      <w:r>
        <w:rPr>
          <w:rFonts w:cstheme="minorHAnsi"/>
          <w:sz w:val="20"/>
        </w:rPr>
        <w:t xml:space="preserve"> Stark vereinfachte, schematische Darstellung der Abläufe im Blutgefäß in der Lunge.</w:t>
      </w:r>
    </w:p>
    <w:p w14:paraId="472C7649" w14:textId="77777777" w:rsidR="00C91D81" w:rsidRPr="005E45BB" w:rsidRDefault="00C91D81" w:rsidP="00C91D81">
      <w:pPr>
        <w:tabs>
          <w:tab w:val="left" w:pos="4860"/>
        </w:tabs>
        <w:jc w:val="both"/>
        <w:rPr>
          <w:rFonts w:cstheme="minorHAnsi"/>
        </w:rPr>
      </w:pPr>
      <w:r w:rsidRPr="005E45BB">
        <w:rPr>
          <w:rFonts w:cstheme="minorHAnsi"/>
        </w:rPr>
        <w:lastRenderedPageBreak/>
        <w:t xml:space="preserve">Sowohl der zügige Abtransport als auch das rechtzeitige Ausgasen zum Abatmen </w:t>
      </w:r>
      <w:r>
        <w:rPr>
          <w:rFonts w:cstheme="minorHAnsi"/>
        </w:rPr>
        <w:t xml:space="preserve">von </w:t>
      </w:r>
      <w:r w:rsidRPr="005E45BB">
        <w:rPr>
          <w:rFonts w:cstheme="minorHAnsi"/>
        </w:rPr>
        <w:t>Kohlenstoffdioxid wird erst durch das Enzym „Carboanhydrase“ möglich, von dem man besonders viel in roten Blutkörperchen findet. Carboanhydrase beschleunigt die Hinreaktion (Bildung von Hydrogencarbonat) und die Rückreaktion (Bildung von gasförmigem Kohlenstoffdioxid) um ein Vielfaches.</w:t>
      </w:r>
    </w:p>
    <w:p w14:paraId="0FC2ABE2" w14:textId="77777777" w:rsidR="00C91D81" w:rsidRDefault="00C91D81" w:rsidP="00C91D81">
      <w:pPr>
        <w:tabs>
          <w:tab w:val="left" w:pos="4860"/>
        </w:tabs>
        <w:jc w:val="both"/>
        <w:rPr>
          <w:rFonts w:cstheme="minorHAnsi"/>
          <w:szCs w:val="24"/>
        </w:rPr>
      </w:pPr>
      <w:r w:rsidRPr="005E45BB">
        <w:rPr>
          <w:rFonts w:cstheme="minorHAnsi"/>
          <w:szCs w:val="24"/>
        </w:rPr>
        <w:t xml:space="preserve">Der beim Einatmen aufgenommene Sauerstoff ist mit 40g/L bei Normalbedingungen sehr schlecht wasserlöslich. Er bindet sich aber gut an den Farbstoff „Hämoglobin“ in den roten Blutkörperchen und wird so durch den Körper transportiert. Die Aufnahme von Sauerstoff in der Lunge und die Abgabe im Gewebe ist </w:t>
      </w:r>
      <w:r>
        <w:rPr>
          <w:rFonts w:cstheme="minorHAnsi"/>
          <w:szCs w:val="24"/>
        </w:rPr>
        <w:t xml:space="preserve">durch </w:t>
      </w:r>
      <w:r w:rsidRPr="005E45BB">
        <w:rPr>
          <w:rFonts w:cstheme="minorHAnsi"/>
          <w:szCs w:val="24"/>
        </w:rPr>
        <w:t xml:space="preserve">Gleichgewichtsstörungen begründet. </w:t>
      </w:r>
    </w:p>
    <w:p w14:paraId="3A48BD04" w14:textId="77777777" w:rsidR="00C91D81" w:rsidRPr="005E45BB" w:rsidRDefault="00C91D81" w:rsidP="00C91D81">
      <w:pPr>
        <w:tabs>
          <w:tab w:val="left" w:pos="4860"/>
        </w:tabs>
        <w:jc w:val="both"/>
        <w:rPr>
          <w:rFonts w:cstheme="minorHAnsi"/>
          <w:szCs w:val="24"/>
        </w:rPr>
      </w:pPr>
      <w:r>
        <w:rPr>
          <w:rFonts w:cstheme="minorHAnsi"/>
          <w:szCs w:val="24"/>
        </w:rPr>
        <w:t xml:space="preserve">Zum einen ist in </w:t>
      </w:r>
      <w:r w:rsidRPr="005E45BB">
        <w:rPr>
          <w:rFonts w:cstheme="minorHAnsi"/>
          <w:szCs w:val="24"/>
        </w:rPr>
        <w:t>den Lungenbläschen der Partialdruck deutlich größer als im Blut und in den Muskelzellen deutlich geringer.</w:t>
      </w:r>
      <w:r>
        <w:rPr>
          <w:rFonts w:cstheme="minorHAnsi"/>
          <w:szCs w:val="24"/>
        </w:rPr>
        <w:t xml:space="preserve"> </w:t>
      </w:r>
      <w:r w:rsidRPr="005E45BB">
        <w:rPr>
          <w:rFonts w:cstheme="minorHAnsi"/>
          <w:szCs w:val="24"/>
        </w:rPr>
        <w:t>Daneben ist aber auch die lokale Konzentration an H</w:t>
      </w:r>
      <w:r w:rsidRPr="005E45BB">
        <w:rPr>
          <w:rFonts w:cstheme="minorHAnsi"/>
          <w:vertAlign w:val="subscript"/>
        </w:rPr>
        <w:t>3</w:t>
      </w:r>
      <w:r w:rsidRPr="005E45BB">
        <w:rPr>
          <w:rFonts w:cstheme="minorHAnsi"/>
          <w:szCs w:val="24"/>
        </w:rPr>
        <w:t>O</w:t>
      </w:r>
      <w:r w:rsidRPr="005E45BB">
        <w:rPr>
          <w:rFonts w:cstheme="minorHAnsi"/>
          <w:szCs w:val="24"/>
          <w:vertAlign w:val="superscript"/>
        </w:rPr>
        <w:t>+</w:t>
      </w:r>
      <w:r w:rsidRPr="005E45BB">
        <w:rPr>
          <w:rFonts w:cstheme="minorHAnsi"/>
          <w:szCs w:val="24"/>
        </w:rPr>
        <w:t>-Ionen für die Versorgung des Körpers mit Sauerstoff bedeutsam. Bei vergleichsweise niedrigen Konzentrationen an H</w:t>
      </w:r>
      <w:r w:rsidRPr="005E45BB">
        <w:rPr>
          <w:rFonts w:cstheme="minorHAnsi"/>
          <w:vertAlign w:val="subscript"/>
        </w:rPr>
        <w:t>3</w:t>
      </w:r>
      <w:r w:rsidRPr="005E45BB">
        <w:rPr>
          <w:rFonts w:cstheme="minorHAnsi"/>
          <w:szCs w:val="24"/>
        </w:rPr>
        <w:t>O</w:t>
      </w:r>
      <w:r w:rsidRPr="005E45BB">
        <w:rPr>
          <w:rFonts w:cstheme="minorHAnsi"/>
          <w:szCs w:val="24"/>
          <w:vertAlign w:val="superscript"/>
        </w:rPr>
        <w:t>+</w:t>
      </w:r>
      <w:r w:rsidRPr="005E45BB">
        <w:rPr>
          <w:rFonts w:cstheme="minorHAnsi"/>
          <w:szCs w:val="24"/>
        </w:rPr>
        <w:t>-Ionen hat das Hämoglobin im Blut eine etwas andere Struktur als bei höheren Konzentrationen. Bei den niedrigeren Konzentrationen an H</w:t>
      </w:r>
      <w:r w:rsidRPr="005E45BB">
        <w:rPr>
          <w:rFonts w:cstheme="minorHAnsi"/>
          <w:vertAlign w:val="subscript"/>
        </w:rPr>
        <w:t>3</w:t>
      </w:r>
      <w:r w:rsidRPr="005E45BB">
        <w:rPr>
          <w:rFonts w:cstheme="minorHAnsi"/>
          <w:szCs w:val="24"/>
        </w:rPr>
        <w:t>O</w:t>
      </w:r>
      <w:r w:rsidRPr="005E45BB">
        <w:rPr>
          <w:rFonts w:cstheme="minorHAnsi"/>
          <w:szCs w:val="24"/>
          <w:vertAlign w:val="superscript"/>
        </w:rPr>
        <w:t>+</w:t>
      </w:r>
      <w:r w:rsidRPr="005E45BB">
        <w:rPr>
          <w:rFonts w:cstheme="minorHAnsi"/>
          <w:szCs w:val="24"/>
        </w:rPr>
        <w:t>-Ionen steigt dadurch das Bindungsbestreben von Hämoglobin zu Sauerstoff („Bindungsaffinität“) und die Sauerstoff-Aufnahme im Blut ist erhöht. Bei höheren H</w:t>
      </w:r>
      <w:r w:rsidRPr="005E45BB">
        <w:rPr>
          <w:rFonts w:cstheme="minorHAnsi"/>
          <w:vertAlign w:val="subscript"/>
        </w:rPr>
        <w:t>3</w:t>
      </w:r>
      <w:r w:rsidRPr="005E45BB">
        <w:rPr>
          <w:rFonts w:cstheme="minorHAnsi"/>
          <w:szCs w:val="24"/>
        </w:rPr>
        <w:t>O</w:t>
      </w:r>
      <w:r w:rsidRPr="005E45BB">
        <w:rPr>
          <w:rFonts w:cstheme="minorHAnsi"/>
          <w:szCs w:val="24"/>
          <w:vertAlign w:val="superscript"/>
        </w:rPr>
        <w:t>+</w:t>
      </w:r>
      <w:r w:rsidRPr="005E45BB">
        <w:rPr>
          <w:rFonts w:cstheme="minorHAnsi"/>
          <w:szCs w:val="24"/>
        </w:rPr>
        <w:t>-Ionen Konzentrationen hingegen sinkt die Bindungsaffinität. 1904 entdeckte Christian Bohr diesen Effekt, der heute nach ihm benannt ist.</w:t>
      </w:r>
    </w:p>
    <w:p w14:paraId="270B842B" w14:textId="77777777" w:rsidR="00C91D81" w:rsidRPr="00C91D81" w:rsidRDefault="00C91D81" w:rsidP="00C91D81">
      <w:pPr>
        <w:spacing w:before="240" w:after="120"/>
        <w:rPr>
          <w:rFonts w:cstheme="minorHAnsi"/>
          <w:b/>
          <w:sz w:val="28"/>
          <w:szCs w:val="28"/>
        </w:rPr>
      </w:pPr>
      <w:r w:rsidRPr="00C91D81">
        <w:rPr>
          <w:rFonts w:cstheme="minorHAnsi"/>
          <w:b/>
          <w:sz w:val="28"/>
          <w:szCs w:val="28"/>
        </w:rPr>
        <w:t>Zusatzinformationen</w:t>
      </w:r>
    </w:p>
    <w:tbl>
      <w:tblPr>
        <w:tblW w:w="9639" w:type="dxa"/>
        <w:tblInd w:w="15" w:type="dxa"/>
        <w:tblCellMar>
          <w:left w:w="0" w:type="dxa"/>
          <w:right w:w="0" w:type="dxa"/>
        </w:tblCellMar>
        <w:tblLook w:val="0000" w:firstRow="0" w:lastRow="0" w:firstColumn="0" w:lastColumn="0" w:noHBand="0" w:noVBand="0"/>
      </w:tblPr>
      <w:tblGrid>
        <w:gridCol w:w="2127"/>
        <w:gridCol w:w="7512"/>
      </w:tblGrid>
      <w:tr w:rsidR="00C91D81" w:rsidRPr="00614B10" w14:paraId="56ECA61C" w14:textId="77777777" w:rsidTr="00C91D81">
        <w:trPr>
          <w:trHeight w:val="255"/>
          <w:tblHeader/>
        </w:trPr>
        <w:tc>
          <w:tcPr>
            <w:tcW w:w="2127" w:type="dxa"/>
            <w:tcBorders>
              <w:top w:val="single" w:sz="4" w:space="0" w:color="auto"/>
              <w:left w:val="single" w:sz="4" w:space="0" w:color="auto"/>
              <w:bottom w:val="single" w:sz="4" w:space="0" w:color="auto"/>
              <w:right w:val="single" w:sz="4" w:space="0" w:color="auto"/>
            </w:tcBorders>
            <w:shd w:val="clear" w:color="auto" w:fill="FFF2CC" w:themeFill="accent4" w:themeFillTint="33"/>
            <w:tcMar>
              <w:top w:w="28" w:type="dxa"/>
              <w:left w:w="15" w:type="dxa"/>
              <w:bottom w:w="28" w:type="dxa"/>
              <w:right w:w="15" w:type="dxa"/>
            </w:tcMar>
            <w:vAlign w:val="center"/>
          </w:tcPr>
          <w:p w14:paraId="7FDA3784" w14:textId="77777777" w:rsidR="00C91D81" w:rsidRPr="00614B10" w:rsidRDefault="00C91D81" w:rsidP="00DE5354">
            <w:pPr>
              <w:spacing w:beforeLines="20" w:before="48" w:afterLines="20" w:after="48"/>
              <w:jc w:val="center"/>
              <w:rPr>
                <w:rFonts w:ascii="Calibri" w:hAnsi="Calibri" w:cs="Calibri"/>
                <w:b/>
                <w:bCs/>
                <w:szCs w:val="24"/>
              </w:rPr>
            </w:pPr>
            <w:r w:rsidRPr="00614B10">
              <w:rPr>
                <w:rFonts w:ascii="Calibri" w:hAnsi="Calibri" w:cs="Calibri"/>
                <w:b/>
                <w:bCs/>
                <w:spacing w:val="1"/>
                <w:szCs w:val="24"/>
              </w:rPr>
              <w:t>Operator</w:t>
            </w:r>
            <w:r>
              <w:rPr>
                <w:rFonts w:ascii="Calibri" w:hAnsi="Calibri" w:cs="Calibri"/>
                <w:b/>
                <w:bCs/>
                <w:spacing w:val="1"/>
                <w:szCs w:val="24"/>
              </w:rPr>
              <w:t xml:space="preserve"> (AFB)</w:t>
            </w:r>
          </w:p>
        </w:tc>
        <w:tc>
          <w:tcPr>
            <w:tcW w:w="7512" w:type="dxa"/>
            <w:tcBorders>
              <w:top w:val="single" w:sz="4" w:space="0" w:color="auto"/>
              <w:left w:val="nil"/>
              <w:bottom w:val="single" w:sz="4" w:space="0" w:color="auto"/>
              <w:right w:val="single" w:sz="4" w:space="0" w:color="auto"/>
            </w:tcBorders>
            <w:shd w:val="clear" w:color="auto" w:fill="FFF2CC" w:themeFill="accent4" w:themeFillTint="33"/>
            <w:tcMar>
              <w:top w:w="15" w:type="dxa"/>
              <w:left w:w="15" w:type="dxa"/>
              <w:bottom w:w="0" w:type="dxa"/>
              <w:right w:w="15" w:type="dxa"/>
            </w:tcMar>
            <w:vAlign w:val="center"/>
          </w:tcPr>
          <w:p w14:paraId="7190B13F" w14:textId="77777777" w:rsidR="00C91D81" w:rsidRPr="00614B10" w:rsidRDefault="00C91D81" w:rsidP="00DE5354">
            <w:pPr>
              <w:spacing w:beforeLines="20" w:before="48" w:afterLines="20" w:after="48"/>
              <w:rPr>
                <w:rFonts w:ascii="Calibri" w:hAnsi="Calibri" w:cs="Calibri"/>
                <w:b/>
                <w:bCs/>
                <w:szCs w:val="24"/>
              </w:rPr>
            </w:pPr>
            <w:r w:rsidRPr="00614B10">
              <w:rPr>
                <w:rFonts w:ascii="Calibri" w:hAnsi="Calibri" w:cs="Calibri"/>
                <w:b/>
                <w:bCs/>
                <w:spacing w:val="1"/>
                <w:szCs w:val="24"/>
              </w:rPr>
              <w:t>Beschreibung der erwarteten Leistung</w:t>
            </w:r>
          </w:p>
        </w:tc>
      </w:tr>
      <w:tr w:rsidR="00C91D81" w:rsidRPr="00614B10" w14:paraId="0D26130F" w14:textId="77777777" w:rsidTr="00DE5354">
        <w:trPr>
          <w:trHeight w:val="255"/>
        </w:trPr>
        <w:tc>
          <w:tcPr>
            <w:tcW w:w="212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FAD737C" w14:textId="77777777" w:rsidR="00C91D81" w:rsidRPr="00614B10" w:rsidRDefault="00C91D81" w:rsidP="00DE5354">
            <w:pPr>
              <w:spacing w:beforeLines="10" w:before="24" w:afterLines="10" w:after="24"/>
              <w:jc w:val="center"/>
              <w:rPr>
                <w:rFonts w:ascii="Calibri" w:hAnsi="Calibri" w:cs="Calibri"/>
                <w:spacing w:val="2"/>
                <w:szCs w:val="24"/>
              </w:rPr>
            </w:pPr>
            <w:r w:rsidRPr="00614B10">
              <w:rPr>
                <w:rFonts w:ascii="Calibri" w:hAnsi="Calibri" w:cs="Calibri"/>
                <w:spacing w:val="2"/>
                <w:szCs w:val="24"/>
              </w:rPr>
              <w:t>angeben</w:t>
            </w:r>
            <w:r>
              <w:rPr>
                <w:rFonts w:ascii="Calibri" w:hAnsi="Calibri" w:cs="Calibri"/>
                <w:spacing w:val="2"/>
                <w:szCs w:val="24"/>
              </w:rPr>
              <w:t xml:space="preserve"> (I-II)</w:t>
            </w:r>
          </w:p>
        </w:tc>
        <w:tc>
          <w:tcPr>
            <w:tcW w:w="7512" w:type="dxa"/>
            <w:tcBorders>
              <w:top w:val="nil"/>
              <w:left w:val="nil"/>
              <w:bottom w:val="single" w:sz="4" w:space="0" w:color="auto"/>
              <w:right w:val="single" w:sz="4" w:space="0" w:color="auto"/>
            </w:tcBorders>
            <w:tcMar>
              <w:top w:w="15" w:type="dxa"/>
              <w:left w:w="15" w:type="dxa"/>
              <w:bottom w:w="0" w:type="dxa"/>
              <w:right w:w="15" w:type="dxa"/>
            </w:tcMar>
            <w:vAlign w:val="center"/>
          </w:tcPr>
          <w:p w14:paraId="4C344ACA" w14:textId="77777777" w:rsidR="00C91D81" w:rsidRPr="00614B10" w:rsidRDefault="00C91D81" w:rsidP="00DE5354">
            <w:pPr>
              <w:spacing w:beforeLines="10" w:before="24" w:afterLines="10" w:after="24"/>
              <w:rPr>
                <w:rFonts w:ascii="Calibri" w:hAnsi="Calibri" w:cs="Calibri"/>
                <w:spacing w:val="2"/>
                <w:szCs w:val="24"/>
              </w:rPr>
            </w:pPr>
            <w:r w:rsidRPr="00614B10">
              <w:rPr>
                <w:rFonts w:ascii="Calibri" w:hAnsi="Calibri" w:cs="Calibri"/>
                <w:spacing w:val="2"/>
                <w:szCs w:val="24"/>
              </w:rPr>
              <w:t>Elemente, Sachverhalte, Begriffe, Daten ohne nähere Erläuterungen aufzählen</w:t>
            </w:r>
          </w:p>
        </w:tc>
      </w:tr>
      <w:tr w:rsidR="00C91D81" w:rsidRPr="00614B10" w14:paraId="07CD59FA" w14:textId="77777777" w:rsidTr="00DE5354">
        <w:trPr>
          <w:trHeight w:val="255"/>
        </w:trPr>
        <w:tc>
          <w:tcPr>
            <w:tcW w:w="212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8B5DA9A" w14:textId="77777777" w:rsidR="00C91D81" w:rsidRPr="00614B10" w:rsidRDefault="00C91D81" w:rsidP="00DE5354">
            <w:pPr>
              <w:spacing w:beforeLines="10" w:before="24" w:afterLines="10" w:after="24"/>
              <w:jc w:val="center"/>
              <w:rPr>
                <w:rFonts w:ascii="Calibri" w:hAnsi="Calibri" w:cs="Calibri"/>
                <w:spacing w:val="2"/>
                <w:szCs w:val="24"/>
              </w:rPr>
            </w:pPr>
            <w:r w:rsidRPr="00614B10">
              <w:rPr>
                <w:rFonts w:ascii="Calibri" w:hAnsi="Calibri" w:cs="Calibri"/>
                <w:spacing w:val="2"/>
                <w:szCs w:val="24"/>
              </w:rPr>
              <w:t>darstellen</w:t>
            </w:r>
            <w:r>
              <w:rPr>
                <w:rFonts w:ascii="Calibri" w:hAnsi="Calibri" w:cs="Calibri"/>
                <w:spacing w:val="2"/>
                <w:szCs w:val="24"/>
              </w:rPr>
              <w:t xml:space="preserve"> (I-II)</w:t>
            </w:r>
          </w:p>
        </w:tc>
        <w:tc>
          <w:tcPr>
            <w:tcW w:w="7512" w:type="dxa"/>
            <w:tcBorders>
              <w:top w:val="nil"/>
              <w:left w:val="nil"/>
              <w:bottom w:val="single" w:sz="4" w:space="0" w:color="auto"/>
              <w:right w:val="single" w:sz="4" w:space="0" w:color="auto"/>
            </w:tcBorders>
            <w:tcMar>
              <w:top w:w="15" w:type="dxa"/>
              <w:left w:w="15" w:type="dxa"/>
              <w:bottom w:w="0" w:type="dxa"/>
              <w:right w:w="15" w:type="dxa"/>
            </w:tcMar>
            <w:vAlign w:val="center"/>
          </w:tcPr>
          <w:p w14:paraId="4390099B" w14:textId="77777777" w:rsidR="00C91D81" w:rsidRPr="00614B10" w:rsidRDefault="00C91D81" w:rsidP="00DE5354">
            <w:pPr>
              <w:spacing w:beforeLines="10" w:before="24" w:afterLines="10" w:after="24"/>
              <w:rPr>
                <w:rFonts w:ascii="Calibri" w:hAnsi="Calibri" w:cs="Calibri"/>
                <w:spacing w:val="2"/>
                <w:szCs w:val="24"/>
              </w:rPr>
            </w:pPr>
            <w:r w:rsidRPr="00614B10">
              <w:rPr>
                <w:rFonts w:ascii="Calibri" w:hAnsi="Calibri" w:cs="Calibri"/>
                <w:spacing w:val="2"/>
                <w:szCs w:val="24"/>
              </w:rPr>
              <w:t>Sachverhalte, Zusammenhänge, Methoden und Bezüge in angemessenen Kommunikationsformen strukturiert wiedergeben</w:t>
            </w:r>
          </w:p>
        </w:tc>
      </w:tr>
      <w:tr w:rsidR="00C91D81" w:rsidRPr="00614B10" w14:paraId="516F1B92" w14:textId="77777777" w:rsidTr="00DE5354">
        <w:trPr>
          <w:trHeight w:val="255"/>
        </w:trPr>
        <w:tc>
          <w:tcPr>
            <w:tcW w:w="212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C01770D" w14:textId="77777777" w:rsidR="00C91D81" w:rsidRPr="00614B10" w:rsidRDefault="00C91D81" w:rsidP="00DE5354">
            <w:pPr>
              <w:spacing w:beforeLines="10" w:before="24" w:afterLines="10" w:after="24"/>
              <w:jc w:val="center"/>
              <w:rPr>
                <w:rFonts w:ascii="Calibri" w:hAnsi="Calibri" w:cs="Calibri"/>
                <w:spacing w:val="2"/>
                <w:szCs w:val="24"/>
              </w:rPr>
            </w:pPr>
            <w:r w:rsidRPr="00614B10">
              <w:rPr>
                <w:rFonts w:ascii="Calibri" w:hAnsi="Calibri" w:cs="Calibri"/>
                <w:spacing w:val="2"/>
                <w:szCs w:val="24"/>
              </w:rPr>
              <w:t>erklären</w:t>
            </w:r>
            <w:r>
              <w:rPr>
                <w:rFonts w:ascii="Calibri" w:hAnsi="Calibri" w:cs="Calibri"/>
                <w:spacing w:val="2"/>
                <w:szCs w:val="24"/>
              </w:rPr>
              <w:t xml:space="preserve"> (I-III)</w:t>
            </w:r>
          </w:p>
        </w:tc>
        <w:tc>
          <w:tcPr>
            <w:tcW w:w="7512" w:type="dxa"/>
            <w:tcBorders>
              <w:top w:val="nil"/>
              <w:left w:val="nil"/>
              <w:bottom w:val="single" w:sz="4" w:space="0" w:color="auto"/>
              <w:right w:val="single" w:sz="4" w:space="0" w:color="auto"/>
            </w:tcBorders>
            <w:tcMar>
              <w:top w:w="15" w:type="dxa"/>
              <w:left w:w="15" w:type="dxa"/>
              <w:bottom w:w="0" w:type="dxa"/>
              <w:right w:w="15" w:type="dxa"/>
            </w:tcMar>
            <w:vAlign w:val="center"/>
          </w:tcPr>
          <w:p w14:paraId="0F412683" w14:textId="77777777" w:rsidR="00C91D81" w:rsidRPr="00614B10" w:rsidRDefault="00C91D81" w:rsidP="00DE5354">
            <w:pPr>
              <w:spacing w:beforeLines="10" w:before="24" w:afterLines="10" w:after="24"/>
              <w:rPr>
                <w:rFonts w:ascii="Calibri" w:hAnsi="Calibri" w:cs="Calibri"/>
                <w:spacing w:val="2"/>
                <w:szCs w:val="24"/>
              </w:rPr>
            </w:pPr>
            <w:r w:rsidRPr="00614B10">
              <w:rPr>
                <w:rFonts w:ascii="Calibri" w:hAnsi="Calibri" w:cs="Calibri"/>
                <w:spacing w:val="2"/>
                <w:szCs w:val="24"/>
              </w:rPr>
              <w:t>Einen Sachverhalt nachvollziehbar und verständlich zum Ausdruck bringen</w:t>
            </w:r>
          </w:p>
        </w:tc>
      </w:tr>
      <w:tr w:rsidR="00C91D81" w:rsidRPr="00614B10" w14:paraId="29F1DEA8" w14:textId="77777777" w:rsidTr="00DE5354">
        <w:trPr>
          <w:trHeight w:val="255"/>
        </w:trPr>
        <w:tc>
          <w:tcPr>
            <w:tcW w:w="212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E81A1C8" w14:textId="77777777" w:rsidR="00C91D81" w:rsidRPr="00614B10" w:rsidRDefault="00C91D81" w:rsidP="00DE5354">
            <w:pPr>
              <w:spacing w:beforeLines="10" w:before="24" w:afterLines="10" w:after="24"/>
              <w:jc w:val="center"/>
              <w:rPr>
                <w:rFonts w:ascii="Calibri" w:hAnsi="Calibri" w:cs="Calibri"/>
                <w:spacing w:val="2"/>
                <w:szCs w:val="24"/>
              </w:rPr>
            </w:pPr>
            <w:r w:rsidRPr="00614B10">
              <w:rPr>
                <w:rFonts w:ascii="Calibri" w:hAnsi="Calibri" w:cs="Calibri"/>
                <w:spacing w:val="2"/>
                <w:szCs w:val="24"/>
              </w:rPr>
              <w:t>erläutern</w:t>
            </w:r>
            <w:r>
              <w:rPr>
                <w:rFonts w:ascii="Calibri" w:hAnsi="Calibri" w:cs="Calibri"/>
                <w:spacing w:val="2"/>
                <w:szCs w:val="24"/>
              </w:rPr>
              <w:t xml:space="preserve"> (I-III)</w:t>
            </w:r>
          </w:p>
        </w:tc>
        <w:tc>
          <w:tcPr>
            <w:tcW w:w="7512" w:type="dxa"/>
            <w:tcBorders>
              <w:top w:val="nil"/>
              <w:left w:val="nil"/>
              <w:bottom w:val="single" w:sz="4" w:space="0" w:color="auto"/>
              <w:right w:val="single" w:sz="4" w:space="0" w:color="auto"/>
            </w:tcBorders>
            <w:tcMar>
              <w:top w:w="15" w:type="dxa"/>
              <w:left w:w="15" w:type="dxa"/>
              <w:bottom w:w="0" w:type="dxa"/>
              <w:right w:w="15" w:type="dxa"/>
            </w:tcMar>
            <w:vAlign w:val="center"/>
          </w:tcPr>
          <w:p w14:paraId="3E284528" w14:textId="77777777" w:rsidR="00C91D81" w:rsidRPr="00614B10" w:rsidRDefault="00C91D81" w:rsidP="00DE5354">
            <w:pPr>
              <w:spacing w:beforeLines="10" w:before="24" w:afterLines="10" w:after="24"/>
              <w:rPr>
                <w:rFonts w:ascii="Calibri" w:hAnsi="Calibri" w:cs="Calibri"/>
                <w:spacing w:val="2"/>
                <w:szCs w:val="24"/>
              </w:rPr>
            </w:pPr>
            <w:r w:rsidRPr="00614B10">
              <w:rPr>
                <w:rFonts w:ascii="Calibri" w:hAnsi="Calibri" w:cs="Calibri"/>
                <w:spacing w:val="2"/>
                <w:szCs w:val="24"/>
              </w:rPr>
              <w:t>Einen Sachverhalt durch zusätzliche Informationen (chemische Formeln und Gleichungen) veranschaulichen und verständlich machen</w:t>
            </w:r>
          </w:p>
        </w:tc>
      </w:tr>
    </w:tbl>
    <w:p w14:paraId="601D38C2" w14:textId="77777777" w:rsidR="00C91D81" w:rsidRDefault="00C91D81" w:rsidP="00C91D81">
      <w:pPr>
        <w:tabs>
          <w:tab w:val="left" w:pos="4860"/>
        </w:tabs>
        <w:jc w:val="both"/>
        <w:rPr>
          <w:rFonts w:cstheme="minorHAnsi"/>
          <w:szCs w:val="24"/>
        </w:rPr>
        <w:sectPr w:rsidR="00C91D81" w:rsidSect="00C22495">
          <w:headerReference w:type="default" r:id="rId10"/>
          <w:footerReference w:type="default" r:id="rId11"/>
          <w:pgSz w:w="11906" w:h="16838"/>
          <w:pgMar w:top="1418" w:right="992" w:bottom="1134" w:left="1418" w:header="567" w:footer="22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0"/>
        <w:gridCol w:w="894"/>
        <w:gridCol w:w="7249"/>
        <w:gridCol w:w="793"/>
      </w:tblGrid>
      <w:tr w:rsidR="00C91D81" w:rsidRPr="00572B74" w14:paraId="7311E8A5" w14:textId="77777777" w:rsidTr="00DE5354">
        <w:trPr>
          <w:trHeight w:val="195"/>
        </w:trPr>
        <w:tc>
          <w:tcPr>
            <w:tcW w:w="752" w:type="pct"/>
            <w:gridSpan w:val="2"/>
            <w:tcBorders>
              <w:top w:val="single" w:sz="12" w:space="0" w:color="auto"/>
              <w:left w:val="single" w:sz="12" w:space="0" w:color="auto"/>
            </w:tcBorders>
            <w:vAlign w:val="center"/>
          </w:tcPr>
          <w:p w14:paraId="5C175BC4" w14:textId="77777777" w:rsidR="00C91D81" w:rsidRPr="00572B74" w:rsidRDefault="00C91D81" w:rsidP="00C91D81">
            <w:pPr>
              <w:spacing w:after="0"/>
              <w:jc w:val="center"/>
              <w:rPr>
                <w:rFonts w:cstheme="minorHAnsi"/>
                <w:sz w:val="20"/>
              </w:rPr>
            </w:pPr>
            <w:r w:rsidRPr="00572B74">
              <w:rPr>
                <w:rFonts w:cstheme="minorHAnsi"/>
                <w:b/>
                <w:sz w:val="28"/>
                <w:szCs w:val="28"/>
              </w:rPr>
              <w:lastRenderedPageBreak/>
              <w:t>Name</w:t>
            </w:r>
          </w:p>
        </w:tc>
        <w:tc>
          <w:tcPr>
            <w:tcW w:w="3829" w:type="pct"/>
            <w:tcBorders>
              <w:top w:val="single" w:sz="12" w:space="0" w:color="auto"/>
            </w:tcBorders>
            <w:vAlign w:val="center"/>
          </w:tcPr>
          <w:p w14:paraId="0728609F" w14:textId="77777777" w:rsidR="00C91D81" w:rsidRPr="00572B74" w:rsidRDefault="00C91D81" w:rsidP="00C91D81">
            <w:pPr>
              <w:tabs>
                <w:tab w:val="left" w:pos="3420"/>
              </w:tabs>
              <w:spacing w:after="0"/>
              <w:ind w:left="1077"/>
              <w:rPr>
                <w:rFonts w:cstheme="minorHAnsi"/>
                <w:noProof/>
              </w:rPr>
            </w:pPr>
          </w:p>
        </w:tc>
        <w:tc>
          <w:tcPr>
            <w:tcW w:w="419" w:type="pct"/>
            <w:tcBorders>
              <w:top w:val="single" w:sz="12" w:space="0" w:color="auto"/>
              <w:right w:val="single" w:sz="12" w:space="0" w:color="auto"/>
            </w:tcBorders>
            <w:vAlign w:val="center"/>
          </w:tcPr>
          <w:p w14:paraId="330F7540" w14:textId="77777777" w:rsidR="00C91D81" w:rsidRPr="00572B74" w:rsidRDefault="00C91D81" w:rsidP="00C91D81">
            <w:pPr>
              <w:spacing w:after="0"/>
              <w:jc w:val="center"/>
              <w:rPr>
                <w:rFonts w:cstheme="minorHAnsi"/>
                <w:sz w:val="20"/>
              </w:rPr>
            </w:pPr>
          </w:p>
        </w:tc>
      </w:tr>
      <w:tr w:rsidR="00C91D81" w:rsidRPr="00572B74" w14:paraId="3A277DB6" w14:textId="77777777" w:rsidTr="00DE5354">
        <w:trPr>
          <w:trHeight w:val="392"/>
        </w:trPr>
        <w:tc>
          <w:tcPr>
            <w:tcW w:w="5000" w:type="pct"/>
            <w:gridSpan w:val="4"/>
            <w:tcBorders>
              <w:top w:val="single" w:sz="12" w:space="0" w:color="auto"/>
              <w:left w:val="single" w:sz="12" w:space="0" w:color="auto"/>
              <w:right w:val="single" w:sz="12" w:space="0" w:color="auto"/>
            </w:tcBorders>
            <w:vAlign w:val="center"/>
          </w:tcPr>
          <w:p w14:paraId="1116FE53" w14:textId="77777777" w:rsidR="00C91D81" w:rsidRPr="00572B74" w:rsidRDefault="00C91D81" w:rsidP="00C91D81">
            <w:pPr>
              <w:spacing w:after="0"/>
              <w:jc w:val="center"/>
              <w:rPr>
                <w:rFonts w:cstheme="minorHAnsi"/>
                <w:b/>
                <w:sz w:val="28"/>
                <w:szCs w:val="28"/>
              </w:rPr>
            </w:pPr>
            <w:r w:rsidRPr="00572B74">
              <w:rPr>
                <w:rFonts w:cstheme="minorHAnsi"/>
                <w:b/>
                <w:sz w:val="28"/>
                <w:szCs w:val="28"/>
              </w:rPr>
              <w:t>Aufgabe 1</w:t>
            </w:r>
          </w:p>
        </w:tc>
      </w:tr>
      <w:tr w:rsidR="00C91D81" w:rsidRPr="00572B74" w14:paraId="0302C909" w14:textId="77777777" w:rsidTr="00DE5354">
        <w:trPr>
          <w:trHeight w:val="252"/>
        </w:trPr>
        <w:tc>
          <w:tcPr>
            <w:tcW w:w="280" w:type="pct"/>
            <w:tcBorders>
              <w:top w:val="single" w:sz="12" w:space="0" w:color="auto"/>
              <w:left w:val="single" w:sz="12" w:space="0" w:color="auto"/>
            </w:tcBorders>
            <w:vAlign w:val="center"/>
          </w:tcPr>
          <w:p w14:paraId="180E7481" w14:textId="77777777" w:rsidR="00C91D81" w:rsidRPr="00572B74" w:rsidRDefault="00C91D81" w:rsidP="00C91D81">
            <w:pPr>
              <w:spacing w:after="0"/>
              <w:jc w:val="center"/>
              <w:rPr>
                <w:rFonts w:cstheme="minorHAnsi"/>
                <w:sz w:val="20"/>
              </w:rPr>
            </w:pPr>
            <w:r w:rsidRPr="00572B74">
              <w:rPr>
                <w:rFonts w:cstheme="minorHAnsi"/>
                <w:b/>
                <w:sz w:val="18"/>
              </w:rPr>
              <w:t>Teil</w:t>
            </w:r>
          </w:p>
        </w:tc>
        <w:tc>
          <w:tcPr>
            <w:tcW w:w="4301" w:type="pct"/>
            <w:gridSpan w:val="2"/>
            <w:tcBorders>
              <w:top w:val="single" w:sz="12" w:space="0" w:color="auto"/>
            </w:tcBorders>
            <w:vAlign w:val="center"/>
          </w:tcPr>
          <w:p w14:paraId="7D9833FA" w14:textId="77777777" w:rsidR="00C91D81" w:rsidRPr="00572B74" w:rsidRDefault="00C91D81" w:rsidP="00C91D81">
            <w:pPr>
              <w:spacing w:after="0"/>
              <w:jc w:val="center"/>
              <w:rPr>
                <w:rFonts w:cstheme="minorHAnsi"/>
                <w:b/>
              </w:rPr>
            </w:pPr>
            <w:r w:rsidRPr="00572B74">
              <w:rPr>
                <w:rFonts w:cstheme="minorHAnsi"/>
                <w:b/>
              </w:rPr>
              <w:t>Der Prüfling …</w:t>
            </w:r>
          </w:p>
        </w:tc>
        <w:tc>
          <w:tcPr>
            <w:tcW w:w="419" w:type="pct"/>
            <w:tcBorders>
              <w:top w:val="single" w:sz="12" w:space="0" w:color="auto"/>
              <w:right w:val="single" w:sz="12" w:space="0" w:color="auto"/>
            </w:tcBorders>
            <w:vAlign w:val="center"/>
          </w:tcPr>
          <w:p w14:paraId="530F0A16" w14:textId="77777777" w:rsidR="00C91D81" w:rsidRPr="00572B74" w:rsidRDefault="00C91D81" w:rsidP="00C91D81">
            <w:pPr>
              <w:spacing w:after="0"/>
              <w:jc w:val="center"/>
              <w:rPr>
                <w:rFonts w:cstheme="minorHAnsi"/>
                <w:b/>
                <w:sz w:val="16"/>
              </w:rPr>
            </w:pPr>
            <w:proofErr w:type="spellStart"/>
            <w:r>
              <w:rPr>
                <w:rFonts w:cstheme="minorHAnsi"/>
                <w:b/>
                <w:sz w:val="16"/>
              </w:rPr>
              <w:t>err</w:t>
            </w:r>
            <w:proofErr w:type="spellEnd"/>
            <w:r>
              <w:rPr>
                <w:rFonts w:cstheme="minorHAnsi"/>
                <w:b/>
                <w:sz w:val="16"/>
              </w:rPr>
              <w:t>/</w:t>
            </w:r>
            <w:proofErr w:type="spellStart"/>
            <w:r>
              <w:rPr>
                <w:rFonts w:cstheme="minorHAnsi"/>
                <w:b/>
                <w:sz w:val="16"/>
              </w:rPr>
              <w:t>max</w:t>
            </w:r>
            <w:proofErr w:type="spellEnd"/>
          </w:p>
        </w:tc>
      </w:tr>
      <w:tr w:rsidR="00C91D81" w:rsidRPr="00572B74" w14:paraId="183A5577" w14:textId="77777777" w:rsidTr="00DE5354">
        <w:trPr>
          <w:trHeight w:val="963"/>
        </w:trPr>
        <w:tc>
          <w:tcPr>
            <w:tcW w:w="280" w:type="pct"/>
            <w:tcBorders>
              <w:top w:val="single" w:sz="12" w:space="0" w:color="auto"/>
              <w:left w:val="single" w:sz="12" w:space="0" w:color="auto"/>
            </w:tcBorders>
            <w:vAlign w:val="center"/>
          </w:tcPr>
          <w:p w14:paraId="1CE705FC" w14:textId="77777777" w:rsidR="00C91D81" w:rsidRPr="00C91D81" w:rsidRDefault="00C91D81" w:rsidP="00DE5354">
            <w:pPr>
              <w:pStyle w:val="Kopfzeile"/>
              <w:tabs>
                <w:tab w:val="clear" w:pos="4536"/>
                <w:tab w:val="clear" w:pos="9072"/>
              </w:tabs>
              <w:spacing w:before="40" w:after="40"/>
              <w:jc w:val="center"/>
              <w:rPr>
                <w:rFonts w:cstheme="minorHAnsi"/>
                <w:b/>
                <w:bCs/>
                <w:sz w:val="20"/>
                <w:lang w:val="en-US"/>
              </w:rPr>
            </w:pPr>
            <w:r w:rsidRPr="00C91D81">
              <w:rPr>
                <w:rFonts w:cstheme="minorHAnsi"/>
                <w:b/>
                <w:bCs/>
                <w:sz w:val="20"/>
                <w:lang w:val="en-US"/>
              </w:rPr>
              <w:t>1.1</w:t>
            </w:r>
          </w:p>
        </w:tc>
        <w:tc>
          <w:tcPr>
            <w:tcW w:w="4301" w:type="pct"/>
            <w:gridSpan w:val="2"/>
            <w:tcBorders>
              <w:top w:val="single" w:sz="12" w:space="0" w:color="auto"/>
            </w:tcBorders>
            <w:vAlign w:val="center"/>
          </w:tcPr>
          <w:p w14:paraId="65DD525D" w14:textId="77777777" w:rsidR="00C91D81" w:rsidRDefault="00C91D81" w:rsidP="00DE5354">
            <w:pPr>
              <w:tabs>
                <w:tab w:val="left" w:pos="3420"/>
              </w:tabs>
              <w:spacing w:before="60" w:line="264" w:lineRule="auto"/>
              <w:jc w:val="both"/>
              <w:rPr>
                <w:rFonts w:cstheme="minorHAnsi"/>
                <w:b/>
                <w:i/>
                <w:sz w:val="20"/>
              </w:rPr>
            </w:pPr>
            <w:r w:rsidRPr="00572B74">
              <w:rPr>
                <w:rFonts w:cstheme="minorHAnsi"/>
                <w:b/>
                <w:i/>
                <w:sz w:val="20"/>
              </w:rPr>
              <w:t>Gibt drei Reaktionsgleichungen für die Gleichgewichtsreaktionen zur Bildung von Hydrogencarbonat ausgehend von gasförmigen Kohlenstoffdioxid über Kohlensäure an:</w:t>
            </w:r>
          </w:p>
          <w:p w14:paraId="76ADA501" w14:textId="77777777" w:rsidR="00C91D81" w:rsidRPr="00C5449F" w:rsidRDefault="00C91D81" w:rsidP="00DE5354">
            <w:pPr>
              <w:spacing w:before="40" w:after="40"/>
              <w:rPr>
                <w:rFonts w:cstheme="minorHAnsi"/>
                <w:i/>
                <w:sz w:val="20"/>
              </w:rPr>
            </w:pPr>
            <w:r w:rsidRPr="00C5449F">
              <w:rPr>
                <w:rFonts w:cstheme="minorHAnsi"/>
                <w:i/>
                <w:sz w:val="20"/>
              </w:rPr>
              <w:t>Hinweis: Das gekoppelte Gleichgewicht wurde in Zusammenhang mit Mineralwasser erarbeitet.</w:t>
            </w:r>
          </w:p>
          <w:p w14:paraId="7EA014CA" w14:textId="41E091E2" w:rsidR="00C91D81" w:rsidRPr="00C5449F" w:rsidRDefault="00C91D81" w:rsidP="00C91D81">
            <w:pPr>
              <w:pStyle w:val="Listenabsatz"/>
              <w:numPr>
                <w:ilvl w:val="0"/>
                <w:numId w:val="18"/>
              </w:numPr>
              <w:spacing w:before="40" w:after="40" w:line="240" w:lineRule="auto"/>
              <w:rPr>
                <w:rFonts w:cstheme="minorHAnsi"/>
                <w:i/>
                <w:sz w:val="20"/>
              </w:rPr>
            </w:pPr>
            <m:oMath>
              <m:sSub>
                <m:sSubPr>
                  <m:ctrlPr>
                    <w:rPr>
                      <w:rFonts w:ascii="Cambria Math" w:hAnsi="Cambria Math" w:cstheme="minorHAnsi"/>
                      <w:i/>
                      <w:sz w:val="20"/>
                    </w:rPr>
                  </m:ctrlPr>
                </m:sSubPr>
                <m:e>
                  <m:sSub>
                    <m:sSubPr>
                      <m:ctrlPr>
                        <w:rPr>
                          <w:rFonts w:ascii="Cambria Math" w:hAnsi="Cambria Math" w:cstheme="minorHAnsi"/>
                          <w:i/>
                          <w:sz w:val="20"/>
                        </w:rPr>
                      </m:ctrlPr>
                    </m:sSubPr>
                    <m:e>
                      <m:r>
                        <w:rPr>
                          <w:rFonts w:ascii="Cambria Math" w:hAnsi="Cambria Math" w:cstheme="minorHAnsi"/>
                          <w:sz w:val="20"/>
                        </w:rPr>
                        <m:t>CO</m:t>
                      </m:r>
                    </m:e>
                    <m:sub>
                      <m:r>
                        <w:rPr>
                          <w:rFonts w:ascii="Cambria Math" w:hAnsi="Cambria Math" w:cstheme="minorHAnsi"/>
                          <w:sz w:val="20"/>
                        </w:rPr>
                        <m:t>2</m:t>
                      </m:r>
                    </m:sub>
                  </m:sSub>
                </m:e>
                <m:sub>
                  <m:r>
                    <w:rPr>
                      <w:rFonts w:ascii="Cambria Math" w:hAnsi="Cambria Math" w:cstheme="minorHAnsi"/>
                      <w:sz w:val="20"/>
                    </w:rPr>
                    <m:t>(g)</m:t>
                  </m:r>
                </m:sub>
              </m:sSub>
              <m:r>
                <w:rPr>
                  <w:rFonts w:ascii="Cambria Math" w:hAnsi="Cambria Math" w:cstheme="minorHAnsi"/>
                  <w:sz w:val="20"/>
                </w:rPr>
                <m:t>+</m:t>
              </m:r>
              <m:sSub>
                <m:sSubPr>
                  <m:ctrlPr>
                    <w:rPr>
                      <w:rFonts w:ascii="Cambria Math" w:hAnsi="Cambria Math" w:cstheme="minorHAnsi"/>
                      <w:i/>
                      <w:sz w:val="20"/>
                    </w:rPr>
                  </m:ctrlPr>
                </m:sSubPr>
                <m:e>
                  <m:sSub>
                    <m:sSubPr>
                      <m:ctrlPr>
                        <w:rPr>
                          <w:rFonts w:ascii="Cambria Math" w:hAnsi="Cambria Math" w:cstheme="minorHAnsi"/>
                          <w:i/>
                          <w:sz w:val="20"/>
                        </w:rPr>
                      </m:ctrlPr>
                    </m:sSubPr>
                    <m:e>
                      <m:r>
                        <w:rPr>
                          <w:rFonts w:ascii="Cambria Math" w:hAnsi="Cambria Math" w:cstheme="minorHAnsi"/>
                          <w:sz w:val="20"/>
                        </w:rPr>
                        <m:t>H</m:t>
                      </m:r>
                    </m:e>
                    <m:sub>
                      <m:r>
                        <w:rPr>
                          <w:rFonts w:ascii="Cambria Math" w:hAnsi="Cambria Math" w:cstheme="minorHAnsi"/>
                          <w:sz w:val="20"/>
                        </w:rPr>
                        <m:t>2</m:t>
                      </m:r>
                    </m:sub>
                  </m:sSub>
                  <m:r>
                    <w:rPr>
                      <w:rFonts w:ascii="Cambria Math" w:hAnsi="Cambria Math" w:cstheme="minorHAnsi"/>
                      <w:sz w:val="20"/>
                    </w:rPr>
                    <m:t>O</m:t>
                  </m:r>
                </m:e>
                <m:sub>
                  <m:r>
                    <w:rPr>
                      <w:rFonts w:ascii="Cambria Math" w:hAnsi="Cambria Math" w:cstheme="minorHAnsi"/>
                      <w:sz w:val="20"/>
                    </w:rPr>
                    <m:t>(l)</m:t>
                  </m:r>
                </m:sub>
              </m:sSub>
              <m:r>
                <w:rPr>
                  <w:rFonts w:ascii="Cambria Math" w:hAnsi="Cambria Math" w:cstheme="minorHAnsi"/>
                  <w:sz w:val="20"/>
                </w:rPr>
                <m:t>⇌</m:t>
              </m:r>
              <m:sSub>
                <m:sSubPr>
                  <m:ctrlPr>
                    <w:rPr>
                      <w:rFonts w:ascii="Cambria Math" w:hAnsi="Cambria Math" w:cstheme="minorHAnsi"/>
                      <w:i/>
                      <w:sz w:val="20"/>
                    </w:rPr>
                  </m:ctrlPr>
                </m:sSubPr>
                <m:e>
                  <m:sSub>
                    <m:sSubPr>
                      <m:ctrlPr>
                        <w:rPr>
                          <w:rFonts w:ascii="Cambria Math" w:hAnsi="Cambria Math" w:cstheme="minorHAnsi"/>
                          <w:i/>
                          <w:sz w:val="20"/>
                        </w:rPr>
                      </m:ctrlPr>
                    </m:sSubPr>
                    <m:e>
                      <m:r>
                        <w:rPr>
                          <w:rFonts w:ascii="Cambria Math" w:hAnsi="Cambria Math" w:cstheme="minorHAnsi"/>
                          <w:sz w:val="20"/>
                        </w:rPr>
                        <m:t>CO</m:t>
                      </m:r>
                    </m:e>
                    <m:sub>
                      <m:r>
                        <w:rPr>
                          <w:rFonts w:ascii="Cambria Math" w:hAnsi="Cambria Math" w:cstheme="minorHAnsi"/>
                          <w:sz w:val="20"/>
                        </w:rPr>
                        <m:t>2</m:t>
                      </m:r>
                    </m:sub>
                  </m:sSub>
                </m:e>
                <m:sub>
                  <m:r>
                    <w:rPr>
                      <w:rFonts w:ascii="Cambria Math" w:hAnsi="Cambria Math" w:cstheme="minorHAnsi"/>
                      <w:sz w:val="20"/>
                    </w:rPr>
                    <m:t>(aq)</m:t>
                  </m:r>
                </m:sub>
              </m:sSub>
            </m:oMath>
          </w:p>
          <w:p w14:paraId="5E4A8C48" w14:textId="07918AD1" w:rsidR="00C91D81" w:rsidRPr="00C5449F" w:rsidRDefault="00C91D81" w:rsidP="00C91D81">
            <w:pPr>
              <w:pStyle w:val="Listenabsatz"/>
              <w:numPr>
                <w:ilvl w:val="0"/>
                <w:numId w:val="18"/>
              </w:numPr>
              <w:spacing w:before="40" w:after="40" w:line="240" w:lineRule="auto"/>
              <w:rPr>
                <w:rFonts w:cstheme="minorHAnsi"/>
                <w:i/>
                <w:sz w:val="20"/>
              </w:rPr>
            </w:pPr>
            <m:oMath>
              <m:sSub>
                <m:sSubPr>
                  <m:ctrlPr>
                    <w:rPr>
                      <w:rFonts w:ascii="Cambria Math" w:hAnsi="Cambria Math" w:cstheme="minorHAnsi"/>
                      <w:i/>
                      <w:sz w:val="20"/>
                    </w:rPr>
                  </m:ctrlPr>
                </m:sSubPr>
                <m:e>
                  <m:sSub>
                    <m:sSubPr>
                      <m:ctrlPr>
                        <w:rPr>
                          <w:rFonts w:ascii="Cambria Math" w:hAnsi="Cambria Math" w:cstheme="minorHAnsi"/>
                          <w:i/>
                          <w:sz w:val="20"/>
                        </w:rPr>
                      </m:ctrlPr>
                    </m:sSubPr>
                    <m:e>
                      <m:r>
                        <w:rPr>
                          <w:rFonts w:ascii="Cambria Math" w:hAnsi="Cambria Math" w:cstheme="minorHAnsi"/>
                          <w:sz w:val="20"/>
                        </w:rPr>
                        <m:t>CO</m:t>
                      </m:r>
                    </m:e>
                    <m:sub>
                      <m:r>
                        <w:rPr>
                          <w:rFonts w:ascii="Cambria Math" w:hAnsi="Cambria Math" w:cstheme="minorHAnsi"/>
                          <w:sz w:val="20"/>
                        </w:rPr>
                        <m:t>2</m:t>
                      </m:r>
                    </m:sub>
                  </m:sSub>
                </m:e>
                <m:sub>
                  <m:d>
                    <m:dPr>
                      <m:ctrlPr>
                        <w:rPr>
                          <w:rFonts w:ascii="Cambria Math" w:hAnsi="Cambria Math" w:cstheme="minorHAnsi"/>
                          <w:i/>
                          <w:sz w:val="20"/>
                        </w:rPr>
                      </m:ctrlPr>
                    </m:dPr>
                    <m:e>
                      <m:r>
                        <w:rPr>
                          <w:rFonts w:ascii="Cambria Math" w:hAnsi="Cambria Math" w:cstheme="minorHAnsi"/>
                          <w:sz w:val="20"/>
                        </w:rPr>
                        <m:t>aq</m:t>
                      </m:r>
                    </m:e>
                  </m:d>
                </m:sub>
              </m:sSub>
              <m:r>
                <w:rPr>
                  <w:rFonts w:ascii="Cambria Math" w:hAnsi="Cambria Math" w:cstheme="minorHAnsi"/>
                  <w:sz w:val="20"/>
                </w:rPr>
                <m:t>+</m:t>
              </m:r>
              <m:sSub>
                <m:sSubPr>
                  <m:ctrlPr>
                    <w:rPr>
                      <w:rFonts w:ascii="Cambria Math" w:hAnsi="Cambria Math" w:cstheme="minorHAnsi"/>
                      <w:i/>
                      <w:sz w:val="20"/>
                    </w:rPr>
                  </m:ctrlPr>
                </m:sSubPr>
                <m:e>
                  <m:sSub>
                    <m:sSubPr>
                      <m:ctrlPr>
                        <w:rPr>
                          <w:rFonts w:ascii="Cambria Math" w:hAnsi="Cambria Math" w:cstheme="minorHAnsi"/>
                          <w:i/>
                          <w:sz w:val="20"/>
                        </w:rPr>
                      </m:ctrlPr>
                    </m:sSubPr>
                    <m:e>
                      <m:r>
                        <w:rPr>
                          <w:rFonts w:ascii="Cambria Math" w:hAnsi="Cambria Math" w:cstheme="minorHAnsi"/>
                          <w:sz w:val="20"/>
                        </w:rPr>
                        <m:t>H</m:t>
                      </m:r>
                    </m:e>
                    <m:sub>
                      <m:r>
                        <w:rPr>
                          <w:rFonts w:ascii="Cambria Math" w:hAnsi="Cambria Math" w:cstheme="minorHAnsi"/>
                          <w:sz w:val="20"/>
                        </w:rPr>
                        <m:t>2</m:t>
                      </m:r>
                    </m:sub>
                  </m:sSub>
                  <m:r>
                    <w:rPr>
                      <w:rFonts w:ascii="Cambria Math" w:hAnsi="Cambria Math" w:cstheme="minorHAnsi"/>
                      <w:sz w:val="20"/>
                    </w:rPr>
                    <m:t>O</m:t>
                  </m:r>
                </m:e>
                <m:sub>
                  <m:d>
                    <m:dPr>
                      <m:ctrlPr>
                        <w:rPr>
                          <w:rFonts w:ascii="Cambria Math" w:hAnsi="Cambria Math" w:cstheme="minorHAnsi"/>
                          <w:i/>
                          <w:sz w:val="20"/>
                        </w:rPr>
                      </m:ctrlPr>
                    </m:dPr>
                    <m:e>
                      <m:r>
                        <w:rPr>
                          <w:rFonts w:ascii="Cambria Math" w:hAnsi="Cambria Math" w:cstheme="minorHAnsi"/>
                          <w:sz w:val="20"/>
                        </w:rPr>
                        <m:t>l</m:t>
                      </m:r>
                    </m:e>
                  </m:d>
                </m:sub>
              </m:sSub>
              <m:r>
                <w:rPr>
                  <w:rFonts w:ascii="Cambria Math" w:hAnsi="Cambria Math" w:cstheme="minorHAnsi"/>
                  <w:sz w:val="20"/>
                </w:rPr>
                <m:t>⇌</m:t>
              </m:r>
              <m:sSub>
                <m:sSubPr>
                  <m:ctrlPr>
                    <w:rPr>
                      <w:rFonts w:ascii="Cambria Math" w:hAnsi="Cambria Math" w:cstheme="minorHAnsi"/>
                      <w:i/>
                      <w:sz w:val="20"/>
                    </w:rPr>
                  </m:ctrlPr>
                </m:sSubPr>
                <m:e>
                  <m:sSub>
                    <m:sSubPr>
                      <m:ctrlPr>
                        <w:rPr>
                          <w:rFonts w:ascii="Cambria Math" w:hAnsi="Cambria Math" w:cstheme="minorHAnsi"/>
                          <w:i/>
                          <w:sz w:val="20"/>
                        </w:rPr>
                      </m:ctrlPr>
                    </m:sSubPr>
                    <m:e>
                      <m:r>
                        <w:rPr>
                          <w:rFonts w:ascii="Cambria Math" w:hAnsi="Cambria Math" w:cstheme="minorHAnsi"/>
                          <w:sz w:val="20"/>
                        </w:rPr>
                        <m:t>H</m:t>
                      </m:r>
                    </m:e>
                    <m:sub>
                      <m:r>
                        <w:rPr>
                          <w:rFonts w:ascii="Cambria Math" w:hAnsi="Cambria Math" w:cstheme="minorHAnsi"/>
                          <w:sz w:val="20"/>
                        </w:rPr>
                        <m:t>2</m:t>
                      </m:r>
                    </m:sub>
                  </m:sSub>
                  <m:sSub>
                    <m:sSubPr>
                      <m:ctrlPr>
                        <w:rPr>
                          <w:rFonts w:ascii="Cambria Math" w:hAnsi="Cambria Math" w:cstheme="minorHAnsi"/>
                          <w:i/>
                          <w:sz w:val="20"/>
                        </w:rPr>
                      </m:ctrlPr>
                    </m:sSubPr>
                    <m:e>
                      <m:r>
                        <w:rPr>
                          <w:rFonts w:ascii="Cambria Math" w:hAnsi="Cambria Math" w:cstheme="minorHAnsi"/>
                          <w:sz w:val="20"/>
                        </w:rPr>
                        <m:t>CO</m:t>
                      </m:r>
                    </m:e>
                    <m:sub>
                      <m:r>
                        <w:rPr>
                          <w:rFonts w:ascii="Cambria Math" w:hAnsi="Cambria Math" w:cstheme="minorHAnsi"/>
                          <w:sz w:val="20"/>
                        </w:rPr>
                        <m:t>3</m:t>
                      </m:r>
                    </m:sub>
                  </m:sSub>
                </m:e>
                <m:sub>
                  <m:d>
                    <m:dPr>
                      <m:ctrlPr>
                        <w:rPr>
                          <w:rFonts w:ascii="Cambria Math" w:hAnsi="Cambria Math" w:cstheme="minorHAnsi"/>
                          <w:i/>
                          <w:sz w:val="20"/>
                        </w:rPr>
                      </m:ctrlPr>
                    </m:dPr>
                    <m:e>
                      <m:r>
                        <w:rPr>
                          <w:rFonts w:ascii="Cambria Math" w:hAnsi="Cambria Math" w:cstheme="minorHAnsi"/>
                          <w:sz w:val="20"/>
                        </w:rPr>
                        <m:t>aq</m:t>
                      </m:r>
                    </m:e>
                  </m:d>
                </m:sub>
              </m:sSub>
            </m:oMath>
          </w:p>
          <w:p w14:paraId="6CF48C95" w14:textId="7A61EC76" w:rsidR="00C91D81" w:rsidRPr="00C5449F" w:rsidRDefault="00C91D81" w:rsidP="00C91D81">
            <w:pPr>
              <w:pStyle w:val="Listenabsatz"/>
              <w:numPr>
                <w:ilvl w:val="0"/>
                <w:numId w:val="18"/>
              </w:numPr>
              <w:spacing w:before="40" w:after="40" w:line="240" w:lineRule="auto"/>
              <w:rPr>
                <w:rFonts w:cstheme="minorHAnsi"/>
                <w:i/>
                <w:sz w:val="20"/>
              </w:rPr>
            </w:pPr>
            <m:oMath>
              <m:sSub>
                <m:sSubPr>
                  <m:ctrlPr>
                    <w:rPr>
                      <w:rFonts w:ascii="Cambria Math" w:hAnsi="Cambria Math" w:cstheme="minorHAnsi"/>
                      <w:i/>
                      <w:sz w:val="20"/>
                    </w:rPr>
                  </m:ctrlPr>
                </m:sSubPr>
                <m:e>
                  <m:sSub>
                    <m:sSubPr>
                      <m:ctrlPr>
                        <w:rPr>
                          <w:rFonts w:ascii="Cambria Math" w:hAnsi="Cambria Math" w:cstheme="minorHAnsi"/>
                          <w:i/>
                          <w:sz w:val="20"/>
                        </w:rPr>
                      </m:ctrlPr>
                    </m:sSubPr>
                    <m:e>
                      <m:r>
                        <w:rPr>
                          <w:rFonts w:ascii="Cambria Math" w:hAnsi="Cambria Math" w:cstheme="minorHAnsi"/>
                          <w:sz w:val="20"/>
                        </w:rPr>
                        <m:t>H</m:t>
                      </m:r>
                    </m:e>
                    <m:sub>
                      <m:r>
                        <w:rPr>
                          <w:rFonts w:ascii="Cambria Math" w:hAnsi="Cambria Math" w:cstheme="minorHAnsi"/>
                          <w:sz w:val="20"/>
                        </w:rPr>
                        <m:t>2</m:t>
                      </m:r>
                    </m:sub>
                  </m:sSub>
                  <m:sSub>
                    <m:sSubPr>
                      <m:ctrlPr>
                        <w:rPr>
                          <w:rFonts w:ascii="Cambria Math" w:hAnsi="Cambria Math" w:cstheme="minorHAnsi"/>
                          <w:i/>
                          <w:sz w:val="20"/>
                        </w:rPr>
                      </m:ctrlPr>
                    </m:sSubPr>
                    <m:e>
                      <m:r>
                        <w:rPr>
                          <w:rFonts w:ascii="Cambria Math" w:hAnsi="Cambria Math" w:cstheme="minorHAnsi"/>
                          <w:sz w:val="20"/>
                        </w:rPr>
                        <m:t>CO</m:t>
                      </m:r>
                    </m:e>
                    <m:sub>
                      <m:r>
                        <w:rPr>
                          <w:rFonts w:ascii="Cambria Math" w:hAnsi="Cambria Math" w:cstheme="minorHAnsi"/>
                          <w:sz w:val="20"/>
                        </w:rPr>
                        <m:t>3</m:t>
                      </m:r>
                    </m:sub>
                  </m:sSub>
                </m:e>
                <m:sub>
                  <m:r>
                    <w:rPr>
                      <w:rFonts w:ascii="Cambria Math" w:hAnsi="Cambria Math" w:cstheme="minorHAnsi"/>
                      <w:sz w:val="20"/>
                    </w:rPr>
                    <m:t>(aq)</m:t>
                  </m:r>
                </m:sub>
              </m:sSub>
              <m:r>
                <w:rPr>
                  <w:rFonts w:ascii="Cambria Math" w:hAnsi="Cambria Math" w:cstheme="minorHAnsi"/>
                  <w:sz w:val="20"/>
                </w:rPr>
                <m:t>⇌</m:t>
              </m:r>
              <m:sSubSup>
                <m:sSubSupPr>
                  <m:ctrlPr>
                    <w:rPr>
                      <w:rFonts w:ascii="Cambria Math" w:hAnsi="Cambria Math" w:cstheme="minorHAnsi"/>
                      <w:i/>
                      <w:sz w:val="20"/>
                    </w:rPr>
                  </m:ctrlPr>
                </m:sSubSupPr>
                <m:e>
                  <m:r>
                    <w:rPr>
                      <w:rFonts w:ascii="Cambria Math" w:hAnsi="Cambria Math" w:cstheme="minorHAnsi"/>
                      <w:sz w:val="20"/>
                    </w:rPr>
                    <m:t>H</m:t>
                  </m:r>
                </m:e>
                <m:sub>
                  <m:r>
                    <w:rPr>
                      <w:rFonts w:ascii="Cambria Math" w:hAnsi="Cambria Math" w:cstheme="minorHAnsi"/>
                      <w:sz w:val="20"/>
                    </w:rPr>
                    <m:t>(aq)</m:t>
                  </m:r>
                </m:sub>
                <m:sup>
                  <m:r>
                    <w:rPr>
                      <w:rFonts w:ascii="Cambria Math" w:hAnsi="Cambria Math" w:cstheme="minorHAnsi"/>
                      <w:sz w:val="20"/>
                    </w:rPr>
                    <m:t>+</m:t>
                  </m:r>
                </m:sup>
              </m:sSubSup>
              <m:r>
                <w:rPr>
                  <w:rFonts w:ascii="Cambria Math" w:hAnsi="Cambria Math" w:cstheme="minorHAnsi"/>
                  <w:sz w:val="20"/>
                </w:rPr>
                <m:t>+</m:t>
              </m:r>
              <m:sSubSup>
                <m:sSubSupPr>
                  <m:ctrlPr>
                    <w:rPr>
                      <w:rFonts w:ascii="Cambria Math" w:hAnsi="Cambria Math" w:cstheme="minorHAnsi"/>
                      <w:i/>
                      <w:sz w:val="20"/>
                    </w:rPr>
                  </m:ctrlPr>
                </m:sSubSupPr>
                <m:e>
                  <m:sSub>
                    <m:sSubPr>
                      <m:ctrlPr>
                        <w:rPr>
                          <w:rFonts w:ascii="Cambria Math" w:hAnsi="Cambria Math" w:cstheme="minorHAnsi"/>
                          <w:i/>
                          <w:sz w:val="20"/>
                        </w:rPr>
                      </m:ctrlPr>
                    </m:sSubPr>
                    <m:e>
                      <m:r>
                        <w:rPr>
                          <w:rFonts w:ascii="Cambria Math" w:hAnsi="Cambria Math" w:cstheme="minorHAnsi"/>
                          <w:sz w:val="20"/>
                        </w:rPr>
                        <m:t>HCO</m:t>
                      </m:r>
                    </m:e>
                    <m:sub>
                      <m:r>
                        <w:rPr>
                          <w:rFonts w:ascii="Cambria Math" w:hAnsi="Cambria Math" w:cstheme="minorHAnsi"/>
                          <w:sz w:val="20"/>
                        </w:rPr>
                        <m:t>3</m:t>
                      </m:r>
                    </m:sub>
                  </m:sSub>
                </m:e>
                <m:sub>
                  <m:r>
                    <w:rPr>
                      <w:rFonts w:ascii="Cambria Math" w:hAnsi="Cambria Math" w:cstheme="minorHAnsi"/>
                      <w:sz w:val="20"/>
                    </w:rPr>
                    <m:t>(aq)</m:t>
                  </m:r>
                </m:sub>
                <m:sup>
                  <m:r>
                    <w:rPr>
                      <w:rFonts w:ascii="Cambria Math" w:hAnsi="Cambria Math" w:cstheme="minorHAnsi"/>
                      <w:sz w:val="20"/>
                    </w:rPr>
                    <m:t>-</m:t>
                  </m:r>
                </m:sup>
              </m:sSubSup>
            </m:oMath>
          </w:p>
        </w:tc>
        <w:tc>
          <w:tcPr>
            <w:tcW w:w="419" w:type="pct"/>
            <w:tcBorders>
              <w:top w:val="single" w:sz="12" w:space="0" w:color="auto"/>
              <w:right w:val="single" w:sz="12" w:space="0" w:color="auto"/>
            </w:tcBorders>
            <w:vAlign w:val="center"/>
          </w:tcPr>
          <w:p w14:paraId="7CC21594" w14:textId="77777777" w:rsidR="00C91D81" w:rsidRPr="00572B74" w:rsidRDefault="00C91D81" w:rsidP="00DE5354">
            <w:pPr>
              <w:spacing w:before="40" w:after="40"/>
              <w:jc w:val="center"/>
              <w:rPr>
                <w:rFonts w:cstheme="minorHAnsi"/>
                <w:sz w:val="20"/>
                <w:lang w:val="en-US"/>
              </w:rPr>
            </w:pPr>
            <w:r w:rsidRPr="00572B74">
              <w:rPr>
                <w:rFonts w:cstheme="minorHAnsi"/>
                <w:sz w:val="20"/>
                <w:lang w:val="en-US"/>
              </w:rPr>
              <w:t>/6</w:t>
            </w:r>
          </w:p>
          <w:p w14:paraId="3CC2CCDF" w14:textId="77777777" w:rsidR="00C91D81" w:rsidRPr="00572B74" w:rsidRDefault="00C91D81" w:rsidP="00DE5354">
            <w:pPr>
              <w:spacing w:before="40" w:after="40"/>
              <w:jc w:val="center"/>
              <w:rPr>
                <w:rFonts w:cstheme="minorHAnsi"/>
                <w:sz w:val="20"/>
                <w:lang w:val="en-US"/>
              </w:rPr>
            </w:pPr>
            <w:r w:rsidRPr="00572B74">
              <w:rPr>
                <w:rFonts w:cstheme="minorHAnsi"/>
                <w:sz w:val="20"/>
                <w:lang w:val="en-US"/>
              </w:rPr>
              <w:t>(AFB I)</w:t>
            </w:r>
          </w:p>
        </w:tc>
      </w:tr>
      <w:tr w:rsidR="00C91D81" w:rsidRPr="00572B74" w14:paraId="29912724" w14:textId="77777777" w:rsidTr="00DE5354">
        <w:tc>
          <w:tcPr>
            <w:tcW w:w="280" w:type="pct"/>
            <w:tcBorders>
              <w:left w:val="single" w:sz="12" w:space="0" w:color="auto"/>
            </w:tcBorders>
            <w:vAlign w:val="center"/>
          </w:tcPr>
          <w:p w14:paraId="10ED7087" w14:textId="77777777" w:rsidR="00C91D81" w:rsidRPr="00C91D81" w:rsidRDefault="00C91D81" w:rsidP="00DE5354">
            <w:pPr>
              <w:pStyle w:val="Kopfzeile"/>
              <w:tabs>
                <w:tab w:val="clear" w:pos="4536"/>
                <w:tab w:val="clear" w:pos="9072"/>
              </w:tabs>
              <w:spacing w:before="40" w:after="40"/>
              <w:jc w:val="center"/>
              <w:rPr>
                <w:rFonts w:cstheme="minorHAnsi"/>
                <w:b/>
                <w:bCs/>
                <w:sz w:val="20"/>
                <w:lang w:val="en-US"/>
              </w:rPr>
            </w:pPr>
            <w:r w:rsidRPr="00C91D81">
              <w:rPr>
                <w:rFonts w:cstheme="minorHAnsi"/>
                <w:b/>
                <w:bCs/>
                <w:sz w:val="20"/>
                <w:lang w:val="en-US"/>
              </w:rPr>
              <w:t>1.2</w:t>
            </w:r>
          </w:p>
        </w:tc>
        <w:tc>
          <w:tcPr>
            <w:tcW w:w="4301" w:type="pct"/>
            <w:gridSpan w:val="2"/>
            <w:vAlign w:val="center"/>
          </w:tcPr>
          <w:p w14:paraId="0002AAA9" w14:textId="77777777" w:rsidR="00C91D81" w:rsidRPr="00572B74" w:rsidRDefault="00C91D81" w:rsidP="00DE5354">
            <w:pPr>
              <w:tabs>
                <w:tab w:val="left" w:pos="3420"/>
              </w:tabs>
              <w:spacing w:before="60" w:line="264" w:lineRule="auto"/>
              <w:jc w:val="both"/>
              <w:rPr>
                <w:rFonts w:cstheme="minorHAnsi"/>
                <w:b/>
                <w:i/>
                <w:sz w:val="20"/>
              </w:rPr>
            </w:pPr>
            <w:r w:rsidRPr="00572B74">
              <w:rPr>
                <w:rFonts w:cstheme="minorHAnsi"/>
                <w:b/>
                <w:i/>
                <w:sz w:val="20"/>
              </w:rPr>
              <w:t>Erläutert mit Hilfe des Prinzips von Le Chatelier, warum sich im körperinneren Blut viel Hydrogencarbonat bildet, beim Durchströmen der Lunge aber wiederum viel gasförmiges Kohlenst</w:t>
            </w:r>
            <w:r>
              <w:rPr>
                <w:rFonts w:cstheme="minorHAnsi"/>
                <w:b/>
                <w:i/>
                <w:sz w:val="20"/>
              </w:rPr>
              <w:t>offdioxid aus dem Blut austritt:</w:t>
            </w:r>
          </w:p>
          <w:p w14:paraId="0159D10B" w14:textId="77777777" w:rsidR="00C91D81" w:rsidRPr="00572B74" w:rsidRDefault="00C91D81" w:rsidP="00DE5354">
            <w:pPr>
              <w:spacing w:before="40" w:after="40"/>
              <w:jc w:val="both"/>
              <w:rPr>
                <w:rFonts w:cstheme="minorHAnsi"/>
              </w:rPr>
            </w:pPr>
            <w:r w:rsidRPr="00572B74">
              <w:rPr>
                <w:rFonts w:cstheme="minorHAnsi"/>
              </w:rPr>
              <w:t xml:space="preserve">Im Körperinneren entsteht durch den Umsatz </w:t>
            </w:r>
            <w:bookmarkStart w:id="1" w:name="_GoBack"/>
            <w:bookmarkEnd w:id="1"/>
            <w:r w:rsidRPr="00572B74">
              <w:rPr>
                <w:rFonts w:cstheme="minorHAnsi"/>
              </w:rPr>
              <w:t>der Kohlenhydrate viel gasförmiges Kohlenstoffdioxid. Damit erhöht sich die Konzentrati</w:t>
            </w:r>
            <w:r>
              <w:rPr>
                <w:rFonts w:cstheme="minorHAnsi"/>
              </w:rPr>
              <w:t>on der Edukte in Gleichgewicht (1)</w:t>
            </w:r>
            <w:r w:rsidRPr="00572B74">
              <w:rPr>
                <w:rFonts w:cstheme="minorHAnsi"/>
              </w:rPr>
              <w:t xml:space="preserve">. Das System reagiert auf die veränderte Gleichgewichtslage nach Le Chatelier, indem vermehrt Produkte entstehen. Dies führt demzufolge auch zu einer </w:t>
            </w:r>
            <w:r>
              <w:rPr>
                <w:rFonts w:cstheme="minorHAnsi"/>
              </w:rPr>
              <w:t>Verschiebung von Gleichgewicht (2)</w:t>
            </w:r>
            <w:r w:rsidRPr="00572B74">
              <w:rPr>
                <w:rFonts w:cstheme="minorHAnsi"/>
              </w:rPr>
              <w:t xml:space="preserve"> und letztlich zu einer vermehrte</w:t>
            </w:r>
            <w:r>
              <w:rPr>
                <w:rFonts w:cstheme="minorHAnsi"/>
              </w:rPr>
              <w:t>n Bildung von Hydrogencarbonat (3)</w:t>
            </w:r>
            <w:r w:rsidRPr="00572B74">
              <w:rPr>
                <w:rFonts w:cstheme="minorHAnsi"/>
              </w:rPr>
              <w:t>.</w:t>
            </w:r>
          </w:p>
          <w:p w14:paraId="6DB53696" w14:textId="77777777" w:rsidR="00C91D81" w:rsidRPr="00572B74" w:rsidRDefault="00C91D81" w:rsidP="00DE5354">
            <w:pPr>
              <w:spacing w:before="40" w:after="40"/>
              <w:jc w:val="both"/>
              <w:rPr>
                <w:rFonts w:cstheme="minorHAnsi"/>
              </w:rPr>
            </w:pPr>
            <w:r w:rsidRPr="00572B74">
              <w:rPr>
                <w:rFonts w:cstheme="minorHAnsi"/>
              </w:rPr>
              <w:t>In der Lunge wird permanent Kohlenstoffdioxid in großer Konzentration abgeatmet und Luft mit Kohlenstoffdioxid in niedriger Konzentration eingeatmet. Damit haben wir eine Umkehrung des oben beschriebenen Sachverhaltes.</w:t>
            </w:r>
          </w:p>
        </w:tc>
        <w:tc>
          <w:tcPr>
            <w:tcW w:w="419" w:type="pct"/>
            <w:tcBorders>
              <w:right w:val="single" w:sz="12" w:space="0" w:color="auto"/>
            </w:tcBorders>
            <w:vAlign w:val="center"/>
          </w:tcPr>
          <w:p w14:paraId="5BFC0AE1" w14:textId="77777777" w:rsidR="00C91D81" w:rsidRPr="00572B74" w:rsidRDefault="00C91D81" w:rsidP="00DE5354">
            <w:pPr>
              <w:pStyle w:val="Kopfzeile"/>
              <w:tabs>
                <w:tab w:val="clear" w:pos="4536"/>
                <w:tab w:val="clear" w:pos="9072"/>
              </w:tabs>
              <w:spacing w:before="40" w:after="40"/>
              <w:jc w:val="center"/>
              <w:rPr>
                <w:rFonts w:cstheme="minorHAnsi"/>
                <w:sz w:val="20"/>
              </w:rPr>
            </w:pPr>
            <w:r w:rsidRPr="00572B74">
              <w:rPr>
                <w:rFonts w:cstheme="minorHAnsi"/>
                <w:sz w:val="20"/>
              </w:rPr>
              <w:t>/8</w:t>
            </w:r>
          </w:p>
          <w:p w14:paraId="6F3A45B5" w14:textId="77777777" w:rsidR="00C91D81" w:rsidRPr="00572B74" w:rsidRDefault="00C91D81" w:rsidP="00DE5354">
            <w:pPr>
              <w:pStyle w:val="Kopfzeile"/>
              <w:tabs>
                <w:tab w:val="clear" w:pos="4536"/>
                <w:tab w:val="clear" w:pos="9072"/>
              </w:tabs>
              <w:spacing w:before="40" w:after="40"/>
              <w:jc w:val="center"/>
              <w:rPr>
                <w:rFonts w:cstheme="minorHAnsi"/>
                <w:sz w:val="20"/>
              </w:rPr>
            </w:pPr>
            <w:r w:rsidRPr="00572B74">
              <w:rPr>
                <w:rFonts w:cstheme="minorHAnsi"/>
                <w:sz w:val="20"/>
              </w:rPr>
              <w:t>(AFB II)</w:t>
            </w:r>
          </w:p>
        </w:tc>
      </w:tr>
      <w:tr w:rsidR="00C91D81" w:rsidRPr="00572B74" w14:paraId="5F6F4F93" w14:textId="77777777" w:rsidTr="00DE5354">
        <w:tc>
          <w:tcPr>
            <w:tcW w:w="280" w:type="pct"/>
            <w:tcBorders>
              <w:left w:val="single" w:sz="12" w:space="0" w:color="auto"/>
            </w:tcBorders>
            <w:vAlign w:val="center"/>
          </w:tcPr>
          <w:p w14:paraId="4097699E" w14:textId="77777777" w:rsidR="00C91D81" w:rsidRPr="00C91D81" w:rsidRDefault="00C91D81" w:rsidP="00DE5354">
            <w:pPr>
              <w:pStyle w:val="Kopfzeile"/>
              <w:tabs>
                <w:tab w:val="clear" w:pos="4536"/>
                <w:tab w:val="clear" w:pos="9072"/>
              </w:tabs>
              <w:spacing w:before="40" w:after="40"/>
              <w:jc w:val="center"/>
              <w:rPr>
                <w:rFonts w:cstheme="minorHAnsi"/>
                <w:b/>
                <w:bCs/>
                <w:sz w:val="20"/>
              </w:rPr>
            </w:pPr>
            <w:r w:rsidRPr="00C91D81">
              <w:rPr>
                <w:rFonts w:cstheme="minorHAnsi"/>
                <w:b/>
                <w:bCs/>
                <w:sz w:val="20"/>
              </w:rPr>
              <w:t>1.3</w:t>
            </w:r>
          </w:p>
        </w:tc>
        <w:tc>
          <w:tcPr>
            <w:tcW w:w="4301" w:type="pct"/>
            <w:gridSpan w:val="2"/>
            <w:vAlign w:val="center"/>
          </w:tcPr>
          <w:p w14:paraId="0BBBAE90" w14:textId="77777777" w:rsidR="00C91D81" w:rsidRDefault="00C91D81" w:rsidP="00DE5354">
            <w:pPr>
              <w:spacing w:before="40" w:after="40"/>
              <w:rPr>
                <w:rFonts w:cstheme="minorHAnsi"/>
                <w:b/>
                <w:i/>
                <w:sz w:val="20"/>
              </w:rPr>
            </w:pPr>
            <w:r w:rsidRPr="005110B7">
              <w:rPr>
                <w:rFonts w:cstheme="minorHAnsi"/>
                <w:b/>
                <w:i/>
                <w:sz w:val="20"/>
              </w:rPr>
              <w:t>Erklär</w:t>
            </w:r>
            <w:r>
              <w:rPr>
                <w:rFonts w:cstheme="minorHAnsi"/>
                <w:b/>
                <w:i/>
                <w:sz w:val="20"/>
              </w:rPr>
              <w:t>t</w:t>
            </w:r>
            <w:r w:rsidRPr="005110B7">
              <w:rPr>
                <w:rFonts w:cstheme="minorHAnsi"/>
                <w:b/>
                <w:i/>
                <w:sz w:val="20"/>
              </w:rPr>
              <w:t xml:space="preserve">, was passieren würde, wenn keine „Carboanhydrase“ im Körper vorhanden wäre. </w:t>
            </w:r>
            <w:r>
              <w:rPr>
                <w:rFonts w:cstheme="minorHAnsi"/>
                <w:b/>
                <w:i/>
                <w:sz w:val="20"/>
              </w:rPr>
              <w:t>Und s</w:t>
            </w:r>
            <w:r w:rsidRPr="005110B7">
              <w:rPr>
                <w:rFonts w:cstheme="minorHAnsi"/>
                <w:b/>
                <w:i/>
                <w:sz w:val="20"/>
              </w:rPr>
              <w:t>tell</w:t>
            </w:r>
            <w:r>
              <w:rPr>
                <w:rFonts w:cstheme="minorHAnsi"/>
                <w:b/>
                <w:i/>
                <w:sz w:val="20"/>
              </w:rPr>
              <w:t>t</w:t>
            </w:r>
            <w:r w:rsidRPr="005110B7">
              <w:rPr>
                <w:rFonts w:cstheme="minorHAnsi"/>
                <w:b/>
                <w:i/>
                <w:sz w:val="20"/>
              </w:rPr>
              <w:t xml:space="preserve"> Sie an diesem Beispiel allgemein dar, inwiefern Katalysatoren einen Einfluss auf die Einstellung oder die Lage von chemischen Gleichgewichten haben.</w:t>
            </w:r>
            <w:r w:rsidRPr="005E45BB">
              <w:rPr>
                <w:rFonts w:cstheme="minorHAnsi"/>
                <w:i/>
              </w:rPr>
              <w:t xml:space="preserve"> </w:t>
            </w:r>
          </w:p>
          <w:p w14:paraId="3A248DD3" w14:textId="77777777" w:rsidR="00C91D81" w:rsidRPr="00572B74" w:rsidRDefault="00C91D81" w:rsidP="00DE5354">
            <w:pPr>
              <w:spacing w:before="40" w:after="40"/>
              <w:rPr>
                <w:rFonts w:cstheme="minorHAnsi"/>
              </w:rPr>
            </w:pPr>
            <w:r w:rsidRPr="00572B74">
              <w:rPr>
                <w:rFonts w:cstheme="minorHAnsi"/>
              </w:rPr>
              <w:t>Die Carboanhydrase ist ein Enzym, welches für eine schnelle Einstellung des Gleichgewichtes sorgt.</w:t>
            </w:r>
            <w:r>
              <w:rPr>
                <w:rFonts w:cstheme="minorHAnsi"/>
              </w:rPr>
              <w:t xml:space="preserve"> </w:t>
            </w:r>
            <w:r w:rsidRPr="00572B74">
              <w:rPr>
                <w:rFonts w:cstheme="minorHAnsi"/>
              </w:rPr>
              <w:t>Ohne die Carboanhydrase würde das Kohlenstoffdioxid nicht schnell genug in Hydrogencarbonat umgewandelt und umgekehrt. Beim Durchströmen des Blutes durch die Lunge käme es also in der Kürze der Zeit gar nicht zu einer Rückreaktion und somit könnte das Kohlenstoffdioxid den Körper nicht verlassen.</w:t>
            </w:r>
          </w:p>
          <w:p w14:paraId="2761A461" w14:textId="77777777" w:rsidR="00C91D81" w:rsidRPr="00572B74" w:rsidRDefault="00C91D81" w:rsidP="00DE5354">
            <w:pPr>
              <w:spacing w:before="40" w:after="40"/>
              <w:rPr>
                <w:rFonts w:cstheme="minorHAnsi"/>
              </w:rPr>
            </w:pPr>
            <w:r w:rsidRPr="00572B74">
              <w:rPr>
                <w:rFonts w:cstheme="minorHAnsi"/>
              </w:rPr>
              <w:t>Katalysatoren wie Carboanhydrase beschleunigen stets die Einstellung eines Gleichgewichts. Auf die Lage des Gleichgewichtes hat das Enzym wie alle Katalysatoren aber keinen Einfluss, da es gleichermaßen Hin- wie Rückreaktion beschleunigt.</w:t>
            </w:r>
          </w:p>
        </w:tc>
        <w:tc>
          <w:tcPr>
            <w:tcW w:w="419" w:type="pct"/>
            <w:tcBorders>
              <w:right w:val="single" w:sz="12" w:space="0" w:color="auto"/>
            </w:tcBorders>
            <w:vAlign w:val="center"/>
          </w:tcPr>
          <w:p w14:paraId="67EBF713" w14:textId="77777777" w:rsidR="00C91D81" w:rsidRPr="00572B74" w:rsidRDefault="00C91D81" w:rsidP="00DE5354">
            <w:pPr>
              <w:pStyle w:val="Kopfzeile"/>
              <w:tabs>
                <w:tab w:val="clear" w:pos="4536"/>
                <w:tab w:val="clear" w:pos="9072"/>
              </w:tabs>
              <w:spacing w:before="40" w:after="40"/>
              <w:jc w:val="center"/>
              <w:rPr>
                <w:rFonts w:cstheme="minorHAnsi"/>
                <w:sz w:val="20"/>
              </w:rPr>
            </w:pPr>
            <w:r w:rsidRPr="00572B74">
              <w:rPr>
                <w:rFonts w:cstheme="minorHAnsi"/>
                <w:sz w:val="20"/>
              </w:rPr>
              <w:t>6</w:t>
            </w:r>
          </w:p>
          <w:p w14:paraId="62728BF0" w14:textId="77777777" w:rsidR="00C91D81" w:rsidRPr="00572B74" w:rsidRDefault="00C91D81" w:rsidP="00DE5354">
            <w:pPr>
              <w:pStyle w:val="Kopfzeile"/>
              <w:tabs>
                <w:tab w:val="clear" w:pos="4536"/>
                <w:tab w:val="clear" w:pos="9072"/>
              </w:tabs>
              <w:spacing w:before="40" w:after="40"/>
              <w:jc w:val="center"/>
              <w:rPr>
                <w:rFonts w:cstheme="minorHAnsi"/>
                <w:sz w:val="20"/>
              </w:rPr>
            </w:pPr>
            <w:r w:rsidRPr="00572B74">
              <w:rPr>
                <w:rFonts w:cstheme="minorHAnsi"/>
                <w:sz w:val="20"/>
              </w:rPr>
              <w:t>(AFB II/III)</w:t>
            </w:r>
          </w:p>
        </w:tc>
      </w:tr>
      <w:tr w:rsidR="00C91D81" w:rsidRPr="00572B74" w14:paraId="67E5D984" w14:textId="77777777" w:rsidTr="00DE5354">
        <w:tc>
          <w:tcPr>
            <w:tcW w:w="280" w:type="pct"/>
            <w:tcBorders>
              <w:left w:val="single" w:sz="12" w:space="0" w:color="auto"/>
            </w:tcBorders>
            <w:vAlign w:val="center"/>
          </w:tcPr>
          <w:p w14:paraId="4C4CAEFE" w14:textId="77777777" w:rsidR="00C91D81" w:rsidRPr="00C91D81" w:rsidRDefault="00C91D81" w:rsidP="00DE5354">
            <w:pPr>
              <w:pStyle w:val="Kopfzeile"/>
              <w:tabs>
                <w:tab w:val="clear" w:pos="4536"/>
                <w:tab w:val="clear" w:pos="9072"/>
              </w:tabs>
              <w:spacing w:before="40" w:after="40"/>
              <w:jc w:val="center"/>
              <w:rPr>
                <w:rFonts w:cstheme="minorHAnsi"/>
                <w:b/>
                <w:bCs/>
                <w:sz w:val="20"/>
              </w:rPr>
            </w:pPr>
            <w:r w:rsidRPr="00C91D81">
              <w:rPr>
                <w:rFonts w:cstheme="minorHAnsi"/>
                <w:b/>
                <w:bCs/>
                <w:sz w:val="20"/>
              </w:rPr>
              <w:t>1.4</w:t>
            </w:r>
          </w:p>
        </w:tc>
        <w:tc>
          <w:tcPr>
            <w:tcW w:w="4301" w:type="pct"/>
            <w:gridSpan w:val="2"/>
            <w:vAlign w:val="center"/>
          </w:tcPr>
          <w:p w14:paraId="34E21207" w14:textId="77777777" w:rsidR="00C91D81" w:rsidRPr="00572B74" w:rsidRDefault="00C91D81" w:rsidP="00DE5354">
            <w:pPr>
              <w:tabs>
                <w:tab w:val="left" w:pos="3420"/>
              </w:tabs>
              <w:spacing w:before="60" w:line="264" w:lineRule="auto"/>
              <w:rPr>
                <w:rFonts w:cstheme="minorHAnsi"/>
                <w:b/>
                <w:i/>
                <w:sz w:val="20"/>
              </w:rPr>
            </w:pPr>
            <w:r w:rsidRPr="00572B74">
              <w:rPr>
                <w:rFonts w:cstheme="minorHAnsi"/>
                <w:b/>
                <w:i/>
                <w:sz w:val="20"/>
              </w:rPr>
              <w:t>Erklärt die Wirkmechanismen, die im sogenannten B</w:t>
            </w:r>
            <w:r>
              <w:rPr>
                <w:rFonts w:cstheme="minorHAnsi"/>
                <w:b/>
                <w:i/>
                <w:sz w:val="20"/>
              </w:rPr>
              <w:t>ohr-Effekt zusammengefasst sind:</w:t>
            </w:r>
          </w:p>
          <w:p w14:paraId="5FDA6285" w14:textId="77777777" w:rsidR="00C91D81" w:rsidRDefault="00C91D81" w:rsidP="00DE5354">
            <w:pPr>
              <w:tabs>
                <w:tab w:val="left" w:pos="4860"/>
              </w:tabs>
              <w:jc w:val="both"/>
              <w:rPr>
                <w:rFonts w:cstheme="minorHAnsi"/>
              </w:rPr>
            </w:pPr>
            <w:r w:rsidRPr="00572B74">
              <w:rPr>
                <w:rFonts w:cstheme="minorHAnsi"/>
              </w:rPr>
              <w:t>In der Lunge wird durch das vermehrte Abatmen von Kohlenstoffdioxid dessen Konzentration gesenkt</w:t>
            </w:r>
            <w:r>
              <w:rPr>
                <w:rFonts w:cstheme="minorHAnsi"/>
              </w:rPr>
              <w:t xml:space="preserve">. </w:t>
            </w:r>
            <w:proofErr w:type="gramStart"/>
            <w:r>
              <w:rPr>
                <w:rFonts w:cstheme="minorHAnsi"/>
              </w:rPr>
              <w:t>Gemäß der Gleichungen</w:t>
            </w:r>
            <w:proofErr w:type="gramEnd"/>
            <w:r>
              <w:rPr>
                <w:rFonts w:cstheme="minorHAnsi"/>
              </w:rPr>
              <w:t xml:space="preserve"> (1) - (3) verringert sich die </w:t>
            </w:r>
            <w:proofErr w:type="spellStart"/>
            <w:r w:rsidRPr="00572B74">
              <w:rPr>
                <w:rFonts w:cstheme="minorHAnsi"/>
              </w:rPr>
              <w:t>Konzen</w:t>
            </w:r>
            <w:r>
              <w:rPr>
                <w:rFonts w:cstheme="minorHAnsi"/>
              </w:rPr>
              <w:t>-</w:t>
            </w:r>
            <w:r w:rsidRPr="00572B74">
              <w:rPr>
                <w:rFonts w:cstheme="minorHAnsi"/>
              </w:rPr>
              <w:t>tration</w:t>
            </w:r>
            <w:proofErr w:type="spellEnd"/>
            <w:r w:rsidRPr="00572B74">
              <w:rPr>
                <w:rFonts w:cstheme="minorHAnsi"/>
              </w:rPr>
              <w:t xml:space="preserve"> an </w:t>
            </w:r>
            <w:r>
              <w:rPr>
                <w:rFonts w:cstheme="minorHAnsi"/>
              </w:rPr>
              <w:t xml:space="preserve">Oxonium-Ionen. </w:t>
            </w:r>
            <w:r w:rsidRPr="00572B74">
              <w:rPr>
                <w:rFonts w:cstheme="minorHAnsi"/>
              </w:rPr>
              <w:t>Dadurch nimmt die Sauerstoff-Affinität des Hämoglobins zu und es wird vermehrt Sauerstoff an das Hämoglobin gebunden und wegtransportiert.</w:t>
            </w:r>
          </w:p>
          <w:p w14:paraId="58026933" w14:textId="77777777" w:rsidR="00C91D81" w:rsidRPr="00572B74" w:rsidRDefault="00C91D81" w:rsidP="00DE5354">
            <w:pPr>
              <w:tabs>
                <w:tab w:val="left" w:pos="4860"/>
              </w:tabs>
              <w:jc w:val="both"/>
              <w:rPr>
                <w:rFonts w:cstheme="minorHAnsi"/>
              </w:rPr>
            </w:pPr>
            <w:r w:rsidRPr="00572B74">
              <w:rPr>
                <w:rFonts w:cstheme="minorHAnsi"/>
              </w:rPr>
              <w:t xml:space="preserve">In den Blutgefäßen (Kapillaren) von stoffwechselaktiven Geweben liegen </w:t>
            </w:r>
            <w:r>
              <w:rPr>
                <w:rFonts w:cstheme="minorHAnsi"/>
              </w:rPr>
              <w:t xml:space="preserve">aber </w:t>
            </w:r>
            <w:r w:rsidRPr="00572B74">
              <w:rPr>
                <w:rFonts w:cstheme="minorHAnsi"/>
              </w:rPr>
              <w:t xml:space="preserve">höhere Konzentrationen an </w:t>
            </w:r>
            <w:r w:rsidRPr="00572B74">
              <w:rPr>
                <w:rStyle w:val="chemsum"/>
                <w:rFonts w:cstheme="minorHAnsi"/>
              </w:rPr>
              <w:t>CO</w:t>
            </w:r>
            <w:r w:rsidRPr="00572B74">
              <w:rPr>
                <w:rStyle w:val="chemsum"/>
                <w:rFonts w:cstheme="minorHAnsi"/>
                <w:vertAlign w:val="subscript"/>
              </w:rPr>
              <w:t>2</w:t>
            </w:r>
            <w:r w:rsidRPr="00572B74">
              <w:rPr>
                <w:rFonts w:cstheme="minorHAnsi"/>
              </w:rPr>
              <w:t xml:space="preserve"> und </w:t>
            </w:r>
            <w:r>
              <w:rPr>
                <w:rFonts w:cstheme="minorHAnsi"/>
              </w:rPr>
              <w:t xml:space="preserve">damit </w:t>
            </w:r>
            <w:proofErr w:type="gramStart"/>
            <w:r>
              <w:rPr>
                <w:rFonts w:cstheme="minorHAnsi"/>
              </w:rPr>
              <w:t>gemäß der Gleichungen</w:t>
            </w:r>
            <w:proofErr w:type="gramEnd"/>
            <w:r>
              <w:rPr>
                <w:rFonts w:cstheme="minorHAnsi"/>
              </w:rPr>
              <w:t xml:space="preserve"> (1) - (3) eine </w:t>
            </w:r>
            <w:r w:rsidRPr="00572B74">
              <w:rPr>
                <w:rFonts w:cstheme="minorHAnsi"/>
              </w:rPr>
              <w:t xml:space="preserve">höhere </w:t>
            </w:r>
            <w:proofErr w:type="spellStart"/>
            <w:r w:rsidRPr="00572B74">
              <w:rPr>
                <w:rFonts w:cstheme="minorHAnsi"/>
              </w:rPr>
              <w:t>Konzen</w:t>
            </w:r>
            <w:r>
              <w:rPr>
                <w:rFonts w:cstheme="minorHAnsi"/>
              </w:rPr>
              <w:t>-</w:t>
            </w:r>
            <w:r w:rsidRPr="00572B74">
              <w:rPr>
                <w:rFonts w:cstheme="minorHAnsi"/>
              </w:rPr>
              <w:t>tration</w:t>
            </w:r>
            <w:proofErr w:type="spellEnd"/>
            <w:r w:rsidRPr="00572B74">
              <w:rPr>
                <w:rFonts w:cstheme="minorHAnsi"/>
              </w:rPr>
              <w:t xml:space="preserve"> an </w:t>
            </w:r>
            <w:r>
              <w:rPr>
                <w:rFonts w:cstheme="minorHAnsi"/>
              </w:rPr>
              <w:t xml:space="preserve">Oxonium-Ionen </w:t>
            </w:r>
            <w:r w:rsidRPr="00572B74">
              <w:rPr>
                <w:rFonts w:cstheme="minorHAnsi"/>
              </w:rPr>
              <w:t xml:space="preserve">vor. </w:t>
            </w:r>
            <w:r>
              <w:rPr>
                <w:rFonts w:cstheme="minorHAnsi"/>
              </w:rPr>
              <w:t xml:space="preserve">Dies </w:t>
            </w:r>
            <w:r w:rsidRPr="00572B74">
              <w:rPr>
                <w:rFonts w:cstheme="minorHAnsi"/>
              </w:rPr>
              <w:t xml:space="preserve">sorgt für eine veränderte Struktur des Hämoglobins. Dadurch sinkt die Bindungsaffinität von Hämoglobin zu Sauerstoff und Sauerstoff wird an der richtigen Stelle </w:t>
            </w:r>
            <w:r>
              <w:rPr>
                <w:rFonts w:cstheme="minorHAnsi"/>
              </w:rPr>
              <w:t xml:space="preserve">(im Körper) </w:t>
            </w:r>
            <w:r w:rsidRPr="00572B74">
              <w:rPr>
                <w:rFonts w:cstheme="minorHAnsi"/>
              </w:rPr>
              <w:t>freigesetzt.</w:t>
            </w:r>
          </w:p>
        </w:tc>
        <w:tc>
          <w:tcPr>
            <w:tcW w:w="419" w:type="pct"/>
            <w:tcBorders>
              <w:right w:val="single" w:sz="12" w:space="0" w:color="auto"/>
            </w:tcBorders>
            <w:vAlign w:val="center"/>
          </w:tcPr>
          <w:p w14:paraId="6F8A9E0B" w14:textId="77777777" w:rsidR="00C91D81" w:rsidRPr="00572B74" w:rsidRDefault="00C91D81" w:rsidP="00DE5354">
            <w:pPr>
              <w:pStyle w:val="Kopfzeile"/>
              <w:tabs>
                <w:tab w:val="clear" w:pos="4536"/>
                <w:tab w:val="clear" w:pos="9072"/>
              </w:tabs>
              <w:spacing w:before="40" w:after="40"/>
              <w:jc w:val="center"/>
              <w:rPr>
                <w:rFonts w:cstheme="minorHAnsi"/>
                <w:sz w:val="20"/>
              </w:rPr>
            </w:pPr>
            <w:r w:rsidRPr="00572B74">
              <w:rPr>
                <w:rFonts w:cstheme="minorHAnsi"/>
                <w:sz w:val="20"/>
              </w:rPr>
              <w:t>8</w:t>
            </w:r>
          </w:p>
          <w:p w14:paraId="33DE0801" w14:textId="77777777" w:rsidR="00C91D81" w:rsidRPr="00572B74" w:rsidRDefault="00C91D81" w:rsidP="00DE5354">
            <w:pPr>
              <w:pStyle w:val="Kopfzeile"/>
              <w:tabs>
                <w:tab w:val="clear" w:pos="4536"/>
                <w:tab w:val="clear" w:pos="9072"/>
              </w:tabs>
              <w:spacing w:before="40" w:after="40"/>
              <w:jc w:val="center"/>
              <w:rPr>
                <w:rFonts w:cstheme="minorHAnsi"/>
                <w:sz w:val="20"/>
              </w:rPr>
            </w:pPr>
            <w:r w:rsidRPr="00572B74">
              <w:rPr>
                <w:rFonts w:cstheme="minorHAnsi"/>
                <w:sz w:val="20"/>
              </w:rPr>
              <w:t>(AFB II/III)</w:t>
            </w:r>
          </w:p>
        </w:tc>
      </w:tr>
      <w:tr w:rsidR="00C91D81" w:rsidRPr="00572B74" w14:paraId="60D1C8C6" w14:textId="77777777" w:rsidTr="00DE5354">
        <w:tc>
          <w:tcPr>
            <w:tcW w:w="280" w:type="pct"/>
            <w:tcBorders>
              <w:left w:val="single" w:sz="12" w:space="0" w:color="auto"/>
              <w:bottom w:val="single" w:sz="12" w:space="0" w:color="auto"/>
            </w:tcBorders>
            <w:vAlign w:val="center"/>
          </w:tcPr>
          <w:p w14:paraId="77D67DE8" w14:textId="77777777" w:rsidR="00C91D81" w:rsidRPr="00C91D81" w:rsidRDefault="00C91D81" w:rsidP="00DE5354">
            <w:pPr>
              <w:spacing w:before="40" w:after="40"/>
              <w:rPr>
                <w:rFonts w:cstheme="minorHAnsi"/>
                <w:b/>
                <w:bCs/>
              </w:rPr>
            </w:pPr>
          </w:p>
        </w:tc>
        <w:tc>
          <w:tcPr>
            <w:tcW w:w="4301" w:type="pct"/>
            <w:gridSpan w:val="2"/>
            <w:tcBorders>
              <w:bottom w:val="single" w:sz="12" w:space="0" w:color="auto"/>
            </w:tcBorders>
            <w:vAlign w:val="center"/>
          </w:tcPr>
          <w:p w14:paraId="7AA92F21" w14:textId="77777777" w:rsidR="00C91D81" w:rsidRPr="00572B74" w:rsidRDefault="00C91D81" w:rsidP="00DE5354">
            <w:pPr>
              <w:spacing w:before="40" w:after="40"/>
              <w:rPr>
                <w:rFonts w:cstheme="minorHAnsi"/>
              </w:rPr>
            </w:pPr>
            <w:r w:rsidRPr="00572B74">
              <w:rPr>
                <w:rFonts w:cstheme="minorHAnsi"/>
              </w:rPr>
              <w:t>Weitere aufgabenbezogene Kriterien</w:t>
            </w:r>
          </w:p>
        </w:tc>
        <w:tc>
          <w:tcPr>
            <w:tcW w:w="419" w:type="pct"/>
            <w:tcBorders>
              <w:bottom w:val="single" w:sz="12" w:space="0" w:color="auto"/>
              <w:right w:val="single" w:sz="12" w:space="0" w:color="auto"/>
            </w:tcBorders>
            <w:vAlign w:val="center"/>
          </w:tcPr>
          <w:p w14:paraId="4781FCF3" w14:textId="77777777" w:rsidR="00C91D81" w:rsidRPr="00572B74" w:rsidRDefault="00C91D81" w:rsidP="00DE5354">
            <w:pPr>
              <w:pStyle w:val="Kopfzeile"/>
              <w:tabs>
                <w:tab w:val="clear" w:pos="4536"/>
                <w:tab w:val="clear" w:pos="9072"/>
              </w:tabs>
              <w:spacing w:before="40" w:after="40"/>
              <w:jc w:val="center"/>
              <w:rPr>
                <w:rFonts w:cstheme="minorHAnsi"/>
                <w:sz w:val="20"/>
              </w:rPr>
            </w:pPr>
            <w:r w:rsidRPr="00572B74">
              <w:rPr>
                <w:rFonts w:cstheme="minorHAnsi"/>
                <w:sz w:val="20"/>
              </w:rPr>
              <w:t>/3</w:t>
            </w:r>
          </w:p>
        </w:tc>
      </w:tr>
    </w:tbl>
    <w:p w14:paraId="680FF4BA" w14:textId="31A2B322" w:rsidR="00C91D81" w:rsidRPr="00C91D81" w:rsidRDefault="00C91D81" w:rsidP="00C91D81">
      <w:pPr>
        <w:rPr>
          <w:rFonts w:cstheme="minorHAnsi"/>
          <w:sz w:val="20"/>
        </w:rPr>
      </w:pPr>
      <w:r w:rsidRPr="00572B74">
        <w:rPr>
          <w:rFonts w:cstheme="minorHAnsi"/>
          <w:sz w:val="20"/>
        </w:rPr>
        <w:t>Punkteverteilung: AFB I/II/II</w:t>
      </w:r>
      <w:r>
        <w:rPr>
          <w:rFonts w:cstheme="minorHAnsi"/>
          <w:sz w:val="20"/>
        </w:rPr>
        <w:t>I</w:t>
      </w:r>
      <w:r w:rsidRPr="00572B74">
        <w:rPr>
          <w:rFonts w:cstheme="minorHAnsi"/>
          <w:sz w:val="20"/>
        </w:rPr>
        <w:t xml:space="preserve"> 6/1</w:t>
      </w:r>
      <w:r>
        <w:rPr>
          <w:rFonts w:cstheme="minorHAnsi"/>
          <w:sz w:val="20"/>
        </w:rPr>
        <w:t>4/8</w:t>
      </w:r>
    </w:p>
    <w:sectPr w:rsidR="00C91D81" w:rsidRPr="00C91D81" w:rsidSect="00C22495">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153DE" w14:textId="77777777" w:rsidR="00E519B0" w:rsidRDefault="00E519B0" w:rsidP="00091985">
      <w:pPr>
        <w:spacing w:after="0" w:line="240" w:lineRule="auto"/>
      </w:pPr>
      <w:r>
        <w:separator/>
      </w:r>
    </w:p>
  </w:endnote>
  <w:endnote w:type="continuationSeparator" w:id="0">
    <w:p w14:paraId="50738B75" w14:textId="77777777" w:rsidR="00E519B0" w:rsidRDefault="00E519B0" w:rsidP="00091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C91D81" w14:paraId="260D3FC7" w14:textId="77777777" w:rsidTr="00DE5354">
      <w:tc>
        <w:tcPr>
          <w:tcW w:w="719" w:type="pct"/>
          <w:vAlign w:val="center"/>
        </w:tcPr>
        <w:p w14:paraId="400439F3" w14:textId="77777777" w:rsidR="00C91D81" w:rsidRDefault="00C91D81" w:rsidP="00C91D81">
          <w:pPr>
            <w:pStyle w:val="Fuzeile"/>
          </w:pPr>
          <w:r>
            <w:rPr>
              <w:noProof/>
            </w:rPr>
            <w:drawing>
              <wp:inline distT="0" distB="0" distL="0" distR="0" wp14:anchorId="65547761" wp14:editId="7474A604">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7D2FFE5C" w14:textId="75563802" w:rsidR="00C91D81" w:rsidRDefault="00C91D81" w:rsidP="00C91D81">
          <w:pPr>
            <w:pStyle w:val="Fuzeile"/>
          </w:pPr>
          <w:r>
            <w:rPr>
              <w:sz w:val="12"/>
              <w:szCs w:val="12"/>
            </w:rPr>
            <w:t>Gregor von Borstel</w:t>
          </w:r>
          <w:r>
            <w:rPr>
              <w:sz w:val="12"/>
              <w:szCs w:val="12"/>
            </w:rPr>
            <w:t xml:space="preserve"> </w:t>
          </w:r>
          <w:r w:rsidRPr="009A4F65">
            <w:rPr>
              <w:sz w:val="12"/>
              <w:szCs w:val="12"/>
            </w:rPr>
            <w:t>im Team LN</w:t>
          </w:r>
          <w:r>
            <w:rPr>
              <w:sz w:val="12"/>
              <w:szCs w:val="12"/>
            </w:rPr>
            <w:t xml:space="preserve">CU für Sinus/QUA-LiS NRW, 2019. Alle Materialien und Abbildungen, sofern nicht anders gekennzeichnet, unter </w:t>
          </w:r>
          <w:r w:rsidRPr="009A4F65">
            <w:rPr>
              <w:sz w:val="12"/>
              <w:szCs w:val="12"/>
            </w:rPr>
            <w:t>CC-BY-SA</w:t>
          </w:r>
          <w:r>
            <w:rPr>
              <w:sz w:val="12"/>
              <w:szCs w:val="12"/>
            </w:rPr>
            <w:t xml:space="preserve"> 4.0.</w:t>
          </w:r>
        </w:p>
      </w:tc>
      <w:tc>
        <w:tcPr>
          <w:tcW w:w="446" w:type="pct"/>
          <w:vAlign w:val="center"/>
        </w:tcPr>
        <w:p w14:paraId="353DFC85" w14:textId="77777777" w:rsidR="00C91D81" w:rsidRPr="00091985" w:rsidRDefault="00C91D81" w:rsidP="00C91D81">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26589660" w14:textId="77777777" w:rsidR="00C91D81" w:rsidRDefault="00C91D8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A9975C" w14:textId="77777777" w:rsidR="00E519B0" w:rsidRDefault="00E519B0" w:rsidP="00091985">
      <w:pPr>
        <w:spacing w:after="0" w:line="240" w:lineRule="auto"/>
      </w:pPr>
      <w:bookmarkStart w:id="0" w:name="_Hlk28534524"/>
      <w:bookmarkEnd w:id="0"/>
      <w:r>
        <w:separator/>
      </w:r>
    </w:p>
  </w:footnote>
  <w:footnote w:type="continuationSeparator" w:id="0">
    <w:p w14:paraId="7B50F0C0" w14:textId="77777777" w:rsidR="00E519B0" w:rsidRDefault="00E519B0" w:rsidP="00091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6715D" w14:textId="77777777" w:rsidR="00C91D81" w:rsidRDefault="00C91D81" w:rsidP="00C91D81">
    <w:pPr>
      <w:pStyle w:val="Kopfzeile"/>
      <w:rPr>
        <w:b/>
        <w:sz w:val="24"/>
      </w:rPr>
    </w:pPr>
    <w:r>
      <w:rPr>
        <w:noProof/>
      </w:rPr>
      <w:drawing>
        <wp:anchor distT="0" distB="0" distL="114300" distR="114300" simplePos="0" relativeHeight="251659264" behindDoc="1" locked="0" layoutInCell="1" allowOverlap="1" wp14:anchorId="7A73C1C7" wp14:editId="45DDD5B8">
          <wp:simplePos x="0" y="0"/>
          <wp:positionH relativeFrom="margin">
            <wp:align>right</wp:align>
          </wp:positionH>
          <wp:positionV relativeFrom="paragraph">
            <wp:posOffset>-20955</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sidRPr="00433B92">
      <w:rPr>
        <w:b/>
        <w:sz w:val="24"/>
      </w:rPr>
      <w:t>Kohlenstoffdioxid – Gleichgewichtsreaktionen im menschlichen Körper</w:t>
    </w:r>
  </w:p>
  <w:p w14:paraId="69568D18" w14:textId="6A5CD95F" w:rsidR="00B22F4C" w:rsidRPr="00C91D81" w:rsidRDefault="00C91D81" w:rsidP="00C91D81">
    <w:pPr>
      <w:pStyle w:val="Kopfzeile"/>
      <w:spacing w:after="240"/>
      <w:rPr>
        <w:b/>
        <w:sz w:val="24"/>
      </w:rPr>
    </w:pPr>
    <w:r>
      <w:rPr>
        <w:b/>
        <w:sz w:val="24"/>
      </w:rPr>
      <w:t>Materialgebundene Aufgabe bzw. Klausuraufgabe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D5F8C"/>
    <w:multiLevelType w:val="hybridMultilevel"/>
    <w:tmpl w:val="0CBC02E8"/>
    <w:lvl w:ilvl="0" w:tplc="151AC4A2">
      <w:start w:val="1"/>
      <w:numFmt w:val="decimal"/>
      <w:lvlText w:val="(%1)"/>
      <w:lvlJc w:val="left"/>
      <w:pPr>
        <w:ind w:left="2484" w:hanging="360"/>
      </w:pPr>
      <w:rPr>
        <w:rFonts w:ascii="Arial Narrow" w:hAnsi="Arial Narrow" w:hint="default"/>
      </w:rPr>
    </w:lvl>
    <w:lvl w:ilvl="1" w:tplc="04070019" w:tentative="1">
      <w:start w:val="1"/>
      <w:numFmt w:val="lowerLetter"/>
      <w:lvlText w:val="%2."/>
      <w:lvlJc w:val="left"/>
      <w:pPr>
        <w:ind w:left="3204" w:hanging="360"/>
      </w:pPr>
    </w:lvl>
    <w:lvl w:ilvl="2" w:tplc="0407001B" w:tentative="1">
      <w:start w:val="1"/>
      <w:numFmt w:val="lowerRoman"/>
      <w:lvlText w:val="%3."/>
      <w:lvlJc w:val="right"/>
      <w:pPr>
        <w:ind w:left="3924" w:hanging="180"/>
      </w:pPr>
    </w:lvl>
    <w:lvl w:ilvl="3" w:tplc="0407000F" w:tentative="1">
      <w:start w:val="1"/>
      <w:numFmt w:val="decimal"/>
      <w:lvlText w:val="%4."/>
      <w:lvlJc w:val="left"/>
      <w:pPr>
        <w:ind w:left="4644" w:hanging="360"/>
      </w:pPr>
    </w:lvl>
    <w:lvl w:ilvl="4" w:tplc="04070019" w:tentative="1">
      <w:start w:val="1"/>
      <w:numFmt w:val="lowerLetter"/>
      <w:lvlText w:val="%5."/>
      <w:lvlJc w:val="left"/>
      <w:pPr>
        <w:ind w:left="5364" w:hanging="360"/>
      </w:pPr>
    </w:lvl>
    <w:lvl w:ilvl="5" w:tplc="0407001B" w:tentative="1">
      <w:start w:val="1"/>
      <w:numFmt w:val="lowerRoman"/>
      <w:lvlText w:val="%6."/>
      <w:lvlJc w:val="right"/>
      <w:pPr>
        <w:ind w:left="6084" w:hanging="180"/>
      </w:pPr>
    </w:lvl>
    <w:lvl w:ilvl="6" w:tplc="0407000F" w:tentative="1">
      <w:start w:val="1"/>
      <w:numFmt w:val="decimal"/>
      <w:lvlText w:val="%7."/>
      <w:lvlJc w:val="left"/>
      <w:pPr>
        <w:ind w:left="6804" w:hanging="360"/>
      </w:pPr>
    </w:lvl>
    <w:lvl w:ilvl="7" w:tplc="04070019" w:tentative="1">
      <w:start w:val="1"/>
      <w:numFmt w:val="lowerLetter"/>
      <w:lvlText w:val="%8."/>
      <w:lvlJc w:val="left"/>
      <w:pPr>
        <w:ind w:left="7524" w:hanging="360"/>
      </w:pPr>
    </w:lvl>
    <w:lvl w:ilvl="8" w:tplc="0407001B" w:tentative="1">
      <w:start w:val="1"/>
      <w:numFmt w:val="lowerRoman"/>
      <w:lvlText w:val="%9."/>
      <w:lvlJc w:val="right"/>
      <w:pPr>
        <w:ind w:left="8244" w:hanging="180"/>
      </w:pPr>
    </w:lvl>
  </w:abstractNum>
  <w:abstractNum w:abstractNumId="1"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 w15:restartNumberingAfterBreak="0">
    <w:nsid w:val="1D655CC3"/>
    <w:multiLevelType w:val="hybridMultilevel"/>
    <w:tmpl w:val="DD5CB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BE7069"/>
    <w:multiLevelType w:val="hybridMultilevel"/>
    <w:tmpl w:val="44700422"/>
    <w:lvl w:ilvl="0" w:tplc="FB4C5090">
      <w:start w:val="1"/>
      <w:numFmt w:val="decimal"/>
      <w:lvlText w:val="%1."/>
      <w:lvlJc w:val="left"/>
      <w:pPr>
        <w:ind w:left="360" w:hanging="360"/>
      </w:pPr>
      <w:rPr>
        <w:rFonts w:hint="default"/>
        <w:b/>
        <w:bCs/>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90725B1"/>
    <w:multiLevelType w:val="hybridMultilevel"/>
    <w:tmpl w:val="4830D61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5" w15:restartNumberingAfterBreak="0">
    <w:nsid w:val="2DDF0E14"/>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F092539"/>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73062D9"/>
    <w:multiLevelType w:val="hybridMultilevel"/>
    <w:tmpl w:val="8A0082C8"/>
    <w:lvl w:ilvl="0" w:tplc="A100250A">
      <w:start w:val="1"/>
      <w:numFmt w:val="decimal"/>
      <w:lvlText w:val="%1."/>
      <w:lvlJc w:val="left"/>
      <w:pPr>
        <w:tabs>
          <w:tab w:val="num" w:pos="360"/>
        </w:tabs>
        <w:ind w:left="360" w:hanging="360"/>
      </w:pPr>
      <w:rPr>
        <w:rFonts w:hint="default"/>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15:restartNumberingAfterBreak="0">
    <w:nsid w:val="439B45ED"/>
    <w:multiLevelType w:val="hybridMultilevel"/>
    <w:tmpl w:val="0450B45A"/>
    <w:lvl w:ilvl="0" w:tplc="7F84497C">
      <w:start w:val="1"/>
      <w:numFmt w:val="decimal"/>
      <w:lvlText w:val="%1."/>
      <w:lvlJc w:val="left"/>
      <w:pPr>
        <w:ind w:left="720" w:hanging="360"/>
      </w:pPr>
      <w:rPr>
        <w:rFonts w:cstheme="minorBidi" w:hint="default"/>
        <w:b/>
        <w:bCs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CCA1B1D"/>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510F060B"/>
    <w:multiLevelType w:val="hybridMultilevel"/>
    <w:tmpl w:val="1D966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1351B37"/>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5FBF004B"/>
    <w:multiLevelType w:val="hybridMultilevel"/>
    <w:tmpl w:val="BAEE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77F32CE"/>
    <w:multiLevelType w:val="hybridMultilevel"/>
    <w:tmpl w:val="AC14E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4A153C"/>
    <w:multiLevelType w:val="hybridMultilevel"/>
    <w:tmpl w:val="689EDEA0"/>
    <w:lvl w:ilvl="0" w:tplc="377CE3CE">
      <w:start w:val="1"/>
      <w:numFmt w:val="decimal"/>
      <w:lvlText w:val="%1."/>
      <w:lvlJc w:val="left"/>
      <w:pPr>
        <w:tabs>
          <w:tab w:val="num" w:pos="360"/>
        </w:tabs>
        <w:ind w:left="360" w:hanging="360"/>
      </w:pPr>
      <w:rPr>
        <w:rFonts w:asciiTheme="minorHAnsi" w:eastAsia="Times New Roman" w:hAnsiTheme="minorHAnsi" w:cstheme="minorHAnsi" w:hint="default"/>
        <w:b/>
        <w:bCs/>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5" w15:restartNumberingAfterBreak="0">
    <w:nsid w:val="6EE92D41"/>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1C54FCF"/>
    <w:multiLevelType w:val="hybridMultilevel"/>
    <w:tmpl w:val="161A5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6263B9"/>
    <w:multiLevelType w:val="hybridMultilevel"/>
    <w:tmpl w:val="E46234A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num w:numId="1">
    <w:abstractNumId w:val="7"/>
  </w:num>
  <w:num w:numId="2">
    <w:abstractNumId w:val="1"/>
  </w:num>
  <w:num w:numId="3">
    <w:abstractNumId w:val="15"/>
  </w:num>
  <w:num w:numId="4">
    <w:abstractNumId w:val="16"/>
  </w:num>
  <w:num w:numId="5">
    <w:abstractNumId w:val="10"/>
  </w:num>
  <w:num w:numId="6">
    <w:abstractNumId w:val="12"/>
  </w:num>
  <w:num w:numId="7">
    <w:abstractNumId w:val="11"/>
  </w:num>
  <w:num w:numId="8">
    <w:abstractNumId w:val="3"/>
  </w:num>
  <w:num w:numId="9">
    <w:abstractNumId w:val="6"/>
  </w:num>
  <w:num w:numId="10">
    <w:abstractNumId w:val="8"/>
  </w:num>
  <w:num w:numId="11">
    <w:abstractNumId w:val="9"/>
  </w:num>
  <w:num w:numId="12">
    <w:abstractNumId w:val="2"/>
  </w:num>
  <w:num w:numId="13">
    <w:abstractNumId w:val="13"/>
  </w:num>
  <w:num w:numId="14">
    <w:abstractNumId w:val="4"/>
  </w:num>
  <w:num w:numId="15">
    <w:abstractNumId w:val="17"/>
  </w:num>
  <w:num w:numId="16">
    <w:abstractNumId w:val="5"/>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24791"/>
    <w:rsid w:val="00091985"/>
    <w:rsid w:val="00130994"/>
    <w:rsid w:val="00217645"/>
    <w:rsid w:val="00284F4A"/>
    <w:rsid w:val="002E0312"/>
    <w:rsid w:val="00401578"/>
    <w:rsid w:val="00433B92"/>
    <w:rsid w:val="004D791F"/>
    <w:rsid w:val="004F55DD"/>
    <w:rsid w:val="00572D23"/>
    <w:rsid w:val="0074484F"/>
    <w:rsid w:val="007B753D"/>
    <w:rsid w:val="007C20E3"/>
    <w:rsid w:val="00805156"/>
    <w:rsid w:val="008118F4"/>
    <w:rsid w:val="0086062D"/>
    <w:rsid w:val="008947F1"/>
    <w:rsid w:val="00A21B91"/>
    <w:rsid w:val="00AD0B10"/>
    <w:rsid w:val="00B22F4C"/>
    <w:rsid w:val="00BF594B"/>
    <w:rsid w:val="00C22495"/>
    <w:rsid w:val="00C91D81"/>
    <w:rsid w:val="00CA0EC6"/>
    <w:rsid w:val="00CA40B3"/>
    <w:rsid w:val="00DF1598"/>
    <w:rsid w:val="00E519B0"/>
    <w:rsid w:val="00E62BEF"/>
    <w:rsid w:val="00E74E58"/>
    <w:rsid w:val="00E82A86"/>
    <w:rsid w:val="00E95FE8"/>
    <w:rsid w:val="00FB5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753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9198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1985"/>
  </w:style>
  <w:style w:type="paragraph" w:styleId="Fuzeile">
    <w:name w:val="footer"/>
    <w:basedOn w:val="Standard"/>
    <w:link w:val="FuzeileZchn"/>
    <w:uiPriority w:val="99"/>
    <w:unhideWhenUsed/>
    <w:rsid w:val="000919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5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 w:type="paragraph" w:styleId="Listenabsatz">
    <w:name w:val="List Paragraph"/>
    <w:basedOn w:val="Standard"/>
    <w:uiPriority w:val="34"/>
    <w:qFormat/>
    <w:rsid w:val="00130994"/>
    <w:pPr>
      <w:ind w:left="720"/>
      <w:contextualSpacing/>
    </w:pPr>
  </w:style>
  <w:style w:type="paragraph" w:styleId="StandardWeb">
    <w:name w:val="Normal (Web)"/>
    <w:basedOn w:val="Standard"/>
    <w:uiPriority w:val="99"/>
    <w:semiHidden/>
    <w:unhideWhenUsed/>
    <w:rsid w:val="00CA40B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Zeileneinzug">
    <w:name w:val="Body Text Indent"/>
    <w:basedOn w:val="Standard"/>
    <w:link w:val="Textkrper-ZeileneinzugZchn"/>
    <w:semiHidden/>
    <w:rsid w:val="00433B92"/>
    <w:pPr>
      <w:spacing w:after="0" w:line="240" w:lineRule="auto"/>
      <w:ind w:left="708"/>
    </w:pPr>
    <w:rPr>
      <w:rFonts w:ascii="Arial Narrow" w:eastAsia="Times New Roman" w:hAnsi="Arial Narrow" w:cs="Times New Roman"/>
      <w:sz w:val="24"/>
      <w:szCs w:val="24"/>
      <w:lang w:eastAsia="de-DE"/>
    </w:rPr>
  </w:style>
  <w:style w:type="character" w:customStyle="1" w:styleId="Textkrper-ZeileneinzugZchn">
    <w:name w:val="Textkörper-Zeileneinzug Zchn"/>
    <w:basedOn w:val="Absatz-Standardschriftart"/>
    <w:link w:val="Textkrper-Zeileneinzug"/>
    <w:semiHidden/>
    <w:rsid w:val="00433B92"/>
    <w:rPr>
      <w:rFonts w:ascii="Arial Narrow" w:eastAsia="Times New Roman" w:hAnsi="Arial Narrow" w:cs="Times New Roman"/>
      <w:sz w:val="24"/>
      <w:szCs w:val="24"/>
      <w:lang w:eastAsia="de-DE"/>
    </w:rPr>
  </w:style>
  <w:style w:type="character" w:customStyle="1" w:styleId="chemsum">
    <w:name w:val="chemsum"/>
    <w:basedOn w:val="Absatz-Standardschriftart"/>
    <w:rsid w:val="00C91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81614-08A8-45F6-8B1C-E2053D6D7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944</Words>
  <Characters>5952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Weninger</dc:creator>
  <cp:keywords/>
  <dc:description/>
  <cp:lastModifiedBy>David Weninger</cp:lastModifiedBy>
  <cp:revision>10</cp:revision>
  <cp:lastPrinted>2019-12-29T17:54:00Z</cp:lastPrinted>
  <dcterms:created xsi:type="dcterms:W3CDTF">2019-12-29T18:00:00Z</dcterms:created>
  <dcterms:modified xsi:type="dcterms:W3CDTF">2019-12-30T11:22:00Z</dcterms:modified>
</cp:coreProperties>
</file>