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08603" w14:textId="79F9A964" w:rsidR="006A770A" w:rsidRPr="006A770A" w:rsidRDefault="006A770A" w:rsidP="006A770A">
      <w:pPr>
        <w:spacing w:after="120" w:line="22" w:lineRule="atLeast"/>
        <w:rPr>
          <w:rFonts w:asciiTheme="minorHAnsi" w:hAnsiTheme="minorHAnsi" w:cstheme="minorHAnsi"/>
          <w:b/>
          <w:bCs/>
          <w:sz w:val="28"/>
          <w:szCs w:val="28"/>
        </w:rPr>
      </w:pPr>
      <w:r w:rsidRPr="006A770A">
        <w:rPr>
          <w:rFonts w:asciiTheme="minorHAnsi" w:hAnsiTheme="minorHAnsi" w:cstheme="minorHAnsi"/>
          <w:b/>
          <w:bCs/>
          <w:sz w:val="28"/>
          <w:szCs w:val="28"/>
        </w:rPr>
        <w:t>Legende</w:t>
      </w:r>
    </w:p>
    <w:p w14:paraId="3FE1EDE4" w14:textId="3C6BE892" w:rsidR="006A770A" w:rsidRPr="006A770A" w:rsidRDefault="006A770A" w:rsidP="006A770A">
      <w:pPr>
        <w:pStyle w:val="Listenabsatz"/>
        <w:numPr>
          <w:ilvl w:val="0"/>
          <w:numId w:val="25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gelb gefärbt</w:t>
      </w:r>
      <w:r w:rsidRPr="006A770A">
        <w:rPr>
          <w:rFonts w:asciiTheme="minorHAnsi" w:hAnsiTheme="minorHAnsi" w:cstheme="minorHAnsi"/>
          <w:sz w:val="22"/>
        </w:rPr>
        <w:t xml:space="preserve"> - Kompetenzen, die im Umfeld des Unterrichtsmoduls abgedeckt werden</w:t>
      </w:r>
    </w:p>
    <w:p w14:paraId="0C9B956F" w14:textId="0BECA163" w:rsidR="006A770A" w:rsidRPr="006A770A" w:rsidRDefault="006A770A" w:rsidP="006A770A">
      <w:pPr>
        <w:pStyle w:val="Listenabsatz"/>
        <w:numPr>
          <w:ilvl w:val="0"/>
          <w:numId w:val="25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 xml:space="preserve">grün </w:t>
      </w:r>
      <w:r w:rsidRPr="006A770A">
        <w:rPr>
          <w:rFonts w:asciiTheme="minorHAnsi" w:hAnsiTheme="minorHAnsi" w:cstheme="minorHAnsi"/>
          <w:sz w:val="22"/>
          <w:highlight w:val="green"/>
        </w:rPr>
        <w:t>gefärbt</w:t>
      </w:r>
      <w:r w:rsidRPr="006A770A">
        <w:rPr>
          <w:rFonts w:asciiTheme="minorHAnsi" w:hAnsiTheme="minorHAnsi" w:cstheme="minorHAnsi"/>
          <w:sz w:val="22"/>
        </w:rPr>
        <w:t xml:space="preserve"> -</w:t>
      </w:r>
      <w:r w:rsidRPr="006A770A">
        <w:rPr>
          <w:rFonts w:asciiTheme="minorHAnsi" w:hAnsiTheme="minorHAnsi" w:cstheme="minorHAnsi"/>
          <w:sz w:val="22"/>
        </w:rPr>
        <w:t xml:space="preserve"> Kompetenzen, die durch das Unterrichtsmodul abgedeckt werden</w:t>
      </w:r>
    </w:p>
    <w:p w14:paraId="47099C3B" w14:textId="155F85C5" w:rsidR="006A770A" w:rsidRPr="006A770A" w:rsidRDefault="006A770A" w:rsidP="006A770A">
      <w:pPr>
        <w:spacing w:after="120" w:line="22" w:lineRule="atLeast"/>
        <w:rPr>
          <w:rFonts w:asciiTheme="minorHAnsi" w:hAnsiTheme="minorHAnsi" w:cstheme="minorHAnsi"/>
          <w:b/>
          <w:sz w:val="28"/>
          <w:szCs w:val="28"/>
        </w:rPr>
      </w:pPr>
      <w:r w:rsidRPr="006A770A">
        <w:rPr>
          <w:rFonts w:asciiTheme="minorHAnsi" w:hAnsiTheme="minorHAnsi" w:cstheme="minorHAnsi"/>
          <w:b/>
          <w:sz w:val="28"/>
          <w:szCs w:val="28"/>
        </w:rPr>
        <w:t>Umgang mit Fachwissen</w:t>
      </w:r>
    </w:p>
    <w:p w14:paraId="56BB54BB" w14:textId="77777777" w:rsidR="006A770A" w:rsidRPr="006A770A" w:rsidRDefault="006A770A" w:rsidP="006A770A">
      <w:pPr>
        <w:spacing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Die Schülerinnen und Schüler</w:t>
      </w:r>
    </w:p>
    <w:p w14:paraId="6BAE66D8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 xml:space="preserve">Beschreiben Zusammenhänge zwischen Vorkommen, Verwendung und Eigenschaften wichtiger Vertreter der Stoffklassen der Alkohole, Aldehyde, Ketone, Carbonsäuren und </w:t>
      </w:r>
      <w:proofErr w:type="gramStart"/>
      <w:r w:rsidRPr="006A770A">
        <w:rPr>
          <w:rFonts w:asciiTheme="minorHAnsi" w:hAnsiTheme="minorHAnsi" w:cstheme="minorHAnsi"/>
          <w:sz w:val="22"/>
        </w:rPr>
        <w:t>Ester(</w:t>
      </w:r>
      <w:proofErr w:type="gramEnd"/>
      <w:r w:rsidRPr="006A770A">
        <w:rPr>
          <w:rFonts w:asciiTheme="minorHAnsi" w:hAnsiTheme="minorHAnsi" w:cstheme="minorHAnsi"/>
          <w:sz w:val="22"/>
        </w:rPr>
        <w:t>UF2),</w:t>
      </w:r>
    </w:p>
    <w:p w14:paraId="1CAC4F4D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Ordnen organische Verbindungen aufgrund ihrer funktionellen Gruppen in Stoffklassen ein (UF3),</w:t>
      </w:r>
    </w:p>
    <w:p w14:paraId="196B06EE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Erklären an Verbindungen aus den Stoffklassen der Alkane und Alkene das C-C-Verknüpfungsprinzip (UF2),</w:t>
      </w:r>
    </w:p>
    <w:p w14:paraId="39F596A7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Beschreiben den Aufbau einer homologen Reihe und die Strukturisomerie (Gerüstisomerie und Positionsisomerie) am Beispiel der Alkane und Alkohole (UF1, UF3),</w:t>
      </w:r>
    </w:p>
    <w:p w14:paraId="1DA1555E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 xml:space="preserve">Benennen </w:t>
      </w:r>
      <w:proofErr w:type="gramStart"/>
      <w:r w:rsidRPr="006A770A">
        <w:rPr>
          <w:rFonts w:asciiTheme="minorHAnsi" w:hAnsiTheme="minorHAnsi" w:cstheme="minorHAnsi"/>
          <w:sz w:val="22"/>
        </w:rPr>
        <w:t>aus gewählte organische Verbindungen</w:t>
      </w:r>
      <w:proofErr w:type="gramEnd"/>
      <w:r w:rsidRPr="006A770A">
        <w:rPr>
          <w:rFonts w:asciiTheme="minorHAnsi" w:hAnsiTheme="minorHAnsi" w:cstheme="minorHAnsi"/>
          <w:sz w:val="22"/>
        </w:rPr>
        <w:t xml:space="preserve"> mithilfe der Regeln der systematischen Nomenklatur (IUPAC) (UF3),</w:t>
      </w:r>
    </w:p>
    <w:p w14:paraId="5154C2AD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Erläutern ausgewählte Eigenschaften organischer Verbindungen mit Wechselwirkungen zwischen den Molekülen (u.a. Wasserstoffbrücken, Van-der-Waals-Kräfte) (UF</w:t>
      </w:r>
      <w:proofErr w:type="gramStart"/>
      <w:r w:rsidRPr="006A770A">
        <w:rPr>
          <w:rFonts w:asciiTheme="minorHAnsi" w:hAnsiTheme="minorHAnsi" w:cstheme="minorHAnsi"/>
          <w:sz w:val="22"/>
        </w:rPr>
        <w:t>1,UF</w:t>
      </w:r>
      <w:proofErr w:type="gramEnd"/>
      <w:r w:rsidRPr="006A770A">
        <w:rPr>
          <w:rFonts w:asciiTheme="minorHAnsi" w:hAnsiTheme="minorHAnsi" w:cstheme="minorHAnsi"/>
          <w:sz w:val="22"/>
        </w:rPr>
        <w:t>3),</w:t>
      </w:r>
    </w:p>
    <w:p w14:paraId="3BBD4449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Erklären die Oxidationsreihen der Alkohole auf molekularer Ebene und ordnen den Atomen Oxidationszahlen zu (UF2),</w:t>
      </w:r>
    </w:p>
    <w:p w14:paraId="66F16B66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Ordnen Veresterungsreaktionen dem Reaktionstyp der Kondensationsreaktion begründet zu (UF1),</w:t>
      </w:r>
    </w:p>
    <w:p w14:paraId="56B221D0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 xml:space="preserve">Beschreiben die Strukturen </w:t>
      </w:r>
      <w:proofErr w:type="gramStart"/>
      <w:r w:rsidRPr="006A770A">
        <w:rPr>
          <w:rFonts w:asciiTheme="minorHAnsi" w:hAnsiTheme="minorHAnsi" w:cstheme="minorHAnsi"/>
          <w:sz w:val="22"/>
        </w:rPr>
        <w:t>von Diamant</w:t>
      </w:r>
      <w:proofErr w:type="gramEnd"/>
      <w:r w:rsidRPr="006A770A">
        <w:rPr>
          <w:rFonts w:asciiTheme="minorHAnsi" w:hAnsiTheme="minorHAnsi" w:cstheme="minorHAnsi"/>
          <w:sz w:val="22"/>
        </w:rPr>
        <w:t xml:space="preserve"> und Graphit und vergleichen diese mit neuen Materialien aus Kohlenstoff (u.a. </w:t>
      </w:r>
      <w:proofErr w:type="spellStart"/>
      <w:r w:rsidRPr="006A770A">
        <w:rPr>
          <w:rFonts w:asciiTheme="minorHAnsi" w:hAnsiTheme="minorHAnsi" w:cstheme="minorHAnsi"/>
          <w:sz w:val="22"/>
        </w:rPr>
        <w:t>Fullerene</w:t>
      </w:r>
      <w:proofErr w:type="spellEnd"/>
      <w:r w:rsidRPr="006A770A">
        <w:rPr>
          <w:rFonts w:asciiTheme="minorHAnsi" w:hAnsiTheme="minorHAnsi" w:cstheme="minorHAnsi"/>
          <w:sz w:val="22"/>
        </w:rPr>
        <w:t>) (UF4),</w:t>
      </w:r>
    </w:p>
    <w:p w14:paraId="0AC808C6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 xml:space="preserve">Erläutern den Ablauf einer chemischen Reaktion unter dem Aspekt der Geschwindigkeit und definieren die Reaktionsgeschwindigkeit als Differenzenquotient </w:t>
      </w:r>
      <w:proofErr w:type="spellStart"/>
      <w:r w:rsidRPr="006A770A">
        <w:rPr>
          <w:rFonts w:asciiTheme="minorHAnsi" w:hAnsiTheme="minorHAnsi" w:cstheme="minorHAnsi"/>
          <w:sz w:val="22"/>
          <w:highlight w:val="yellow"/>
        </w:rPr>
        <w:t>Δ</w:t>
      </w:r>
      <w:r w:rsidRPr="006A770A">
        <w:rPr>
          <w:rFonts w:asciiTheme="minorHAnsi" w:eastAsia="Batang" w:hAnsiTheme="minorHAnsi" w:cstheme="minorHAnsi"/>
          <w:sz w:val="22"/>
          <w:highlight w:val="yellow"/>
        </w:rPr>
        <w:t>c</w:t>
      </w:r>
      <w:proofErr w:type="spellEnd"/>
      <w:r w:rsidRPr="006A770A">
        <w:rPr>
          <w:rFonts w:asciiTheme="minorHAnsi" w:hAnsiTheme="minorHAnsi" w:cstheme="minorHAnsi"/>
          <w:sz w:val="22"/>
          <w:highlight w:val="yellow"/>
        </w:rPr>
        <w:t>/</w:t>
      </w:r>
      <w:proofErr w:type="spellStart"/>
      <w:r w:rsidRPr="006A770A">
        <w:rPr>
          <w:rFonts w:asciiTheme="minorHAnsi" w:hAnsiTheme="minorHAnsi" w:cstheme="minorHAnsi"/>
          <w:sz w:val="22"/>
          <w:highlight w:val="yellow"/>
        </w:rPr>
        <w:t>Δ</w:t>
      </w:r>
      <w:r w:rsidRPr="006A770A">
        <w:rPr>
          <w:rFonts w:asciiTheme="minorHAnsi" w:eastAsia="Batang" w:hAnsiTheme="minorHAnsi" w:cstheme="minorHAnsi"/>
          <w:sz w:val="22"/>
          <w:highlight w:val="yellow"/>
        </w:rPr>
        <w:t>t</w:t>
      </w:r>
      <w:proofErr w:type="spellEnd"/>
      <w:r w:rsidRPr="006A770A">
        <w:rPr>
          <w:rFonts w:asciiTheme="minorHAnsi" w:eastAsia="Batang" w:hAnsiTheme="minorHAnsi" w:cstheme="minorHAnsi"/>
          <w:sz w:val="22"/>
          <w:highlight w:val="yellow"/>
        </w:rPr>
        <w:t xml:space="preserve"> </w:t>
      </w:r>
      <w:r w:rsidRPr="006A770A">
        <w:rPr>
          <w:rFonts w:asciiTheme="minorHAnsi" w:hAnsiTheme="minorHAnsi" w:cstheme="minorHAnsi"/>
          <w:sz w:val="22"/>
          <w:highlight w:val="yellow"/>
        </w:rPr>
        <w:t>(UF1),</w:t>
      </w:r>
    </w:p>
    <w:p w14:paraId="37055019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>Erläutern die Merkmale eines chemischen Gleichgewichtszustands an ausgewählten Beispielen (UF1),</w:t>
      </w:r>
    </w:p>
    <w:p w14:paraId="61DEA373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>Erläutern an ausgewählten Reaktionen die Beeinflussung der Gleichgewichtslage durch eine Konzentrationsänderung (bzw. Stoffmengenänderung), Temperaturänderung (bzw. Zufuhr oder Entzug von Wärme) und Druckänderung (bzw. Volumenänderung) (UF3),</w:t>
      </w:r>
    </w:p>
    <w:p w14:paraId="353160D9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 xml:space="preserve">Formulieren für ausgewählte Gleichgewichtsreaktionen das </w:t>
      </w:r>
      <w:proofErr w:type="gramStart"/>
      <w:r w:rsidRPr="006A770A">
        <w:rPr>
          <w:rFonts w:asciiTheme="minorHAnsi" w:hAnsiTheme="minorHAnsi" w:cstheme="minorHAnsi"/>
          <w:sz w:val="22"/>
          <w:highlight w:val="yellow"/>
        </w:rPr>
        <w:t>Massenwirkungsgesetz(</w:t>
      </w:r>
      <w:proofErr w:type="gramEnd"/>
      <w:r w:rsidRPr="006A770A">
        <w:rPr>
          <w:rFonts w:asciiTheme="minorHAnsi" w:hAnsiTheme="minorHAnsi" w:cstheme="minorHAnsi"/>
          <w:sz w:val="22"/>
          <w:highlight w:val="yellow"/>
        </w:rPr>
        <w:t>UF3),</w:t>
      </w:r>
    </w:p>
    <w:p w14:paraId="425D3827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interpretieren Gleichgewichtskonstanten in Bezug auf die Gleichgewichtslage (UF4),</w:t>
      </w:r>
    </w:p>
    <w:p w14:paraId="0D400969" w14:textId="77777777" w:rsidR="006A770A" w:rsidRPr="006A770A" w:rsidRDefault="006A770A" w:rsidP="006A770A">
      <w:pPr>
        <w:pStyle w:val="Listenabsatz"/>
        <w:numPr>
          <w:ilvl w:val="0"/>
          <w:numId w:val="21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beschreiben und erläutern den Einfluss eines Katalysators auf die Reaktionsgeschwindigkeit mithilfe vorgegebener graphischer Darstellungen (UF1, UF3).</w:t>
      </w:r>
    </w:p>
    <w:p w14:paraId="6CB5C16E" w14:textId="77777777" w:rsidR="006A770A" w:rsidRPr="006A770A" w:rsidRDefault="006A770A" w:rsidP="006A770A">
      <w:pPr>
        <w:spacing w:after="120" w:line="22" w:lineRule="atLeast"/>
        <w:rPr>
          <w:rFonts w:asciiTheme="minorHAnsi" w:hAnsiTheme="minorHAnsi" w:cstheme="minorHAnsi"/>
          <w:b/>
          <w:sz w:val="28"/>
          <w:szCs w:val="28"/>
        </w:rPr>
      </w:pPr>
      <w:r w:rsidRPr="006A770A">
        <w:rPr>
          <w:rFonts w:asciiTheme="minorHAnsi" w:hAnsiTheme="minorHAnsi" w:cstheme="minorHAnsi"/>
          <w:b/>
          <w:sz w:val="28"/>
          <w:szCs w:val="28"/>
        </w:rPr>
        <w:t>Erkenntnisgewinnung</w:t>
      </w:r>
    </w:p>
    <w:p w14:paraId="13CA9352" w14:textId="77777777" w:rsidR="006A770A" w:rsidRPr="006A770A" w:rsidRDefault="006A770A" w:rsidP="006A770A">
      <w:pPr>
        <w:spacing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Die Schülerinnen und Schüler</w:t>
      </w:r>
    </w:p>
    <w:p w14:paraId="5D827C17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interpretieren den zeitlichen Ablauf chemischer Reaktionen in Abhängigkeit von verschiedenen Parametern (u.a. Oberfläche, Konzentration, Temperatur) (E5),</w:t>
      </w:r>
    </w:p>
    <w:p w14:paraId="71DF6D3F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führen qualitative Versuche unter vorgegebener Fragestellung durch und protokollieren die Beobachtungen (u.a. zur Untersuchung der Eigenschaften organischer Verbindungen) (E</w:t>
      </w:r>
      <w:proofErr w:type="gramStart"/>
      <w:r w:rsidRPr="006A770A">
        <w:rPr>
          <w:rFonts w:asciiTheme="minorHAnsi" w:hAnsiTheme="minorHAnsi" w:cstheme="minorHAnsi"/>
          <w:sz w:val="22"/>
          <w:highlight w:val="yellow"/>
        </w:rPr>
        <w:t>2,E</w:t>
      </w:r>
      <w:proofErr w:type="gramEnd"/>
      <w:r w:rsidRPr="006A770A">
        <w:rPr>
          <w:rFonts w:asciiTheme="minorHAnsi" w:hAnsiTheme="minorHAnsi" w:cstheme="minorHAnsi"/>
          <w:sz w:val="22"/>
          <w:highlight w:val="yellow"/>
        </w:rPr>
        <w:t>4),</w:t>
      </w:r>
    </w:p>
    <w:p w14:paraId="236F037F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nutzen bekannte Atom- und Bindungsmodelle zur Beschreibung organischer Moleküle und Kohlenstoffmodifikationen (E6),</w:t>
      </w:r>
    </w:p>
    <w:p w14:paraId="74E5F17B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stellen anhand von Strukturformeln Vermutungen zu Eigenschaften ausgewählter Stoffe auf und schlagen geeignete Experimente zur Überprüfung vor (E3),</w:t>
      </w:r>
    </w:p>
    <w:p w14:paraId="346DED6D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beschreiben Beobachtungen von Experimenten zu Oxidationsreihen der Alkohole und interpretieren diese unter dem Aspekt des Donator-Akzeptor-Prinzips(E</w:t>
      </w:r>
      <w:proofErr w:type="gramStart"/>
      <w:r w:rsidRPr="006A770A">
        <w:rPr>
          <w:rFonts w:asciiTheme="minorHAnsi" w:hAnsiTheme="minorHAnsi" w:cstheme="minorHAnsi"/>
          <w:sz w:val="22"/>
        </w:rPr>
        <w:t>2,E</w:t>
      </w:r>
      <w:proofErr w:type="gramEnd"/>
      <w:r w:rsidRPr="006A770A">
        <w:rPr>
          <w:rFonts w:asciiTheme="minorHAnsi" w:hAnsiTheme="minorHAnsi" w:cstheme="minorHAnsi"/>
          <w:sz w:val="22"/>
        </w:rPr>
        <w:t>6),</w:t>
      </w:r>
    </w:p>
    <w:p w14:paraId="783A3E3E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 xml:space="preserve">erläutern die Grundlagen der Entstehung eines </w:t>
      </w:r>
      <w:proofErr w:type="spellStart"/>
      <w:r w:rsidRPr="006A770A">
        <w:rPr>
          <w:rFonts w:asciiTheme="minorHAnsi" w:hAnsiTheme="minorHAnsi" w:cstheme="minorHAnsi"/>
          <w:sz w:val="22"/>
        </w:rPr>
        <w:t>Gaschromatogramms</w:t>
      </w:r>
      <w:proofErr w:type="spellEnd"/>
      <w:r w:rsidRPr="006A770A">
        <w:rPr>
          <w:rFonts w:asciiTheme="minorHAnsi" w:hAnsiTheme="minorHAnsi" w:cstheme="minorHAnsi"/>
          <w:sz w:val="22"/>
        </w:rPr>
        <w:t xml:space="preserve"> und entnehmen </w:t>
      </w:r>
      <w:proofErr w:type="gramStart"/>
      <w:r w:rsidRPr="006A770A">
        <w:rPr>
          <w:rFonts w:asciiTheme="minorHAnsi" w:hAnsiTheme="minorHAnsi" w:cstheme="minorHAnsi"/>
          <w:sz w:val="22"/>
        </w:rPr>
        <w:t>diesem Informationen</w:t>
      </w:r>
      <w:proofErr w:type="gramEnd"/>
      <w:r w:rsidRPr="006A770A">
        <w:rPr>
          <w:rFonts w:asciiTheme="minorHAnsi" w:hAnsiTheme="minorHAnsi" w:cstheme="minorHAnsi"/>
          <w:sz w:val="22"/>
        </w:rPr>
        <w:t xml:space="preserve"> zur Identifizierung eines Stoffes (E5),</w:t>
      </w:r>
    </w:p>
    <w:p w14:paraId="6D72D3F2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erläutern Grenzen der ihnen bekannten Bindungsmodelle (E7),</w:t>
      </w:r>
    </w:p>
    <w:p w14:paraId="6939DBD4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lastRenderedPageBreak/>
        <w:t>planen quantitative Versuche (u.a. zur Untersuchung des zeitlichen Ablaufs einer chemischen Reaktion), führen diese zielgerichtet durch und dokumentieren Beobachtungen und Ergebnisse(E</w:t>
      </w:r>
      <w:proofErr w:type="gramStart"/>
      <w:r w:rsidRPr="006A770A">
        <w:rPr>
          <w:rFonts w:asciiTheme="minorHAnsi" w:hAnsiTheme="minorHAnsi" w:cstheme="minorHAnsi"/>
          <w:sz w:val="22"/>
          <w:highlight w:val="yellow"/>
        </w:rPr>
        <w:t>2,E</w:t>
      </w:r>
      <w:proofErr w:type="gramEnd"/>
      <w:r w:rsidRPr="006A770A">
        <w:rPr>
          <w:rFonts w:asciiTheme="minorHAnsi" w:hAnsiTheme="minorHAnsi" w:cstheme="minorHAnsi"/>
          <w:sz w:val="22"/>
          <w:highlight w:val="yellow"/>
        </w:rPr>
        <w:t>4),</w:t>
      </w:r>
    </w:p>
    <w:p w14:paraId="6BB34A06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formulieren Hypothesen zum Einfluss verschiedener Faktoren auf die Reaktionsgeschwindigkeit und entwickeln Versuche zu deren Überprüfung (E3),</w:t>
      </w:r>
    </w:p>
    <w:p w14:paraId="582BCB9A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erklären den zeitlichen Ablauf chemischer Reaktionen auf der Basis einfacher Modelle auf molekularer Ebene (u.a. Stoßtheorie für Gase) (E6),</w:t>
      </w:r>
    </w:p>
    <w:p w14:paraId="232EC3DD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interpretieren ein einfaches Energie-Reaktionsweg-Diagramm(E</w:t>
      </w:r>
      <w:proofErr w:type="gramStart"/>
      <w:r w:rsidRPr="006A770A">
        <w:rPr>
          <w:rFonts w:asciiTheme="minorHAnsi" w:hAnsiTheme="minorHAnsi" w:cstheme="minorHAnsi"/>
          <w:sz w:val="22"/>
          <w:highlight w:val="yellow"/>
        </w:rPr>
        <w:t>5,K</w:t>
      </w:r>
      <w:proofErr w:type="gramEnd"/>
      <w:r w:rsidRPr="006A770A">
        <w:rPr>
          <w:rFonts w:asciiTheme="minorHAnsi" w:hAnsiTheme="minorHAnsi" w:cstheme="minorHAnsi"/>
          <w:sz w:val="22"/>
          <w:highlight w:val="yellow"/>
        </w:rPr>
        <w:t>3),</w:t>
      </w:r>
    </w:p>
    <w:p w14:paraId="541CC4DC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>beschreiben und erläutern das chemische Gleichgewicht mithilfe von Modellen (E6),</w:t>
      </w:r>
    </w:p>
    <w:p w14:paraId="6EB90203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unterscheiden zwischen dem natürlichen und dem anthropogen erzeugten Treibhauseffekt und beschreiben ausgewählte Ursachen und ihre Folgen (E1),</w:t>
      </w:r>
    </w:p>
    <w:p w14:paraId="4A8F21FA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>formulieren Fragestellungen zum Problem des Verbleibs und des Einflusses anthropogen erzeugten Kohlenstoffdioxids (u.a. im Meer) unter Einbezug von Gleichgewichten(E1),</w:t>
      </w:r>
    </w:p>
    <w:p w14:paraId="70175B72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>formulieren Hypothesen zur Beeinflussung natürlicher Stoffkreisläufe (u.a. Kohlenstoffdioxid-Carbonat-Kreislauf) (E3),</w:t>
      </w:r>
    </w:p>
    <w:p w14:paraId="4B1C0645" w14:textId="77777777" w:rsidR="006A770A" w:rsidRPr="006A770A" w:rsidRDefault="006A770A" w:rsidP="006A770A">
      <w:pPr>
        <w:pStyle w:val="Listenabsatz"/>
        <w:numPr>
          <w:ilvl w:val="0"/>
          <w:numId w:val="22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beschreiben die Vorläufigkeit der Aussagen von Prognosen zum Klimawandel (E7).</w:t>
      </w:r>
    </w:p>
    <w:p w14:paraId="0D29679A" w14:textId="77777777" w:rsidR="006A770A" w:rsidRPr="006A770A" w:rsidRDefault="006A770A" w:rsidP="006A770A">
      <w:pPr>
        <w:spacing w:after="120" w:line="22" w:lineRule="atLeast"/>
        <w:rPr>
          <w:rFonts w:asciiTheme="minorHAnsi" w:hAnsiTheme="minorHAnsi" w:cstheme="minorHAnsi"/>
          <w:b/>
          <w:sz w:val="22"/>
        </w:rPr>
      </w:pPr>
      <w:r w:rsidRPr="006A770A">
        <w:rPr>
          <w:rFonts w:asciiTheme="minorHAnsi" w:hAnsiTheme="minorHAnsi" w:cstheme="minorHAnsi"/>
          <w:b/>
          <w:sz w:val="28"/>
          <w:szCs w:val="28"/>
        </w:rPr>
        <w:t>Kommunikation</w:t>
      </w:r>
    </w:p>
    <w:p w14:paraId="08782CF4" w14:textId="77777777" w:rsidR="006A770A" w:rsidRPr="006A770A" w:rsidRDefault="006A770A" w:rsidP="006A770A">
      <w:pPr>
        <w:spacing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Die Schülerinnen und Schüler</w:t>
      </w:r>
    </w:p>
    <w:p w14:paraId="0561545A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>dokumentieren Experimente in angemessener Fachsprache (u.a. zur Untersuchung der Eigenschaften organischer Verbindungen, zur Einstellung eines chemischen Gleichgewichts, zu Stoffen und Reaktionen eines natürlichen Kreislaufes) (K1),</w:t>
      </w:r>
    </w:p>
    <w:p w14:paraId="01EDADA8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nutzen angeleitet und selbstständig chemiespezifische Tabellen und Nachschlagewerke zur Planung und Auswertung von Experimenten und zur Ermittlung von Stoffeigenschaften (K2),</w:t>
      </w:r>
    </w:p>
    <w:p w14:paraId="162BB8E9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beschreiben und visualisieren anhand geeigneter Anschauungsmodelle die Strukturen organischer Verbindungen (K3),</w:t>
      </w:r>
    </w:p>
    <w:p w14:paraId="266182F0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wählen bei der Darstellung chemischer Sachverhalte die jeweils angemessene Formelschreibweise aus (Verhältnisformel, Summenformel, Strukturformel) (K3),</w:t>
      </w:r>
    </w:p>
    <w:p w14:paraId="05E8F5D3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>analysieren Aussagen zu Produkten der organischen Chemie (u.a. aus der Werbung) im Hinblick auf ihren chemischen Sachgehalt und korrigieren unzutreffende Aussagen sachlich fundiert (K4),</w:t>
      </w:r>
    </w:p>
    <w:p w14:paraId="552B61D0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recherchieren angeleitet und unter vorgegebenen Fragestellungen Eigenschaften und Verwendungen ausgewählter Stoffe und präsentieren die Rechercheergebnisse adressatengerecht (</w:t>
      </w:r>
      <w:proofErr w:type="gramStart"/>
      <w:r w:rsidRPr="006A770A">
        <w:rPr>
          <w:rFonts w:asciiTheme="minorHAnsi" w:hAnsiTheme="minorHAnsi" w:cstheme="minorHAnsi"/>
          <w:sz w:val="22"/>
          <w:highlight w:val="yellow"/>
        </w:rPr>
        <w:t>K2,K</w:t>
      </w:r>
      <w:proofErr w:type="gramEnd"/>
      <w:r w:rsidRPr="006A770A">
        <w:rPr>
          <w:rFonts w:asciiTheme="minorHAnsi" w:hAnsiTheme="minorHAnsi" w:cstheme="minorHAnsi"/>
          <w:sz w:val="22"/>
          <w:highlight w:val="yellow"/>
        </w:rPr>
        <w:t>3),</w:t>
      </w:r>
    </w:p>
    <w:p w14:paraId="7C54514F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stellen für Reaktionen zur Untersuchung der Reaktionsgeschwindigkeit den Stoffumsatz in Abhängigkeit von der Zeit tabellarisch und graphisch dar (K1),</w:t>
      </w:r>
    </w:p>
    <w:p w14:paraId="49C0415B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 xml:space="preserve">veranschaulichen chemische Reaktionen zum Kohlenstoffdioxid-Carbonat-Kreislauf graphisch oder durch Symbole(K3), </w:t>
      </w:r>
    </w:p>
    <w:p w14:paraId="6F980B0F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 xml:space="preserve">recherchieren Informationen (u.a. zum Kohlenstoffdioxid-Carbonat-Kreislauf) aus unterschiedlichen Quellen und strukturieren und hinterfragen die Aussagen der </w:t>
      </w:r>
      <w:proofErr w:type="gramStart"/>
      <w:r w:rsidRPr="006A770A">
        <w:rPr>
          <w:rFonts w:asciiTheme="minorHAnsi" w:hAnsiTheme="minorHAnsi" w:cstheme="minorHAnsi"/>
          <w:sz w:val="22"/>
          <w:highlight w:val="yellow"/>
        </w:rPr>
        <w:t>Informationen(</w:t>
      </w:r>
      <w:proofErr w:type="gramEnd"/>
      <w:r w:rsidRPr="006A770A">
        <w:rPr>
          <w:rFonts w:asciiTheme="minorHAnsi" w:hAnsiTheme="minorHAnsi" w:cstheme="minorHAnsi"/>
          <w:sz w:val="22"/>
          <w:highlight w:val="yellow"/>
        </w:rPr>
        <w:t>K2,K4),</w:t>
      </w:r>
    </w:p>
    <w:p w14:paraId="36ED37D5" w14:textId="77777777" w:rsidR="006A770A" w:rsidRPr="006A770A" w:rsidRDefault="006A770A" w:rsidP="006A770A">
      <w:pPr>
        <w:pStyle w:val="Listenabsatz"/>
        <w:numPr>
          <w:ilvl w:val="0"/>
          <w:numId w:val="23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stellen neue Materialien aus Kohlenstoff vor und beschreiben deren Eigenschaften (K3).</w:t>
      </w:r>
    </w:p>
    <w:p w14:paraId="4583CA1C" w14:textId="77777777" w:rsidR="006A770A" w:rsidRPr="006A770A" w:rsidRDefault="006A770A" w:rsidP="006A770A">
      <w:pPr>
        <w:spacing w:after="120" w:line="22" w:lineRule="atLeast"/>
        <w:rPr>
          <w:rFonts w:asciiTheme="minorHAnsi" w:hAnsiTheme="minorHAnsi" w:cstheme="minorHAnsi"/>
          <w:b/>
          <w:sz w:val="28"/>
          <w:szCs w:val="28"/>
        </w:rPr>
      </w:pPr>
      <w:r w:rsidRPr="006A770A">
        <w:rPr>
          <w:rFonts w:asciiTheme="minorHAnsi" w:hAnsiTheme="minorHAnsi" w:cstheme="minorHAnsi"/>
          <w:b/>
          <w:sz w:val="28"/>
          <w:szCs w:val="28"/>
        </w:rPr>
        <w:t>Bewertung</w:t>
      </w:r>
    </w:p>
    <w:p w14:paraId="6BED64F1" w14:textId="77777777" w:rsidR="006A770A" w:rsidRPr="006A770A" w:rsidRDefault="006A770A" w:rsidP="006A770A">
      <w:pPr>
        <w:spacing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Die Schülerinnen und Schüler</w:t>
      </w:r>
    </w:p>
    <w:p w14:paraId="0D466A6A" w14:textId="4CA0E9B4" w:rsidR="006A770A" w:rsidRPr="006A770A" w:rsidRDefault="006A770A" w:rsidP="006A770A">
      <w:pPr>
        <w:pStyle w:val="Listenabsatz"/>
        <w:numPr>
          <w:ilvl w:val="0"/>
          <w:numId w:val="24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zeigen Vor-</w:t>
      </w:r>
      <w:r>
        <w:rPr>
          <w:rFonts w:asciiTheme="minorHAnsi" w:hAnsiTheme="minorHAnsi" w:cstheme="minorHAnsi"/>
          <w:sz w:val="22"/>
        </w:rPr>
        <w:t xml:space="preserve"> </w:t>
      </w:r>
      <w:bookmarkStart w:id="1" w:name="_GoBack"/>
      <w:bookmarkEnd w:id="1"/>
      <w:r w:rsidRPr="006A770A">
        <w:rPr>
          <w:rFonts w:asciiTheme="minorHAnsi" w:hAnsiTheme="minorHAnsi" w:cstheme="minorHAnsi"/>
          <w:sz w:val="22"/>
        </w:rPr>
        <w:t>und Nachteile ausgewählter Produkte des Alltags (u.a. Aromastoffe, Alkohole) und ihrer Anwendung auf, gewichten diese und beziehen begründet Stellung zu deren Einsatz (B</w:t>
      </w:r>
      <w:proofErr w:type="gramStart"/>
      <w:r w:rsidRPr="006A770A">
        <w:rPr>
          <w:rFonts w:asciiTheme="minorHAnsi" w:hAnsiTheme="minorHAnsi" w:cstheme="minorHAnsi"/>
          <w:sz w:val="22"/>
        </w:rPr>
        <w:t>1,B</w:t>
      </w:r>
      <w:proofErr w:type="gramEnd"/>
      <w:r w:rsidRPr="006A770A">
        <w:rPr>
          <w:rFonts w:asciiTheme="minorHAnsi" w:hAnsiTheme="minorHAnsi" w:cstheme="minorHAnsi"/>
          <w:sz w:val="22"/>
        </w:rPr>
        <w:t>2),</w:t>
      </w:r>
    </w:p>
    <w:p w14:paraId="616D1788" w14:textId="77777777" w:rsidR="006A770A" w:rsidRPr="006A770A" w:rsidRDefault="006A770A" w:rsidP="006A770A">
      <w:pPr>
        <w:pStyle w:val="Listenabsatz"/>
        <w:numPr>
          <w:ilvl w:val="0"/>
          <w:numId w:val="24"/>
        </w:numPr>
        <w:spacing w:after="200" w:line="22" w:lineRule="atLeast"/>
        <w:rPr>
          <w:rFonts w:asciiTheme="minorHAnsi" w:hAnsiTheme="minorHAnsi" w:cstheme="minorHAnsi"/>
          <w:sz w:val="22"/>
          <w:highlight w:val="green"/>
        </w:rPr>
      </w:pPr>
      <w:r w:rsidRPr="006A770A">
        <w:rPr>
          <w:rFonts w:asciiTheme="minorHAnsi" w:hAnsiTheme="minorHAnsi" w:cstheme="minorHAnsi"/>
          <w:sz w:val="22"/>
          <w:highlight w:val="green"/>
        </w:rPr>
        <w:t>beschreiben und beurteilen Chancen und Grenzen der Beeinflussung der Reaktionsgeschwindigkeit und des chemischen Gleichgewichts (B1),</w:t>
      </w:r>
    </w:p>
    <w:p w14:paraId="312CB0FF" w14:textId="77777777" w:rsidR="006A770A" w:rsidRPr="006A770A" w:rsidRDefault="006A770A" w:rsidP="006A770A">
      <w:pPr>
        <w:pStyle w:val="Listenabsatz"/>
        <w:numPr>
          <w:ilvl w:val="0"/>
          <w:numId w:val="24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t>zeigen Möglichkeiten und Chancen der Verminderung des Kohlenstoffdioxidausstoßes und der</w:t>
      </w:r>
      <w:r w:rsidRPr="006A770A">
        <w:rPr>
          <w:rFonts w:asciiTheme="minorHAnsi" w:hAnsiTheme="minorHAnsi" w:cstheme="minorHAnsi"/>
          <w:sz w:val="22"/>
        </w:rPr>
        <w:t xml:space="preserve"> </w:t>
      </w:r>
      <w:r w:rsidRPr="006A770A">
        <w:rPr>
          <w:rFonts w:asciiTheme="minorHAnsi" w:hAnsiTheme="minorHAnsi" w:cstheme="minorHAnsi"/>
          <w:sz w:val="22"/>
          <w:highlight w:val="green"/>
        </w:rPr>
        <w:t>Speicherung des Kohlenstoffdioxids auf</w:t>
      </w:r>
      <w:r w:rsidRPr="006A770A">
        <w:rPr>
          <w:rFonts w:asciiTheme="minorHAnsi" w:hAnsiTheme="minorHAnsi" w:cstheme="minorHAnsi"/>
          <w:sz w:val="22"/>
        </w:rPr>
        <w:t xml:space="preserve"> </w:t>
      </w:r>
      <w:r w:rsidRPr="006A770A">
        <w:rPr>
          <w:rFonts w:asciiTheme="minorHAnsi" w:hAnsiTheme="minorHAnsi" w:cstheme="minorHAnsi"/>
          <w:sz w:val="22"/>
          <w:highlight w:val="yellow"/>
        </w:rPr>
        <w:t>und beziehen politische und gesellschaftliche Argumente und ethische Maßstäbe in ihre Bewertung ein (B</w:t>
      </w:r>
      <w:proofErr w:type="gramStart"/>
      <w:r w:rsidRPr="006A770A">
        <w:rPr>
          <w:rFonts w:asciiTheme="minorHAnsi" w:hAnsiTheme="minorHAnsi" w:cstheme="minorHAnsi"/>
          <w:sz w:val="22"/>
          <w:highlight w:val="yellow"/>
        </w:rPr>
        <w:t>3,B</w:t>
      </w:r>
      <w:proofErr w:type="gramEnd"/>
      <w:r w:rsidRPr="006A770A">
        <w:rPr>
          <w:rFonts w:asciiTheme="minorHAnsi" w:hAnsiTheme="minorHAnsi" w:cstheme="minorHAnsi"/>
          <w:sz w:val="22"/>
          <w:highlight w:val="yellow"/>
        </w:rPr>
        <w:t>4),</w:t>
      </w:r>
    </w:p>
    <w:p w14:paraId="1A8EF264" w14:textId="77777777" w:rsidR="006A770A" w:rsidRPr="006A770A" w:rsidRDefault="006A770A" w:rsidP="006A770A">
      <w:pPr>
        <w:pStyle w:val="Listenabsatz"/>
        <w:numPr>
          <w:ilvl w:val="0"/>
          <w:numId w:val="24"/>
        </w:numPr>
        <w:spacing w:after="200" w:line="22" w:lineRule="atLeast"/>
        <w:rPr>
          <w:rFonts w:asciiTheme="minorHAnsi" w:hAnsiTheme="minorHAnsi" w:cstheme="minorHAnsi"/>
          <w:sz w:val="22"/>
          <w:highlight w:val="yellow"/>
        </w:rPr>
      </w:pPr>
      <w:r w:rsidRPr="006A770A">
        <w:rPr>
          <w:rFonts w:asciiTheme="minorHAnsi" w:hAnsiTheme="minorHAnsi" w:cstheme="minorHAnsi"/>
          <w:sz w:val="22"/>
          <w:highlight w:val="yellow"/>
        </w:rPr>
        <w:lastRenderedPageBreak/>
        <w:t>beschreiben und bewerten die gesellschaftliche Relevanz prognostizierter Folgen des anthropogenen Treibhauseffektes (B3),</w:t>
      </w:r>
    </w:p>
    <w:p w14:paraId="1D491D2F" w14:textId="7545E498" w:rsidR="00963888" w:rsidRPr="006A770A" w:rsidRDefault="006A770A" w:rsidP="006A770A">
      <w:pPr>
        <w:pStyle w:val="Listenabsatz"/>
        <w:numPr>
          <w:ilvl w:val="0"/>
          <w:numId w:val="24"/>
        </w:numPr>
        <w:spacing w:after="200" w:line="22" w:lineRule="atLeast"/>
        <w:rPr>
          <w:rFonts w:asciiTheme="minorHAnsi" w:hAnsiTheme="minorHAnsi" w:cstheme="minorHAnsi"/>
          <w:sz w:val="22"/>
        </w:rPr>
      </w:pPr>
      <w:r w:rsidRPr="006A770A">
        <w:rPr>
          <w:rFonts w:asciiTheme="minorHAnsi" w:hAnsiTheme="minorHAnsi" w:cstheme="minorHAnsi"/>
          <w:sz w:val="22"/>
        </w:rPr>
        <w:t>bewerten an einem Beispiel Chancen und Risiken der Nanotechnologie (B4).</w:t>
      </w:r>
    </w:p>
    <w:sectPr w:rsidR="00963888" w:rsidRPr="006A770A" w:rsidSect="00C22495">
      <w:headerReference w:type="default" r:id="rId8"/>
      <w:footerReference w:type="default" r:id="rId9"/>
      <w:pgSz w:w="11906" w:h="16838"/>
      <w:pgMar w:top="1418" w:right="992" w:bottom="1134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5F5EB" w14:textId="77777777" w:rsidR="002F2DF4" w:rsidRDefault="002F2DF4" w:rsidP="00091985">
      <w:r>
        <w:separator/>
      </w:r>
    </w:p>
  </w:endnote>
  <w:endnote w:type="continuationSeparator" w:id="0">
    <w:p w14:paraId="5314193D" w14:textId="77777777" w:rsidR="002F2DF4" w:rsidRDefault="002F2DF4" w:rsidP="0009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6"/>
      <w:gridCol w:w="7283"/>
      <w:gridCol w:w="847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0A3AA7AE" w:rsidR="00091985" w:rsidRDefault="009C50DA">
          <w:pPr>
            <w:pStyle w:val="Fuzeile"/>
          </w:pPr>
          <w:r>
            <w:rPr>
              <w:sz w:val="12"/>
              <w:szCs w:val="12"/>
            </w:rPr>
            <w:t xml:space="preserve">Andy </w:t>
          </w:r>
          <w:proofErr w:type="spellStart"/>
          <w:r>
            <w:rPr>
              <w:sz w:val="12"/>
              <w:szCs w:val="12"/>
            </w:rPr>
            <w:t>Bindl</w:t>
          </w:r>
          <w:proofErr w:type="spellEnd"/>
          <w:r>
            <w:rPr>
              <w:sz w:val="12"/>
              <w:szCs w:val="12"/>
            </w:rPr>
            <w:t xml:space="preserve"> </w:t>
          </w:r>
          <w:r w:rsidR="00E95FE8" w:rsidRPr="009A4F65">
            <w:rPr>
              <w:sz w:val="12"/>
              <w:szCs w:val="12"/>
            </w:rPr>
            <w:t>im Team LN</w:t>
          </w:r>
          <w:r w:rsidR="00E95FE8">
            <w:rPr>
              <w:sz w:val="12"/>
              <w:szCs w:val="12"/>
            </w:rPr>
            <w:t>CU für Sinus/QUA-LiS NRW, 2019. Alle Materialien</w:t>
          </w:r>
          <w:r w:rsidR="00CA40B3">
            <w:rPr>
              <w:sz w:val="12"/>
              <w:szCs w:val="12"/>
            </w:rPr>
            <w:t xml:space="preserve"> und Abbildungen</w:t>
          </w:r>
          <w:r w:rsidR="00E95FE8">
            <w:rPr>
              <w:sz w:val="12"/>
              <w:szCs w:val="12"/>
            </w:rPr>
            <w:t xml:space="preserve">, sofern nicht anders gekennzeichnet, unter </w:t>
          </w:r>
          <w:r w:rsidR="00E95FE8" w:rsidRPr="009A4F65">
            <w:rPr>
              <w:sz w:val="12"/>
              <w:szCs w:val="12"/>
            </w:rPr>
            <w:t>CC-BY-SA</w:t>
          </w:r>
          <w:r w:rsidR="00DF1598">
            <w:rPr>
              <w:sz w:val="12"/>
              <w:szCs w:val="12"/>
            </w:rPr>
            <w:t xml:space="preserve"> 4.0.</w:t>
          </w:r>
          <w:r w:rsidR="00963888">
            <w:rPr>
              <w:sz w:val="12"/>
              <w:szCs w:val="12"/>
            </w:rPr>
            <w:t xml:space="preserve"> Die Idee stammt von: </w:t>
          </w:r>
          <w:r w:rsidR="00963888" w:rsidRPr="00963888">
            <w:rPr>
              <w:sz w:val="12"/>
              <w:szCs w:val="12"/>
            </w:rPr>
            <w:t>Burkard, C</w:t>
          </w:r>
          <w:r w:rsidR="00963888">
            <w:rPr>
              <w:sz w:val="12"/>
              <w:szCs w:val="12"/>
            </w:rPr>
            <w:t xml:space="preserve">., </w:t>
          </w:r>
          <w:proofErr w:type="spellStart"/>
          <w:r w:rsidR="00963888" w:rsidRPr="00963888">
            <w:rPr>
              <w:sz w:val="12"/>
              <w:szCs w:val="12"/>
            </w:rPr>
            <w:t>Eikenbusch</w:t>
          </w:r>
          <w:proofErr w:type="spellEnd"/>
          <w:r w:rsidR="00963888" w:rsidRPr="00963888">
            <w:rPr>
              <w:sz w:val="12"/>
              <w:szCs w:val="12"/>
            </w:rPr>
            <w:t>, G</w:t>
          </w:r>
          <w:r w:rsidR="00963888">
            <w:rPr>
              <w:sz w:val="12"/>
              <w:szCs w:val="12"/>
            </w:rPr>
            <w:t>. (2015)</w:t>
          </w:r>
          <w:r w:rsidR="00963888" w:rsidRPr="00963888">
            <w:rPr>
              <w:sz w:val="12"/>
              <w:szCs w:val="12"/>
            </w:rPr>
            <w:t>: Praxishandbuch Evaluation in der Schule. Berlin</w:t>
          </w:r>
          <w:r w:rsidR="00963888">
            <w:rPr>
              <w:sz w:val="12"/>
              <w:szCs w:val="12"/>
            </w:rPr>
            <w:t>.</w:t>
          </w:r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539EE" w14:textId="77777777" w:rsidR="002F2DF4" w:rsidRDefault="002F2DF4" w:rsidP="00091985">
      <w:bookmarkStart w:id="0" w:name="_Hlk28534524"/>
      <w:bookmarkEnd w:id="0"/>
      <w:r>
        <w:separator/>
      </w:r>
    </w:p>
  </w:footnote>
  <w:footnote w:type="continuationSeparator" w:id="0">
    <w:p w14:paraId="46EF829F" w14:textId="77777777" w:rsidR="002F2DF4" w:rsidRDefault="002F2DF4" w:rsidP="00091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C3887" w14:textId="6C221CD9" w:rsidR="00091985" w:rsidRDefault="00C22495" w:rsidP="00963888">
    <w:pPr>
      <w:pStyle w:val="Kopfzeile"/>
      <w:rPr>
        <w:rFonts w:asciiTheme="minorHAnsi" w:hAnsiTheme="minorHAnsi" w:cstheme="minorHAnsi"/>
        <w:b/>
        <w:sz w:val="32"/>
      </w:rPr>
    </w:pPr>
    <w:r w:rsidRPr="00963888"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770A">
      <w:rPr>
        <w:rFonts w:asciiTheme="minorHAnsi" w:hAnsiTheme="minorHAnsi" w:cstheme="minorHAnsi"/>
        <w:b/>
        <w:sz w:val="32"/>
      </w:rPr>
      <w:t>Kompetenzerwartungen in Anlehnung an den KLP</w:t>
    </w:r>
  </w:p>
  <w:p w14:paraId="73B9ABA3" w14:textId="0631F8AA" w:rsidR="006A770A" w:rsidRPr="00963888" w:rsidRDefault="006A770A" w:rsidP="00963888">
    <w:pPr>
      <w:pStyle w:val="Kopfzeile"/>
      <w:rPr>
        <w:rFonts w:asciiTheme="minorHAnsi" w:hAnsiTheme="minorHAnsi" w:cstheme="minorHAnsi"/>
        <w:b/>
        <w:sz w:val="32"/>
      </w:rPr>
    </w:pPr>
    <w:r>
      <w:rPr>
        <w:rFonts w:asciiTheme="minorHAnsi" w:hAnsiTheme="minorHAnsi" w:cstheme="minorHAnsi"/>
        <w:b/>
        <w:sz w:val="32"/>
      </w:rPr>
      <w:t>Chemie Sek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655CC3"/>
    <w:multiLevelType w:val="hybridMultilevel"/>
    <w:tmpl w:val="DD5CB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3542"/>
    <w:multiLevelType w:val="hybridMultilevel"/>
    <w:tmpl w:val="3A14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0725B1"/>
    <w:multiLevelType w:val="hybridMultilevel"/>
    <w:tmpl w:val="4830D61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2DDF0E14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092539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9E370CC"/>
    <w:multiLevelType w:val="hybridMultilevel"/>
    <w:tmpl w:val="2A509C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B45ED"/>
    <w:multiLevelType w:val="hybridMultilevel"/>
    <w:tmpl w:val="0450B45A"/>
    <w:lvl w:ilvl="0" w:tplc="7F8449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364CF"/>
    <w:multiLevelType w:val="multilevel"/>
    <w:tmpl w:val="2B5A6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CCA1B1D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0F060B"/>
    <w:multiLevelType w:val="hybridMultilevel"/>
    <w:tmpl w:val="1D966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673749"/>
    <w:multiLevelType w:val="hybridMultilevel"/>
    <w:tmpl w:val="65783ED0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73C7"/>
    <w:multiLevelType w:val="hybridMultilevel"/>
    <w:tmpl w:val="B0E24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F32CE"/>
    <w:multiLevelType w:val="hybridMultilevel"/>
    <w:tmpl w:val="AC14E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41408"/>
    <w:multiLevelType w:val="hybridMultilevel"/>
    <w:tmpl w:val="3FE216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925175"/>
    <w:multiLevelType w:val="hybridMultilevel"/>
    <w:tmpl w:val="834C9C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00153"/>
    <w:multiLevelType w:val="hybridMultilevel"/>
    <w:tmpl w:val="12768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11A62"/>
    <w:multiLevelType w:val="hybridMultilevel"/>
    <w:tmpl w:val="B56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6263B9"/>
    <w:multiLevelType w:val="hybridMultilevel"/>
    <w:tmpl w:val="E46234A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21"/>
  </w:num>
  <w:num w:numId="5">
    <w:abstractNumId w:val="12"/>
  </w:num>
  <w:num w:numId="6">
    <w:abstractNumId w:val="15"/>
  </w:num>
  <w:num w:numId="7">
    <w:abstractNumId w:val="13"/>
  </w:num>
  <w:num w:numId="8">
    <w:abstractNumId w:val="3"/>
  </w:num>
  <w:num w:numId="9">
    <w:abstractNumId w:val="6"/>
  </w:num>
  <w:num w:numId="10">
    <w:abstractNumId w:val="9"/>
  </w:num>
  <w:num w:numId="11">
    <w:abstractNumId w:val="11"/>
  </w:num>
  <w:num w:numId="12">
    <w:abstractNumId w:val="1"/>
  </w:num>
  <w:num w:numId="13">
    <w:abstractNumId w:val="17"/>
  </w:num>
  <w:num w:numId="14">
    <w:abstractNumId w:val="4"/>
  </w:num>
  <w:num w:numId="15">
    <w:abstractNumId w:val="24"/>
  </w:num>
  <w:num w:numId="16">
    <w:abstractNumId w:val="5"/>
  </w:num>
  <w:num w:numId="17">
    <w:abstractNumId w:val="10"/>
  </w:num>
  <w:num w:numId="18">
    <w:abstractNumId w:val="2"/>
  </w:num>
  <w:num w:numId="19">
    <w:abstractNumId w:val="8"/>
  </w:num>
  <w:num w:numId="20">
    <w:abstractNumId w:val="16"/>
  </w:num>
  <w:num w:numId="21">
    <w:abstractNumId w:val="23"/>
  </w:num>
  <w:num w:numId="22">
    <w:abstractNumId w:val="18"/>
  </w:num>
  <w:num w:numId="23">
    <w:abstractNumId w:val="20"/>
  </w:num>
  <w:num w:numId="24">
    <w:abstractNumId w:val="2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24791"/>
    <w:rsid w:val="00091985"/>
    <w:rsid w:val="00130994"/>
    <w:rsid w:val="001F542F"/>
    <w:rsid w:val="00217645"/>
    <w:rsid w:val="00284F4A"/>
    <w:rsid w:val="002E0312"/>
    <w:rsid w:val="002F2DF4"/>
    <w:rsid w:val="00401578"/>
    <w:rsid w:val="004D791F"/>
    <w:rsid w:val="004F55DD"/>
    <w:rsid w:val="00572D23"/>
    <w:rsid w:val="006A770A"/>
    <w:rsid w:val="0074484F"/>
    <w:rsid w:val="007A57E7"/>
    <w:rsid w:val="007B753D"/>
    <w:rsid w:val="007C20E3"/>
    <w:rsid w:val="00805156"/>
    <w:rsid w:val="008118F4"/>
    <w:rsid w:val="0086062D"/>
    <w:rsid w:val="008947F1"/>
    <w:rsid w:val="008F1B40"/>
    <w:rsid w:val="00963888"/>
    <w:rsid w:val="009C50DA"/>
    <w:rsid w:val="00A21B91"/>
    <w:rsid w:val="00AD0B10"/>
    <w:rsid w:val="00B22F4C"/>
    <w:rsid w:val="00BE63AE"/>
    <w:rsid w:val="00BF594B"/>
    <w:rsid w:val="00C22495"/>
    <w:rsid w:val="00CA0EC6"/>
    <w:rsid w:val="00CA40B3"/>
    <w:rsid w:val="00DF1598"/>
    <w:rsid w:val="00E62BEF"/>
    <w:rsid w:val="00E74E58"/>
    <w:rsid w:val="00E82A86"/>
    <w:rsid w:val="00E913E4"/>
    <w:rsid w:val="00E95FE8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3888"/>
    <w:pPr>
      <w:spacing w:after="0" w:line="240" w:lineRule="auto"/>
    </w:pPr>
    <w:rPr>
      <w:rFonts w:ascii="Garamond" w:hAnsi="Garamond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5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uiPriority w:val="34"/>
    <w:qFormat/>
    <w:rsid w:val="001309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semiHidden/>
    <w:unhideWhenUsed/>
    <w:rsid w:val="00E913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D98DA-2599-4F07-B094-15CECC8A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David Weninger</cp:lastModifiedBy>
  <cp:revision>15</cp:revision>
  <cp:lastPrinted>2019-12-29T17:54:00Z</cp:lastPrinted>
  <dcterms:created xsi:type="dcterms:W3CDTF">2019-12-29T18:00:00Z</dcterms:created>
  <dcterms:modified xsi:type="dcterms:W3CDTF">2019-12-30T17:00:00Z</dcterms:modified>
</cp:coreProperties>
</file>