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A84C" w14:textId="77777777" w:rsidR="00CF156F" w:rsidRPr="00253725" w:rsidRDefault="00CF156F">
      <w:pPr>
        <w:rPr>
          <w:rFonts w:ascii="Arial" w:eastAsia="Arial" w:hAnsi="Arial" w:cs="Arial"/>
          <w:b/>
          <w:szCs w:val="20"/>
        </w:rPr>
      </w:pPr>
      <w:r w:rsidRPr="00253725">
        <w:rPr>
          <w:rFonts w:ascii="Arial" w:eastAsia="Arial" w:hAnsi="Arial" w:cs="Arial"/>
          <w:b/>
          <w:szCs w:val="20"/>
        </w:rPr>
        <w:t>Konkretisiertes Unterrichtsvorhaben</w:t>
      </w:r>
      <w:r>
        <w:rPr>
          <w:rFonts w:ascii="Arial" w:eastAsia="Arial" w:hAnsi="Arial" w:cs="Arial"/>
          <w:b/>
          <w:szCs w:val="20"/>
        </w:rPr>
        <w:t xml:space="preserve"> </w:t>
      </w:r>
    </w:p>
    <w:p w14:paraId="322EA84D" w14:textId="77777777" w:rsidR="00CF156F" w:rsidRPr="00253725" w:rsidRDefault="00CF156F">
      <w:pPr>
        <w:rPr>
          <w:rFonts w:ascii="Arial" w:eastAsia="Arial" w:hAnsi="Arial" w:cs="Arial"/>
          <w:szCs w:val="20"/>
        </w:rPr>
      </w:pPr>
    </w:p>
    <w:p w14:paraId="2A41901C" w14:textId="77777777" w:rsidR="00E32360" w:rsidRPr="00E32360" w:rsidRDefault="00E32360" w:rsidP="00E32360">
      <w:pPr>
        <w:rPr>
          <w:rFonts w:ascii="Arial" w:hAnsi="Arial" w:cs="Arial"/>
          <w:b/>
          <w:bCs/>
          <w:i/>
          <w:iCs/>
          <w:szCs w:val="20"/>
          <w:u w:val="single"/>
        </w:rPr>
      </w:pPr>
      <w:r w:rsidRPr="00E32360">
        <w:rPr>
          <w:rFonts w:ascii="Arial" w:hAnsi="Arial" w:cs="Arial"/>
          <w:b/>
          <w:bCs/>
          <w:i/>
          <w:iCs/>
          <w:szCs w:val="20"/>
        </w:rPr>
        <w:t xml:space="preserve">Unterrichtsvorhaben XI:  </w:t>
      </w:r>
      <w:r w:rsidRPr="00E32360">
        <w:rPr>
          <w:rFonts w:ascii="Arial" w:hAnsi="Arial" w:cs="Arial"/>
          <w:b/>
          <w:bCs/>
          <w:szCs w:val="20"/>
        </w:rPr>
        <w:t xml:space="preserve"> </w:t>
      </w:r>
      <w:r w:rsidRPr="00E32360">
        <w:rPr>
          <w:rFonts w:ascii="Arial" w:hAnsi="Arial" w:cs="Arial"/>
          <w:b/>
          <w:bCs/>
          <w:i/>
          <w:iCs/>
          <w:szCs w:val="20"/>
        </w:rPr>
        <w:t>Von Naturkräften bedroht?  Das Leben auf unserer Erde</w:t>
      </w:r>
    </w:p>
    <w:p w14:paraId="6B57F54E" w14:textId="77777777" w:rsidR="00DC1E31" w:rsidRPr="00253725" w:rsidRDefault="00DC1E31" w:rsidP="00F67473">
      <w:pPr>
        <w:rPr>
          <w:rFonts w:ascii="Arial" w:hAnsi="Arial" w:cs="Arial"/>
          <w:b/>
          <w:bCs/>
          <w:szCs w:val="20"/>
        </w:rPr>
      </w:pPr>
    </w:p>
    <w:p w14:paraId="322EA853" w14:textId="77777777"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Schwerpunkte der Kompetenzentwicklung</w:t>
      </w:r>
      <w:r w:rsidRPr="00C00764">
        <w:rPr>
          <w:rFonts w:ascii="Arial" w:hAnsi="Arial" w:cs="Arial"/>
          <w:szCs w:val="20"/>
        </w:rPr>
        <w:t>:</w:t>
      </w:r>
    </w:p>
    <w:p w14:paraId="322EA854" w14:textId="77777777" w:rsidR="00357BAF" w:rsidRPr="00C00764" w:rsidRDefault="00357BAF" w:rsidP="003B7CE3">
      <w:pPr>
        <w:rPr>
          <w:rFonts w:ascii="Arial" w:hAnsi="Arial"/>
        </w:rPr>
      </w:pPr>
    </w:p>
    <w:p w14:paraId="322EA855" w14:textId="77777777"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szCs w:val="20"/>
        </w:rPr>
        <w:t>Die Schülerinnen und Schüler …</w:t>
      </w:r>
    </w:p>
    <w:p w14:paraId="2B6AAC6C" w14:textId="5B63CB58" w:rsidR="00E32360" w:rsidRPr="00E32360" w:rsidRDefault="00E32360" w:rsidP="00E32360">
      <w:pPr>
        <w:pStyle w:val="Listenabsatz"/>
        <w:numPr>
          <w:ilvl w:val="0"/>
          <w:numId w:val="21"/>
        </w:numPr>
        <w:spacing w:before="2" w:after="2" w:line="276" w:lineRule="auto"/>
        <w:jc w:val="both"/>
        <w:rPr>
          <w:rFonts w:asciiTheme="minorBidi" w:eastAsia="Arial" w:hAnsiTheme="minorBidi" w:cstheme="minorBidi"/>
          <w:szCs w:val="24"/>
        </w:rPr>
      </w:pPr>
      <w:r w:rsidRPr="00E32360">
        <w:rPr>
          <w:rFonts w:asciiTheme="minorBidi" w:eastAsia="Arial" w:hAnsiTheme="minorBidi" w:cstheme="minorBidi"/>
          <w:szCs w:val="24"/>
        </w:rPr>
        <w:t xml:space="preserve">orientieren sich unmittelbar vor Ort und mittelbar mit Hilfe von Karten, Gradnetzangaben und mit web- bzw. GPS-basierten Anwendungen (MK1), </w:t>
      </w:r>
    </w:p>
    <w:p w14:paraId="36656634" w14:textId="77777777" w:rsidR="00E32360" w:rsidRPr="00E32360" w:rsidRDefault="00E32360" w:rsidP="00E32360">
      <w:pPr>
        <w:pStyle w:val="Listenabsatz"/>
        <w:numPr>
          <w:ilvl w:val="0"/>
          <w:numId w:val="21"/>
        </w:numPr>
        <w:spacing w:before="2" w:after="2" w:line="276" w:lineRule="auto"/>
        <w:jc w:val="both"/>
        <w:rPr>
          <w:rFonts w:asciiTheme="minorBidi" w:eastAsia="Arial" w:hAnsiTheme="minorBidi" w:cstheme="minorBidi"/>
          <w:szCs w:val="24"/>
        </w:rPr>
      </w:pPr>
      <w:r w:rsidRPr="00E32360">
        <w:rPr>
          <w:rFonts w:asciiTheme="minorBidi" w:eastAsia="Calibri" w:hAnsiTheme="minorBidi" w:cstheme="minorBidi"/>
          <w:szCs w:val="24"/>
        </w:rPr>
        <w:t>setzen digitale und nicht-digitale Medien zur Dokumentation von Lernprozessen und zum Teilen der Arbeitsprodukte ein (MK7),</w:t>
      </w:r>
    </w:p>
    <w:p w14:paraId="6B0EB0DB" w14:textId="1E7CD7CC" w:rsidR="00E32360" w:rsidRPr="00E32360" w:rsidRDefault="00E32360" w:rsidP="00E32360">
      <w:pPr>
        <w:pStyle w:val="Listenabsatz"/>
        <w:numPr>
          <w:ilvl w:val="0"/>
          <w:numId w:val="21"/>
        </w:numPr>
        <w:spacing w:before="2" w:after="2" w:line="276" w:lineRule="auto"/>
        <w:jc w:val="both"/>
        <w:rPr>
          <w:rFonts w:asciiTheme="minorBidi" w:eastAsia="Arial" w:hAnsiTheme="minorBidi" w:cstheme="minorBidi"/>
          <w:szCs w:val="24"/>
        </w:rPr>
      </w:pPr>
      <w:r w:rsidRPr="00E32360">
        <w:rPr>
          <w:rFonts w:asciiTheme="minorBidi" w:eastAsia="Arial" w:hAnsiTheme="minorBidi" w:cstheme="minorBidi"/>
          <w:szCs w:val="24"/>
        </w:rPr>
        <w:t xml:space="preserve">präsentieren geographische Sachverhalte mit Hilfe analoger und digitaler Medien (MK9), </w:t>
      </w:r>
    </w:p>
    <w:p w14:paraId="2DA3A4D7" w14:textId="366F6502" w:rsidR="00E32360" w:rsidRPr="00E32360" w:rsidRDefault="00E32360" w:rsidP="00E32360">
      <w:pPr>
        <w:pStyle w:val="Listenabsatz"/>
        <w:numPr>
          <w:ilvl w:val="0"/>
          <w:numId w:val="21"/>
        </w:numPr>
        <w:spacing w:before="2" w:after="2" w:line="276" w:lineRule="auto"/>
        <w:jc w:val="both"/>
        <w:rPr>
          <w:rFonts w:asciiTheme="minorBidi" w:eastAsia="Arial" w:hAnsiTheme="minorBidi" w:cstheme="minorBidi"/>
          <w:szCs w:val="24"/>
        </w:rPr>
      </w:pPr>
      <w:r w:rsidRPr="00E32360">
        <w:rPr>
          <w:rFonts w:asciiTheme="minorBidi" w:eastAsia="Arial" w:hAnsiTheme="minorBidi" w:cstheme="minorBidi"/>
          <w:szCs w:val="24"/>
        </w:rPr>
        <w:t xml:space="preserve">stellen geographische Informationen mittels digitaler Kartenskizzen, Diagrammen und Schemata graphisch dar (MK11), </w:t>
      </w:r>
    </w:p>
    <w:p w14:paraId="79F79981" w14:textId="77777777" w:rsidR="00E32360" w:rsidRPr="00E32360" w:rsidRDefault="00E32360" w:rsidP="00E32360">
      <w:pPr>
        <w:pStyle w:val="Listenabsatz"/>
        <w:numPr>
          <w:ilvl w:val="0"/>
          <w:numId w:val="21"/>
        </w:numPr>
        <w:spacing w:before="2" w:after="2" w:line="276" w:lineRule="auto"/>
        <w:jc w:val="both"/>
        <w:rPr>
          <w:rFonts w:asciiTheme="minorBidi" w:eastAsia="Calibri" w:hAnsiTheme="minorBidi" w:cstheme="minorBidi"/>
          <w:szCs w:val="24"/>
        </w:rPr>
      </w:pPr>
      <w:r w:rsidRPr="00E32360">
        <w:rPr>
          <w:rFonts w:asciiTheme="minorBidi" w:eastAsia="Arial" w:hAnsiTheme="minorBidi" w:cstheme="minorBidi"/>
          <w:szCs w:val="24"/>
        </w:rPr>
        <w:t>führen auch mittels themenrelevanter Informationen und Daten aus Medienangeboten eine fragengeleitete Raumanalyse durch (MK13)</w:t>
      </w:r>
    </w:p>
    <w:p w14:paraId="2AC8DC0E" w14:textId="6A82C488" w:rsidR="00E32360" w:rsidRPr="00E32360" w:rsidRDefault="00E32360" w:rsidP="00E32360">
      <w:pPr>
        <w:pStyle w:val="Listenabsatz"/>
        <w:numPr>
          <w:ilvl w:val="0"/>
          <w:numId w:val="21"/>
        </w:numPr>
        <w:spacing w:before="2" w:after="2" w:line="276" w:lineRule="auto"/>
        <w:jc w:val="both"/>
        <w:rPr>
          <w:rFonts w:asciiTheme="minorBidi" w:eastAsia="Arial" w:hAnsiTheme="minorBidi" w:cstheme="minorBidi"/>
          <w:szCs w:val="24"/>
        </w:rPr>
      </w:pPr>
      <w:r w:rsidRPr="00E32360">
        <w:rPr>
          <w:rFonts w:asciiTheme="minorBidi" w:eastAsia="Arial" w:hAnsiTheme="minorBidi" w:cstheme="minorBidi"/>
          <w:szCs w:val="24"/>
        </w:rPr>
        <w:t xml:space="preserve">nehmen in Raumnutzungskonflikten unterschiedliche Positionen ein und vertreten diese (HK1), </w:t>
      </w:r>
    </w:p>
    <w:p w14:paraId="76AED807" w14:textId="77777777" w:rsidR="00E32360" w:rsidRPr="00E32360" w:rsidRDefault="00E32360" w:rsidP="00E32360">
      <w:pPr>
        <w:pStyle w:val="Listenabsatz"/>
        <w:numPr>
          <w:ilvl w:val="0"/>
          <w:numId w:val="21"/>
        </w:numPr>
        <w:spacing w:before="2" w:after="2" w:line="276" w:lineRule="auto"/>
        <w:jc w:val="both"/>
        <w:rPr>
          <w:rFonts w:asciiTheme="minorBidi" w:eastAsia="Arial" w:hAnsiTheme="minorBidi" w:cstheme="minorBidi"/>
          <w:szCs w:val="24"/>
        </w:rPr>
      </w:pPr>
      <w:r w:rsidRPr="00E32360">
        <w:rPr>
          <w:rFonts w:asciiTheme="minorBidi" w:eastAsia="Arial" w:hAnsiTheme="minorBidi" w:cstheme="minorBidi"/>
          <w:szCs w:val="24"/>
        </w:rPr>
        <w:t>übernehmen Planungs- und Organisationsaufgaben im Rahmen von realen und virtuellen Exkursionen (HK2).</w:t>
      </w:r>
    </w:p>
    <w:p w14:paraId="5D7282C7" w14:textId="77777777" w:rsidR="00803CEA" w:rsidRDefault="00803CEA" w:rsidP="00E53E31">
      <w:pPr>
        <w:rPr>
          <w:rFonts w:ascii="Arial" w:hAnsi="Arial"/>
          <w:szCs w:val="20"/>
        </w:rPr>
      </w:pPr>
    </w:p>
    <w:p w14:paraId="322EA85B" w14:textId="77777777" w:rsidR="00357BAF" w:rsidRPr="00357BAF" w:rsidRDefault="00357BAF" w:rsidP="00357BAF">
      <w:pPr>
        <w:ind w:left="720"/>
        <w:rPr>
          <w:rFonts w:ascii="Arial" w:hAnsi="Arial"/>
          <w:szCs w:val="20"/>
        </w:rPr>
      </w:pPr>
    </w:p>
    <w:p w14:paraId="322EA85D" w14:textId="004B478A" w:rsidR="00082CF7" w:rsidRDefault="003B7CE3" w:rsidP="00DC1E31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Inhaltsfelder</w:t>
      </w:r>
      <w:r w:rsidR="00DA1C70">
        <w:rPr>
          <w:rFonts w:ascii="Arial" w:hAnsi="Arial" w:cs="Arial"/>
          <w:szCs w:val="20"/>
        </w:rPr>
        <w:t xml:space="preserve">: </w:t>
      </w:r>
      <w:r w:rsidR="00E32360" w:rsidRPr="00E32360">
        <w:rPr>
          <w:rFonts w:ascii="Arial" w:hAnsi="Arial" w:cs="Arial"/>
          <w:szCs w:val="20"/>
        </w:rPr>
        <w:t>IF 4 (Aufbau und Dynamik der Erde), IF 6 ((Landwirtschaftliche Produktion in unterschiedlichen Klima- und Landschaftszonen)), IF 2 (Räumliche Voraussetzungen und Auswirkungen des Tourismus)</w:t>
      </w:r>
    </w:p>
    <w:p w14:paraId="5AC9DFCD" w14:textId="77777777" w:rsidR="00DC1E31" w:rsidRPr="00C00764" w:rsidRDefault="00DC1E31" w:rsidP="00DC1E31">
      <w:pPr>
        <w:rPr>
          <w:rFonts w:ascii="Arial" w:hAnsi="Arial" w:cs="Arial"/>
          <w:szCs w:val="20"/>
        </w:rPr>
      </w:pPr>
    </w:p>
    <w:p w14:paraId="322EA85F" w14:textId="7690659F" w:rsidR="00357BAF" w:rsidRPr="00E32360" w:rsidRDefault="003B7CE3" w:rsidP="00E32360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Mögliche inhaltliche Verknüpfungs</w:t>
      </w:r>
      <w:r w:rsidRPr="00C00764">
        <w:rPr>
          <w:rFonts w:ascii="Arial" w:hAnsi="Arial" w:cs="Arial"/>
          <w:b/>
          <w:bCs/>
          <w:szCs w:val="20"/>
        </w:rPr>
        <w:t>punkte</w:t>
      </w:r>
      <w:r w:rsidRPr="00C00764">
        <w:rPr>
          <w:rFonts w:ascii="Arial" w:hAnsi="Arial" w:cs="Arial"/>
          <w:szCs w:val="20"/>
        </w:rPr>
        <w:t>:</w:t>
      </w:r>
    </w:p>
    <w:p w14:paraId="4CCC3BC1" w14:textId="77777777" w:rsidR="00E32360" w:rsidRPr="00E32360" w:rsidRDefault="00E32360" w:rsidP="00E32360">
      <w:pPr>
        <w:rPr>
          <w:rFonts w:ascii="Arial" w:hAnsi="Arial"/>
          <w:szCs w:val="20"/>
        </w:rPr>
      </w:pPr>
      <w:r w:rsidRPr="00E32360">
        <w:rPr>
          <w:rFonts w:ascii="Arial" w:hAnsi="Arial"/>
          <w:szCs w:val="20"/>
        </w:rPr>
        <w:t>▫</w:t>
      </w:r>
      <w:r w:rsidRPr="00E32360">
        <w:rPr>
          <w:rFonts w:ascii="Arial" w:hAnsi="Arial"/>
          <w:szCs w:val="20"/>
        </w:rPr>
        <w:tab/>
        <w:t xml:space="preserve">Plattentektonik: Konvergenz, Divergenz, Subduktion </w:t>
      </w:r>
    </w:p>
    <w:p w14:paraId="388C6E2F" w14:textId="1D4CBF97" w:rsidR="00F7601A" w:rsidRPr="00D95BD3" w:rsidRDefault="00E32360" w:rsidP="00D95BD3">
      <w:pPr>
        <w:rPr>
          <w:rFonts w:ascii="Arial" w:hAnsi="Arial"/>
          <w:szCs w:val="20"/>
        </w:rPr>
      </w:pPr>
      <w:r w:rsidRPr="00E32360">
        <w:rPr>
          <w:rFonts w:ascii="Arial" w:hAnsi="Arial"/>
          <w:szCs w:val="20"/>
        </w:rPr>
        <w:t>▫</w:t>
      </w:r>
      <w:r w:rsidRPr="00E32360">
        <w:rPr>
          <w:rFonts w:ascii="Arial" w:hAnsi="Arial"/>
          <w:szCs w:val="20"/>
        </w:rPr>
        <w:tab/>
        <w:t>Naturereignisse: Erdbeben, Tsunamis, Vulkanismus</w:t>
      </w:r>
    </w:p>
    <w:p w14:paraId="4C660C27" w14:textId="485F6577" w:rsidR="00DC1E31" w:rsidRDefault="00E32360" w:rsidP="00E32360">
      <w:pPr>
        <w:rPr>
          <w:rFonts w:ascii="Arial" w:hAnsi="Arial"/>
          <w:szCs w:val="20"/>
        </w:rPr>
      </w:pPr>
      <w:r w:rsidRPr="00E32360">
        <w:rPr>
          <w:rFonts w:ascii="Arial" w:hAnsi="Arial"/>
          <w:szCs w:val="20"/>
        </w:rPr>
        <w:t>▫</w:t>
      </w:r>
      <w:r w:rsidRPr="00E32360">
        <w:rPr>
          <w:rFonts w:ascii="Arial" w:hAnsi="Arial"/>
          <w:szCs w:val="20"/>
        </w:rPr>
        <w:tab/>
        <w:t>Leben und Wirtschaften in Risikoräumen: Landwirtschaft, Tourismus, Energie</w:t>
      </w:r>
    </w:p>
    <w:p w14:paraId="5F3B4C3E" w14:textId="00E8C41D" w:rsidR="00DC1E31" w:rsidRDefault="00DC1E31" w:rsidP="00DC1E31">
      <w:pPr>
        <w:rPr>
          <w:rFonts w:ascii="Arial" w:hAnsi="Arial"/>
          <w:szCs w:val="20"/>
        </w:rPr>
      </w:pPr>
    </w:p>
    <w:p w14:paraId="7CB83AFD" w14:textId="77777777" w:rsidR="00DC1E31" w:rsidRPr="00DC1E31" w:rsidRDefault="00DC1E31" w:rsidP="00DC1E31">
      <w:pPr>
        <w:rPr>
          <w:rFonts w:ascii="Arial" w:hAnsi="Arial"/>
          <w:szCs w:val="20"/>
        </w:rPr>
      </w:pPr>
    </w:p>
    <w:p w14:paraId="322EA863" w14:textId="77777777" w:rsidR="003B7CE3" w:rsidRDefault="003B7CE3" w:rsidP="003B7CE3">
      <w:pPr>
        <w:rPr>
          <w:rFonts w:ascii="Arial" w:hAnsi="Arial"/>
          <w:b/>
          <w:bCs/>
          <w:szCs w:val="20"/>
        </w:rPr>
      </w:pPr>
      <w:r w:rsidRPr="00C00764">
        <w:rPr>
          <w:rFonts w:ascii="Arial" w:hAnsi="Arial"/>
          <w:b/>
          <w:bCs/>
          <w:szCs w:val="20"/>
        </w:rPr>
        <w:t>Hinweise:</w:t>
      </w:r>
    </w:p>
    <w:p w14:paraId="322EA864" w14:textId="77777777" w:rsidR="00357BAF" w:rsidRPr="00C00764" w:rsidRDefault="00357BAF" w:rsidP="003B7CE3">
      <w:pPr>
        <w:rPr>
          <w:rFonts w:ascii="Arial" w:hAnsi="Arial"/>
          <w:b/>
          <w:bCs/>
          <w:szCs w:val="20"/>
        </w:rPr>
      </w:pPr>
    </w:p>
    <w:p w14:paraId="7634A1D9" w14:textId="547A3804" w:rsidR="00E32360" w:rsidRPr="00E32360" w:rsidRDefault="00E32360" w:rsidP="00E32360">
      <w:pPr>
        <w:ind w:left="705" w:hanging="705"/>
        <w:rPr>
          <w:rFonts w:ascii="Arial" w:hAnsi="Arial"/>
          <w:szCs w:val="20"/>
        </w:rPr>
      </w:pPr>
      <w:r w:rsidRPr="00E32360">
        <w:rPr>
          <w:rFonts w:ascii="Arial" w:hAnsi="Arial"/>
          <w:szCs w:val="20"/>
        </w:rPr>
        <w:t>▫</w:t>
      </w:r>
      <w:r>
        <w:rPr>
          <w:rFonts w:ascii="Arial" w:hAnsi="Arial"/>
          <w:szCs w:val="20"/>
        </w:rPr>
        <w:tab/>
      </w:r>
      <w:r w:rsidRPr="00E32360">
        <w:rPr>
          <w:rFonts w:ascii="Arial" w:hAnsi="Arial"/>
          <w:szCs w:val="20"/>
        </w:rPr>
        <w:t>Zur Entwicklung eines inhaltsfeldbezogenen topographischen Orientierungsrasters soll im Zuge dieses Unterrichtsvorhabens eine Einordnung der Plattengrenzen als Schwächezonen der Erde vorgenommen werden.</w:t>
      </w:r>
    </w:p>
    <w:p w14:paraId="27E07ECA" w14:textId="05AFC136" w:rsidR="00B17550" w:rsidRDefault="00E32360" w:rsidP="00E32360">
      <w:pPr>
        <w:rPr>
          <w:rFonts w:ascii="Arial" w:hAnsi="Arial"/>
          <w:szCs w:val="20"/>
        </w:rPr>
      </w:pPr>
      <w:r w:rsidRPr="00E32360">
        <w:rPr>
          <w:rFonts w:ascii="Arial" w:hAnsi="Arial"/>
          <w:szCs w:val="20"/>
        </w:rPr>
        <w:t>▫</w:t>
      </w:r>
      <w:r w:rsidRPr="00E32360">
        <w:rPr>
          <w:rFonts w:ascii="Arial" w:hAnsi="Arial"/>
          <w:szCs w:val="20"/>
        </w:rPr>
        <w:tab/>
      </w:r>
      <w:r w:rsidR="00B17550">
        <w:rPr>
          <w:rFonts w:ascii="Arial" w:hAnsi="Arial"/>
          <w:b/>
          <w:bCs/>
          <w:szCs w:val="20"/>
        </w:rPr>
        <w:t>V</w:t>
      </w:r>
      <w:r w:rsidRPr="00723A6E">
        <w:rPr>
          <w:rFonts w:ascii="Arial" w:hAnsi="Arial"/>
          <w:b/>
          <w:bCs/>
          <w:szCs w:val="20"/>
        </w:rPr>
        <w:t>irtuelle Exkursion</w:t>
      </w:r>
      <w:r>
        <w:rPr>
          <w:rFonts w:ascii="Arial" w:hAnsi="Arial"/>
          <w:szCs w:val="20"/>
        </w:rPr>
        <w:t xml:space="preserve"> zu den Vulkanen der Erde</w:t>
      </w:r>
    </w:p>
    <w:p w14:paraId="6367B990" w14:textId="0BDF0F17" w:rsidR="00F67473" w:rsidRPr="00B17550" w:rsidRDefault="00B17550" w:rsidP="00B17550">
      <w:pPr>
        <w:pStyle w:val="Listenabsatz"/>
        <w:ind w:left="708"/>
        <w:rPr>
          <w:rFonts w:ascii="Arial" w:hAnsi="Arial"/>
          <w:b/>
          <w:bCs/>
          <w:szCs w:val="20"/>
        </w:rPr>
      </w:pPr>
      <w:r w:rsidRPr="00B17550">
        <w:rPr>
          <w:rFonts w:ascii="Arial" w:hAnsi="Arial"/>
          <w:szCs w:val="20"/>
        </w:rPr>
        <w:t>Mögliche Ergänzung:</w:t>
      </w:r>
      <w:r>
        <w:rPr>
          <w:rFonts w:ascii="Arial" w:hAnsi="Arial"/>
          <w:b/>
          <w:bCs/>
          <w:szCs w:val="20"/>
        </w:rPr>
        <w:t xml:space="preserve"> </w:t>
      </w:r>
      <w:r w:rsidRPr="00B17550">
        <w:rPr>
          <w:rFonts w:ascii="Arial" w:hAnsi="Arial"/>
          <w:b/>
          <w:bCs/>
          <w:szCs w:val="20"/>
        </w:rPr>
        <w:t>Raumanalyse Island</w:t>
      </w:r>
      <w:r w:rsidRPr="00B17550">
        <w:rPr>
          <w:rFonts w:ascii="Arial" w:hAnsi="Arial"/>
          <w:szCs w:val="20"/>
        </w:rPr>
        <w:t xml:space="preserve"> </w:t>
      </w:r>
    </w:p>
    <w:p w14:paraId="470FBA43" w14:textId="4169694B" w:rsidR="00E32360" w:rsidRDefault="00E32360" w:rsidP="00E32360">
      <w:pPr>
        <w:rPr>
          <w:rFonts w:ascii="Arial" w:hAnsi="Arial"/>
          <w:szCs w:val="20"/>
        </w:rPr>
      </w:pPr>
    </w:p>
    <w:p w14:paraId="03F92AA1" w14:textId="77777777" w:rsidR="00E32360" w:rsidRDefault="00E32360" w:rsidP="00E32360">
      <w:pPr>
        <w:rPr>
          <w:rFonts w:ascii="Arial" w:hAnsi="Arial"/>
          <w:szCs w:val="20"/>
        </w:rPr>
      </w:pPr>
    </w:p>
    <w:p w14:paraId="322EA868" w14:textId="74ADAD5C" w:rsidR="003B7CE3" w:rsidRDefault="003B7CE3" w:rsidP="003B7CE3">
      <w:pPr>
        <w:rPr>
          <w:rFonts w:ascii="Arial" w:hAnsi="Arial" w:cs="Arial"/>
          <w:szCs w:val="20"/>
        </w:rPr>
        <w:sectPr w:rsidR="003B7CE3">
          <w:pgSz w:w="11900" w:h="16840"/>
          <w:pgMar w:top="1417" w:right="1417" w:bottom="1134" w:left="1417" w:header="708" w:footer="708" w:gutter="0"/>
          <w:cols w:space="708"/>
        </w:sectPr>
      </w:pPr>
      <w:r w:rsidRPr="00C00764">
        <w:rPr>
          <w:rFonts w:ascii="Arial" w:hAnsi="Arial" w:cs="Arial"/>
          <w:b/>
          <w:bCs/>
          <w:szCs w:val="20"/>
        </w:rPr>
        <w:t>Zeitbedarf</w:t>
      </w:r>
      <w:r w:rsidR="00082CF7">
        <w:rPr>
          <w:rFonts w:ascii="Arial" w:hAnsi="Arial" w:cs="Arial"/>
          <w:szCs w:val="20"/>
        </w:rPr>
        <w:t>: ca.1</w:t>
      </w:r>
      <w:r w:rsidR="00E32360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</w:t>
      </w:r>
      <w:r w:rsidR="00725873">
        <w:rPr>
          <w:rFonts w:ascii="Arial" w:hAnsi="Arial" w:cs="Arial"/>
          <w:szCs w:val="20"/>
        </w:rPr>
        <w:t xml:space="preserve">(16) </w:t>
      </w:r>
      <w:r>
        <w:rPr>
          <w:rFonts w:ascii="Arial" w:hAnsi="Arial" w:cs="Arial"/>
          <w:szCs w:val="20"/>
        </w:rPr>
        <w:t>S</w:t>
      </w:r>
      <w:r w:rsidRPr="00C00764">
        <w:rPr>
          <w:rFonts w:ascii="Arial" w:hAnsi="Arial" w:cs="Arial"/>
          <w:szCs w:val="20"/>
        </w:rPr>
        <w:t>t</w:t>
      </w:r>
      <w:r w:rsidR="00723A6E">
        <w:rPr>
          <w:rFonts w:ascii="Arial" w:hAnsi="Arial" w:cs="Arial"/>
          <w:szCs w:val="20"/>
        </w:rPr>
        <w:t>unden</w:t>
      </w:r>
    </w:p>
    <w:p w14:paraId="322EA869" w14:textId="77777777" w:rsidR="003B7CE3" w:rsidRDefault="003B7CE3" w:rsidP="003B7C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961"/>
        <w:gridCol w:w="5182"/>
      </w:tblGrid>
      <w:tr w:rsidR="003B7CE3" w:rsidRPr="001A10AB" w14:paraId="322EA86D" w14:textId="77777777">
        <w:tc>
          <w:tcPr>
            <w:tcW w:w="4361" w:type="dxa"/>
          </w:tcPr>
          <w:p w14:paraId="322EA86A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Unterrichtssequenzen</w:t>
            </w:r>
          </w:p>
        </w:tc>
        <w:tc>
          <w:tcPr>
            <w:tcW w:w="4961" w:type="dxa"/>
          </w:tcPr>
          <w:p w14:paraId="322EA86B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Zu entwickelnde Kompetenzen</w:t>
            </w:r>
          </w:p>
        </w:tc>
        <w:tc>
          <w:tcPr>
            <w:tcW w:w="5182" w:type="dxa"/>
          </w:tcPr>
          <w:p w14:paraId="322EA86C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Vorhabenbezogene Absprachen / Vereinbarungen</w:t>
            </w:r>
          </w:p>
        </w:tc>
      </w:tr>
      <w:tr w:rsidR="003B7CE3" w:rsidRPr="001A10AB" w14:paraId="322EA8DB" w14:textId="77777777">
        <w:tc>
          <w:tcPr>
            <w:tcW w:w="4361" w:type="dxa"/>
          </w:tcPr>
          <w:p w14:paraId="6E3AED07" w14:textId="77777777" w:rsidR="00737683" w:rsidRDefault="0073768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340999D" w14:textId="027762D8" w:rsidR="00737683" w:rsidRDefault="0073768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917B709" w14:textId="77777777" w:rsidR="00737683" w:rsidRDefault="0073768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8629468" w14:textId="65A4182E" w:rsidR="00E579D0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 xml:space="preserve">Wenn </w:t>
            </w:r>
            <w:r w:rsidR="004374CA">
              <w:rPr>
                <w:rFonts w:ascii="Arial" w:hAnsi="Arial"/>
                <w:sz w:val="24"/>
                <w:szCs w:val="22"/>
              </w:rPr>
              <w:t xml:space="preserve">sich </w:t>
            </w:r>
            <w:r>
              <w:rPr>
                <w:rFonts w:ascii="Arial" w:hAnsi="Arial"/>
                <w:sz w:val="24"/>
                <w:szCs w:val="22"/>
              </w:rPr>
              <w:t xml:space="preserve">die Erde </w:t>
            </w:r>
            <w:r w:rsidR="004374CA">
              <w:rPr>
                <w:rFonts w:ascii="Arial" w:hAnsi="Arial"/>
                <w:sz w:val="24"/>
                <w:szCs w:val="22"/>
              </w:rPr>
              <w:t>meldet</w:t>
            </w:r>
            <w:r w:rsidR="00945594">
              <w:rPr>
                <w:rFonts w:ascii="Arial" w:hAnsi="Arial"/>
                <w:sz w:val="24"/>
                <w:szCs w:val="22"/>
              </w:rPr>
              <w:t>: Ein Vulkan auf Island legt den Flugverkehr lahm.</w:t>
            </w:r>
          </w:p>
          <w:p w14:paraId="09BD5E74" w14:textId="40DD4609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3D49317" w14:textId="61AF1108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7637D1D" w14:textId="3EC3B97F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5B00FA1" w14:textId="5806CBF2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Nur ein kurzer Ruc</w:t>
            </w:r>
            <w:r w:rsidR="004374CA">
              <w:rPr>
                <w:rFonts w:ascii="Arial" w:hAnsi="Arial"/>
                <w:sz w:val="24"/>
                <w:szCs w:val="22"/>
              </w:rPr>
              <w:t>k</w:t>
            </w:r>
            <w:r w:rsidR="00ED709F">
              <w:rPr>
                <w:rFonts w:ascii="Arial" w:hAnsi="Arial"/>
                <w:sz w:val="24"/>
                <w:szCs w:val="22"/>
              </w:rPr>
              <w:t>, aber 9,0 auf der Richterskala</w:t>
            </w:r>
          </w:p>
          <w:p w14:paraId="7F73B3D2" w14:textId="14C689D6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FA284AD" w14:textId="56A6F3B9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C175245" w14:textId="65BBE806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4C1088A" w14:textId="77777777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3EBCEF0" w14:textId="3C2E30B8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Warum bebt die Erde nicht überall?</w:t>
            </w:r>
            <w:r w:rsidR="00ED709F">
              <w:rPr>
                <w:rFonts w:ascii="Arial" w:hAnsi="Arial"/>
                <w:sz w:val="24"/>
                <w:szCs w:val="22"/>
              </w:rPr>
              <w:t xml:space="preserve"> Auf der Suche nach den Ursachen</w:t>
            </w:r>
          </w:p>
          <w:p w14:paraId="7FC1292E" w14:textId="2C719896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75DC7C9" w14:textId="73C65397" w:rsidR="004374CA" w:rsidRDefault="004374C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52EF9D9" w14:textId="7633BCD1" w:rsidR="004374CA" w:rsidRDefault="004374C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4A8EA86" w14:textId="77777777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4043230" w14:textId="2EEEE42A" w:rsidR="00143F3E" w:rsidRDefault="00ED709F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Warum leben Menschen in Gebieten, wo jeder Zeit ein Vulkan ausbrechen kann?</w:t>
            </w:r>
          </w:p>
          <w:p w14:paraId="787ECFC8" w14:textId="33F61B13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7419B9E" w14:textId="3AFBCF32" w:rsidR="004374CA" w:rsidRDefault="004374C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9487FFD" w14:textId="1D62EA0C" w:rsidR="004374CA" w:rsidRDefault="004374C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6B99FBA" w14:textId="4A31ACD0" w:rsidR="004374CA" w:rsidRDefault="004374C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EBF8658" w14:textId="6D92647A" w:rsidR="004374CA" w:rsidRDefault="004374C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24258B84" w14:textId="4F660FB5" w:rsidR="00737683" w:rsidRDefault="0073768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2E14335F" w14:textId="2DB321AC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C1F8C77" w14:textId="715C87EB" w:rsidR="00F7601A" w:rsidRDefault="00F7601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5D748A5" w14:textId="2F0AA89A" w:rsidR="00F7601A" w:rsidRDefault="00F7601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6F2DA6F" w14:textId="6DB2C0E5" w:rsidR="00F7601A" w:rsidRDefault="00F7601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D9EF298" w14:textId="77777777" w:rsidR="00F7601A" w:rsidRDefault="00F7601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77492C5" w14:textId="670A0519" w:rsidR="00737683" w:rsidRDefault="0073768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6728E6A" w14:textId="77777777" w:rsidR="00F7601A" w:rsidRDefault="00F7601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42AE7D9" w14:textId="6589DD1E" w:rsidR="00737683" w:rsidRDefault="0073768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4F4C6AD" w14:textId="6D76C192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9476FC1" w14:textId="1496EFD2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D7B014F" w14:textId="3B268169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F3F64E5" w14:textId="4E0E9788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20D81D4A" w14:textId="6B4D33F0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9C6690F" w14:textId="019CDCE7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9D32A0F" w14:textId="08CA53EA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5020076" w14:textId="48D8A182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9B8CE9F" w14:textId="01DB6DCD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713590C" w14:textId="77777777" w:rsidR="00D95BD3" w:rsidRDefault="00D95BD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9266C01" w14:textId="6F7FA776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Island: Ein Raum unter der Lupe</w:t>
            </w:r>
          </w:p>
          <w:p w14:paraId="7CC995C0" w14:textId="5C82DB56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2325645C" w14:textId="6C87E966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511CEF0" w14:textId="77777777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7DF8109" w14:textId="546628AF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E33A97F" w14:textId="4EFA6ADE" w:rsidR="00143F3E" w:rsidRDefault="00143F3E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90" w14:textId="77777777" w:rsidR="003B7CE3" w:rsidRPr="00A72AE1" w:rsidRDefault="003B7CE3" w:rsidP="00073DF0">
            <w:pPr>
              <w:pStyle w:val="StandardWeb"/>
              <w:spacing w:before="2" w:after="2"/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322EA894" w14:textId="77777777" w:rsidR="003B7CE3" w:rsidRPr="00A72AE1" w:rsidRDefault="003B7CE3" w:rsidP="003B7CE3">
            <w:pPr>
              <w:rPr>
                <w:rFonts w:ascii="Arial" w:hAnsi="Arial" w:cs="Arial"/>
                <w:szCs w:val="20"/>
              </w:rPr>
            </w:pPr>
            <w:r w:rsidRPr="00A72AE1">
              <w:rPr>
                <w:rFonts w:ascii="Arial" w:hAnsi="Arial" w:cs="Arial"/>
                <w:szCs w:val="20"/>
              </w:rPr>
              <w:lastRenderedPageBreak/>
              <w:t>Die Schülerinnen und Schüler …</w:t>
            </w:r>
          </w:p>
          <w:p w14:paraId="322EA895" w14:textId="77777777" w:rsidR="003B7CE3" w:rsidRPr="00A72AE1" w:rsidRDefault="003B7CE3" w:rsidP="003B7CE3">
            <w:pPr>
              <w:ind w:left="294" w:hanging="283"/>
              <w:rPr>
                <w:rFonts w:ascii="Arial" w:hAnsi="Arial" w:cs="Arial"/>
                <w:szCs w:val="20"/>
              </w:rPr>
            </w:pPr>
          </w:p>
          <w:p w14:paraId="3A017D88" w14:textId="77777777" w:rsidR="00FE79BD" w:rsidRDefault="00FE79BD" w:rsidP="00FE79BD">
            <w:pPr>
              <w:rPr>
                <w:rFonts w:ascii="Arial" w:hAnsi="Arial"/>
              </w:rPr>
            </w:pPr>
          </w:p>
          <w:p w14:paraId="4C61B66E" w14:textId="25B38580" w:rsidR="00FE79BD" w:rsidRPr="00D95BD3" w:rsidRDefault="00737683" w:rsidP="00D95BD3">
            <w:pPr>
              <w:pStyle w:val="Listenabsatz"/>
              <w:numPr>
                <w:ilvl w:val="0"/>
                <w:numId w:val="36"/>
              </w:numPr>
              <w:rPr>
                <w:rFonts w:ascii="Arial" w:hAnsi="Arial"/>
              </w:rPr>
            </w:pPr>
            <w:r w:rsidRPr="00D95BD3">
              <w:rPr>
                <w:rFonts w:ascii="Arial" w:hAnsi="Arial"/>
              </w:rPr>
              <w:t>erklären ausgewählte naturbedingte Gefährdungen von Siedlungs- und Wirtschaftsräumen des Menschen (SK IF 4)</w:t>
            </w:r>
            <w:r w:rsidR="00073DF0">
              <w:rPr>
                <w:rFonts w:ascii="Arial" w:hAnsi="Arial"/>
              </w:rPr>
              <w:t>,</w:t>
            </w:r>
          </w:p>
          <w:p w14:paraId="52E191D4" w14:textId="77777777" w:rsidR="00FE79BD" w:rsidRDefault="00FE79BD" w:rsidP="00E32360">
            <w:pPr>
              <w:pStyle w:val="Listenabsatz"/>
              <w:rPr>
                <w:rFonts w:ascii="Arial" w:hAnsi="Arial"/>
                <w:szCs w:val="22"/>
              </w:rPr>
            </w:pPr>
          </w:p>
          <w:p w14:paraId="3E5AB4FC" w14:textId="77777777" w:rsidR="00737683" w:rsidRDefault="00737683" w:rsidP="00E32360">
            <w:pPr>
              <w:pStyle w:val="Listenabsatz"/>
              <w:rPr>
                <w:rFonts w:ascii="Arial" w:hAnsi="Arial"/>
                <w:szCs w:val="22"/>
              </w:rPr>
            </w:pPr>
          </w:p>
          <w:p w14:paraId="04DF8660" w14:textId="09696092" w:rsidR="00737683" w:rsidRPr="00D95BD3" w:rsidRDefault="00737683" w:rsidP="00D95BD3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  <w:szCs w:val="22"/>
              </w:rPr>
            </w:pPr>
            <w:r w:rsidRPr="00D95BD3">
              <w:rPr>
                <w:rFonts w:ascii="Arial" w:hAnsi="Arial"/>
                <w:szCs w:val="22"/>
              </w:rPr>
              <w:t>beschreiben grundlegende geotektonische Strukturen und Prozesse in ihrem Zusammenwirken</w:t>
            </w:r>
            <w:r>
              <w:t xml:space="preserve"> </w:t>
            </w:r>
            <w:r w:rsidRPr="00D95BD3">
              <w:rPr>
                <w:rFonts w:ascii="Arial" w:hAnsi="Arial"/>
                <w:szCs w:val="22"/>
              </w:rPr>
              <w:t>(SK IF 4)</w:t>
            </w:r>
            <w:r w:rsidR="00073DF0">
              <w:rPr>
                <w:rFonts w:ascii="Arial" w:hAnsi="Arial"/>
                <w:szCs w:val="22"/>
              </w:rPr>
              <w:t>,</w:t>
            </w:r>
          </w:p>
          <w:p w14:paraId="31E3979C" w14:textId="77777777" w:rsidR="00737683" w:rsidRPr="00D95BD3" w:rsidRDefault="00737683" w:rsidP="00D95BD3">
            <w:pPr>
              <w:rPr>
                <w:rFonts w:ascii="Arial" w:hAnsi="Arial"/>
                <w:szCs w:val="22"/>
              </w:rPr>
            </w:pPr>
          </w:p>
          <w:p w14:paraId="2EFEBA36" w14:textId="77777777" w:rsidR="00737683" w:rsidRDefault="00737683" w:rsidP="00E32360">
            <w:pPr>
              <w:pStyle w:val="Listenabsatz"/>
              <w:rPr>
                <w:rFonts w:ascii="Arial" w:hAnsi="Arial"/>
                <w:szCs w:val="22"/>
              </w:rPr>
            </w:pPr>
          </w:p>
          <w:p w14:paraId="475C58FE" w14:textId="79844578" w:rsidR="00737683" w:rsidRPr="00D95BD3" w:rsidRDefault="00D95BD3" w:rsidP="00D95BD3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  <w:szCs w:val="22"/>
              </w:rPr>
            </w:pPr>
            <w:r w:rsidRPr="00D95BD3">
              <w:rPr>
                <w:rFonts w:ascii="Arial" w:hAnsi="Arial"/>
                <w:szCs w:val="22"/>
              </w:rPr>
              <w:t>beschreiben grundlegende geotektonische Strukturen und Prozesse in ihrem Zusammenwirken (SK IF 4)</w:t>
            </w:r>
            <w:r w:rsidR="00073DF0">
              <w:rPr>
                <w:rFonts w:ascii="Arial" w:hAnsi="Arial"/>
                <w:szCs w:val="22"/>
              </w:rPr>
              <w:t>,</w:t>
            </w:r>
          </w:p>
          <w:p w14:paraId="662756D4" w14:textId="77777777" w:rsidR="00737683" w:rsidRDefault="00737683" w:rsidP="00E32360">
            <w:pPr>
              <w:pStyle w:val="Listenabsatz"/>
              <w:rPr>
                <w:rFonts w:ascii="Arial" w:hAnsi="Arial"/>
                <w:szCs w:val="22"/>
              </w:rPr>
            </w:pPr>
          </w:p>
          <w:p w14:paraId="05AB9587" w14:textId="229412F8" w:rsidR="00737683" w:rsidRDefault="00737683" w:rsidP="00E32360">
            <w:pPr>
              <w:pStyle w:val="Listenabsatz"/>
              <w:rPr>
                <w:rFonts w:ascii="Arial" w:hAnsi="Arial"/>
                <w:szCs w:val="22"/>
              </w:rPr>
            </w:pPr>
          </w:p>
          <w:p w14:paraId="445A8299" w14:textId="6B942686" w:rsidR="00737683" w:rsidRPr="00D95BD3" w:rsidRDefault="00737683" w:rsidP="00D95BD3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  <w:szCs w:val="22"/>
              </w:rPr>
            </w:pPr>
            <w:r w:rsidRPr="00D95BD3">
              <w:rPr>
                <w:rFonts w:ascii="Arial" w:hAnsi="Arial"/>
                <w:szCs w:val="22"/>
              </w:rPr>
              <w:t>erläutern das besondere Nutzungspotential von geotektonischen Risikoräumen (SK IF 4)</w:t>
            </w:r>
            <w:r w:rsidR="00073DF0">
              <w:rPr>
                <w:rFonts w:ascii="Arial" w:hAnsi="Arial"/>
                <w:szCs w:val="22"/>
              </w:rPr>
              <w:t>,</w:t>
            </w:r>
          </w:p>
          <w:p w14:paraId="27597390" w14:textId="52D102B5" w:rsidR="00F7601A" w:rsidRPr="00D95BD3" w:rsidRDefault="00D95BD3" w:rsidP="00D95BD3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  <w:szCs w:val="22"/>
              </w:rPr>
            </w:pPr>
            <w:r w:rsidRPr="00D95BD3">
              <w:rPr>
                <w:rFonts w:ascii="Arial" w:hAnsi="Arial"/>
                <w:szCs w:val="22"/>
              </w:rPr>
              <w:t>erklären vor dem Hintergrund naturräumlicher Voraussetzungen Formen, Entwicklung und Bedeutung des Tourismus in einer Region (SK IF 2)</w:t>
            </w:r>
            <w:r w:rsidR="00073DF0">
              <w:rPr>
                <w:rFonts w:ascii="Arial" w:hAnsi="Arial"/>
                <w:szCs w:val="22"/>
              </w:rPr>
              <w:t>,</w:t>
            </w:r>
          </w:p>
          <w:p w14:paraId="406A1169" w14:textId="3761B611" w:rsidR="00737683" w:rsidRPr="00D95BD3" w:rsidRDefault="00F7601A" w:rsidP="00D95BD3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  <w:szCs w:val="22"/>
              </w:rPr>
            </w:pPr>
            <w:r w:rsidRPr="00D95BD3">
              <w:rPr>
                <w:rFonts w:ascii="Arial" w:hAnsi="Arial"/>
                <w:szCs w:val="22"/>
              </w:rPr>
              <w:t>beschreiben den Einfluss der naturräumlichen Bedingungen in den einzelnen Landschaftszonen auf die landwirtschaftliche Nutzung (SK IF 6)</w:t>
            </w:r>
            <w:r w:rsidR="00073DF0">
              <w:rPr>
                <w:rFonts w:ascii="Arial" w:hAnsi="Arial"/>
                <w:szCs w:val="22"/>
              </w:rPr>
              <w:t>,</w:t>
            </w:r>
          </w:p>
          <w:p w14:paraId="43A68D4C" w14:textId="77777777" w:rsidR="00F7601A" w:rsidRDefault="00F7601A" w:rsidP="00737683">
            <w:pPr>
              <w:rPr>
                <w:rFonts w:ascii="Arial" w:hAnsi="Arial"/>
                <w:szCs w:val="22"/>
              </w:rPr>
            </w:pPr>
          </w:p>
          <w:p w14:paraId="0D641C57" w14:textId="444D68F3" w:rsidR="00737683" w:rsidRPr="00D95BD3" w:rsidRDefault="00737683" w:rsidP="00D95BD3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  <w:szCs w:val="22"/>
              </w:rPr>
            </w:pPr>
            <w:r w:rsidRPr="00D95BD3">
              <w:rPr>
                <w:rFonts w:ascii="Arial" w:hAnsi="Arial"/>
                <w:szCs w:val="22"/>
              </w:rPr>
              <w:lastRenderedPageBreak/>
              <w:t xml:space="preserve">wägen Vor- und Nachteile des Lebens und Wirtschaftens in Risikoräumen gegeneinander ab </w:t>
            </w:r>
            <w:r w:rsidR="00073DF0">
              <w:rPr>
                <w:rFonts w:ascii="Arial" w:hAnsi="Arial"/>
                <w:szCs w:val="22"/>
              </w:rPr>
              <w:t>(</w:t>
            </w:r>
            <w:r w:rsidRPr="00D95BD3">
              <w:rPr>
                <w:rFonts w:ascii="Arial" w:hAnsi="Arial"/>
                <w:szCs w:val="22"/>
              </w:rPr>
              <w:t>UK IF 4)</w:t>
            </w:r>
            <w:r w:rsidR="00073DF0">
              <w:rPr>
                <w:rFonts w:ascii="Arial" w:hAnsi="Arial"/>
                <w:szCs w:val="22"/>
              </w:rPr>
              <w:t>,</w:t>
            </w:r>
          </w:p>
          <w:p w14:paraId="161C7809" w14:textId="6B94CB16" w:rsidR="00737683" w:rsidRPr="00D95BD3" w:rsidRDefault="00D95BD3" w:rsidP="00D95BD3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  <w:szCs w:val="22"/>
              </w:rPr>
            </w:pPr>
            <w:r w:rsidRPr="00D95BD3">
              <w:rPr>
                <w:rFonts w:ascii="Arial" w:hAnsi="Arial"/>
                <w:szCs w:val="22"/>
              </w:rPr>
              <w:t>beurteilen in Ansätzen positive und negative Auswirkungen einer touristischen Raumentwicklung (UK IF 2)</w:t>
            </w:r>
            <w:r w:rsidR="00073DF0">
              <w:rPr>
                <w:rFonts w:ascii="Arial" w:hAnsi="Arial"/>
                <w:szCs w:val="22"/>
              </w:rPr>
              <w:t>,</w:t>
            </w:r>
          </w:p>
          <w:p w14:paraId="7679BE4F" w14:textId="502144B0" w:rsidR="00737683" w:rsidRPr="00D95BD3" w:rsidRDefault="00737683" w:rsidP="00D95BD3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  <w:szCs w:val="22"/>
              </w:rPr>
            </w:pPr>
            <w:r w:rsidRPr="00D95BD3">
              <w:rPr>
                <w:rFonts w:ascii="Arial" w:hAnsi="Arial"/>
                <w:szCs w:val="22"/>
              </w:rPr>
              <w:t>erörtern Maßnahmen der Katastrophenvorsorge bei Naturrisiken. (UK IF 4)</w:t>
            </w:r>
          </w:p>
          <w:p w14:paraId="307E91BC" w14:textId="77777777" w:rsidR="00737683" w:rsidRDefault="00737683" w:rsidP="00E32360">
            <w:pPr>
              <w:pStyle w:val="Listenabsatz"/>
              <w:rPr>
                <w:rFonts w:ascii="Arial" w:hAnsi="Arial"/>
                <w:szCs w:val="22"/>
              </w:rPr>
            </w:pPr>
          </w:p>
          <w:p w14:paraId="09640F82" w14:textId="77777777" w:rsidR="00737683" w:rsidRDefault="00737683" w:rsidP="00E32360">
            <w:pPr>
              <w:pStyle w:val="Listenabsatz"/>
              <w:rPr>
                <w:rFonts w:ascii="Arial" w:hAnsi="Arial"/>
                <w:szCs w:val="22"/>
              </w:rPr>
            </w:pPr>
          </w:p>
          <w:p w14:paraId="2AF65795" w14:textId="77777777" w:rsidR="00737683" w:rsidRDefault="00737683" w:rsidP="00E32360">
            <w:pPr>
              <w:pStyle w:val="Listenabsatz"/>
              <w:rPr>
                <w:rFonts w:ascii="Arial" w:hAnsi="Arial"/>
                <w:szCs w:val="22"/>
              </w:rPr>
            </w:pPr>
          </w:p>
          <w:p w14:paraId="322EA8AA" w14:textId="5EB398B6" w:rsidR="00737683" w:rsidRPr="007E742F" w:rsidRDefault="00737683" w:rsidP="00E32360">
            <w:pPr>
              <w:pStyle w:val="Listenabsatz"/>
              <w:rPr>
                <w:rFonts w:ascii="Arial" w:hAnsi="Arial"/>
                <w:szCs w:val="22"/>
              </w:rPr>
            </w:pPr>
          </w:p>
        </w:tc>
        <w:tc>
          <w:tcPr>
            <w:tcW w:w="5182" w:type="dxa"/>
          </w:tcPr>
          <w:p w14:paraId="322EA8AB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322EA8AD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38479876" w14:textId="49C3F2A7" w:rsidR="00235F6D" w:rsidRDefault="00235F6D" w:rsidP="003B7CE3">
            <w:pPr>
              <w:rPr>
                <w:rFonts w:ascii="Arial" w:hAnsi="Arial"/>
              </w:rPr>
            </w:pPr>
          </w:p>
          <w:p w14:paraId="7D40CF26" w14:textId="77777777" w:rsidR="00D77B77" w:rsidRDefault="00D77B77" w:rsidP="003B7CE3">
            <w:pPr>
              <w:rPr>
                <w:rFonts w:ascii="Arial" w:hAnsi="Arial"/>
              </w:rPr>
            </w:pPr>
          </w:p>
          <w:p w14:paraId="20663190" w14:textId="77777777" w:rsidR="00D77B77" w:rsidRDefault="00D77B77" w:rsidP="002226AF">
            <w:pPr>
              <w:rPr>
                <w:rFonts w:ascii="Arial" w:hAnsi="Arial"/>
              </w:rPr>
            </w:pPr>
          </w:p>
          <w:p w14:paraId="2D385CE9" w14:textId="77777777" w:rsidR="002226AF" w:rsidRPr="002226AF" w:rsidRDefault="002226AF" w:rsidP="002226AF">
            <w:pPr>
              <w:rPr>
                <w:rFonts w:ascii="Arial" w:hAnsi="Arial"/>
              </w:rPr>
            </w:pPr>
          </w:p>
          <w:p w14:paraId="54C7307A" w14:textId="5E64A965" w:rsidR="00737683" w:rsidRPr="00737683" w:rsidRDefault="00737683" w:rsidP="00737683">
            <w:pPr>
              <w:rPr>
                <w:rFonts w:ascii="Arial" w:hAnsi="Arial"/>
              </w:rPr>
            </w:pPr>
          </w:p>
          <w:p w14:paraId="239A57BD" w14:textId="0ADF7C97" w:rsidR="002226AF" w:rsidRDefault="002226AF" w:rsidP="00737683">
            <w:pPr>
              <w:rPr>
                <w:rFonts w:ascii="Arial" w:hAnsi="Arial"/>
              </w:rPr>
            </w:pPr>
          </w:p>
          <w:p w14:paraId="5D50B2C0" w14:textId="77777777" w:rsidR="00737683" w:rsidRPr="002226AF" w:rsidRDefault="00737683" w:rsidP="00737683">
            <w:pPr>
              <w:rPr>
                <w:rFonts w:ascii="Arial" w:hAnsi="Arial"/>
              </w:rPr>
            </w:pPr>
          </w:p>
          <w:p w14:paraId="52A7897A" w14:textId="1E2F4478" w:rsidR="00737683" w:rsidRDefault="00737683" w:rsidP="00737683">
            <w:pPr>
              <w:rPr>
                <w:rFonts w:ascii="Arial" w:hAnsi="Arial"/>
              </w:rPr>
            </w:pPr>
            <w:r w:rsidRPr="00737683">
              <w:rPr>
                <w:rFonts w:ascii="Arial" w:hAnsi="Arial"/>
              </w:rPr>
              <w:tab/>
            </w:r>
          </w:p>
          <w:p w14:paraId="5033799A" w14:textId="77777777" w:rsidR="00737683" w:rsidRPr="00737683" w:rsidRDefault="00737683" w:rsidP="00737683">
            <w:pPr>
              <w:rPr>
                <w:rFonts w:ascii="Arial" w:hAnsi="Arial"/>
              </w:rPr>
            </w:pPr>
          </w:p>
          <w:p w14:paraId="372DDCCA" w14:textId="16626C37" w:rsidR="002226AF" w:rsidRPr="002226AF" w:rsidRDefault="00737683" w:rsidP="00737683">
            <w:pPr>
              <w:rPr>
                <w:rFonts w:ascii="Arial" w:hAnsi="Arial"/>
              </w:rPr>
            </w:pPr>
            <w:r w:rsidRPr="00737683">
              <w:rPr>
                <w:rFonts w:ascii="Arial" w:hAnsi="Arial"/>
              </w:rPr>
              <w:tab/>
            </w:r>
          </w:p>
          <w:p w14:paraId="40BF338B" w14:textId="2673AD22" w:rsidR="00235F6D" w:rsidRDefault="00235F6D" w:rsidP="003B7CE3">
            <w:pPr>
              <w:rPr>
                <w:rFonts w:ascii="Arial" w:hAnsi="Arial"/>
              </w:rPr>
            </w:pPr>
          </w:p>
          <w:p w14:paraId="3EC5C353" w14:textId="43E3160D" w:rsidR="00143F3E" w:rsidRDefault="00143F3E" w:rsidP="003B7CE3">
            <w:pPr>
              <w:rPr>
                <w:rFonts w:ascii="Arial" w:hAnsi="Arial"/>
              </w:rPr>
            </w:pPr>
          </w:p>
          <w:p w14:paraId="79D1D4D3" w14:textId="01DE9645" w:rsidR="00143F3E" w:rsidRDefault="00143F3E" w:rsidP="003B7CE3">
            <w:pPr>
              <w:rPr>
                <w:rFonts w:ascii="Arial" w:hAnsi="Arial"/>
              </w:rPr>
            </w:pPr>
          </w:p>
          <w:p w14:paraId="53379308" w14:textId="77777777" w:rsidR="00143F3E" w:rsidRDefault="00143F3E" w:rsidP="003B7CE3">
            <w:pPr>
              <w:rPr>
                <w:rFonts w:ascii="Arial" w:hAnsi="Arial"/>
              </w:rPr>
            </w:pPr>
          </w:p>
          <w:p w14:paraId="7F357556" w14:textId="77777777" w:rsidR="00235F6D" w:rsidRDefault="00235F6D" w:rsidP="003B7CE3">
            <w:pPr>
              <w:rPr>
                <w:rFonts w:ascii="Arial" w:hAnsi="Arial"/>
              </w:rPr>
            </w:pPr>
          </w:p>
          <w:p w14:paraId="6F186C15" w14:textId="1DB3F6C7" w:rsidR="00235F6D" w:rsidRDefault="00235F6D" w:rsidP="003B7CE3">
            <w:pPr>
              <w:rPr>
                <w:rFonts w:ascii="Arial" w:hAnsi="Arial"/>
              </w:rPr>
            </w:pPr>
          </w:p>
          <w:p w14:paraId="7316417C" w14:textId="37DB1AB9" w:rsidR="00ED709F" w:rsidRDefault="00ED709F" w:rsidP="003B7CE3">
            <w:pPr>
              <w:rPr>
                <w:rFonts w:ascii="Arial" w:hAnsi="Arial"/>
              </w:rPr>
            </w:pPr>
          </w:p>
          <w:p w14:paraId="6B9CFB9A" w14:textId="006D3F55" w:rsidR="00ED709F" w:rsidRDefault="00ED709F" w:rsidP="003B7CE3">
            <w:pPr>
              <w:rPr>
                <w:rFonts w:ascii="Arial" w:hAnsi="Arial"/>
              </w:rPr>
            </w:pPr>
          </w:p>
          <w:p w14:paraId="2AC761AF" w14:textId="77777777" w:rsidR="00235F6D" w:rsidRDefault="00235F6D" w:rsidP="003B7CE3">
            <w:pPr>
              <w:rPr>
                <w:rFonts w:ascii="Arial" w:hAnsi="Arial"/>
              </w:rPr>
            </w:pPr>
          </w:p>
          <w:p w14:paraId="696910CB" w14:textId="4062B983" w:rsidR="00235F6D" w:rsidRDefault="00073DF0" w:rsidP="003B7CE3">
            <w:pPr>
              <w:rPr>
                <w:rFonts w:ascii="Arial" w:hAnsi="Arial"/>
              </w:rPr>
            </w:pPr>
            <w:hyperlink r:id="rId6" w:history="1">
              <w:r w:rsidR="00143F3E" w:rsidRPr="00CE26EF">
                <w:rPr>
                  <w:rStyle w:val="Hyperlink"/>
                  <w:rFonts w:ascii="Arial" w:hAnsi="Arial"/>
                </w:rPr>
                <w:t>https://www.swisseduc.ch/stromboli/volcano/index-de.html</w:t>
              </w:r>
            </w:hyperlink>
          </w:p>
          <w:p w14:paraId="5A00AA52" w14:textId="77777777" w:rsidR="00143F3E" w:rsidRDefault="00143F3E" w:rsidP="003B7CE3">
            <w:pPr>
              <w:rPr>
                <w:rFonts w:ascii="Arial" w:hAnsi="Arial"/>
              </w:rPr>
            </w:pPr>
          </w:p>
          <w:p w14:paraId="306E87B8" w14:textId="77777777" w:rsidR="00235F6D" w:rsidRDefault="00235F6D" w:rsidP="003B7CE3">
            <w:pPr>
              <w:rPr>
                <w:rFonts w:ascii="Arial" w:hAnsi="Arial"/>
              </w:rPr>
            </w:pPr>
          </w:p>
          <w:p w14:paraId="078AC1D6" w14:textId="77777777" w:rsidR="00235F6D" w:rsidRDefault="00235F6D" w:rsidP="003B7CE3">
            <w:pPr>
              <w:rPr>
                <w:rFonts w:ascii="Arial" w:hAnsi="Arial"/>
              </w:rPr>
            </w:pPr>
          </w:p>
          <w:p w14:paraId="7CD13B52" w14:textId="1572FF04" w:rsidR="00235F6D" w:rsidRDefault="00235F6D" w:rsidP="003B7CE3">
            <w:pPr>
              <w:rPr>
                <w:rFonts w:ascii="Arial" w:hAnsi="Arial"/>
              </w:rPr>
            </w:pPr>
          </w:p>
          <w:p w14:paraId="77AE07D4" w14:textId="6A6F45E0" w:rsidR="00737683" w:rsidRDefault="00737683" w:rsidP="003B7CE3">
            <w:pPr>
              <w:rPr>
                <w:rFonts w:ascii="Arial" w:hAnsi="Arial"/>
              </w:rPr>
            </w:pPr>
          </w:p>
          <w:p w14:paraId="49D897F0" w14:textId="1549ABCE" w:rsidR="00737683" w:rsidRDefault="00737683" w:rsidP="003B7CE3">
            <w:pPr>
              <w:rPr>
                <w:rFonts w:ascii="Arial" w:hAnsi="Arial"/>
              </w:rPr>
            </w:pPr>
          </w:p>
          <w:p w14:paraId="4650BA9A" w14:textId="22138BB3" w:rsidR="00737683" w:rsidRDefault="00737683" w:rsidP="003B7CE3">
            <w:pPr>
              <w:rPr>
                <w:rFonts w:ascii="Arial" w:hAnsi="Arial"/>
              </w:rPr>
            </w:pPr>
          </w:p>
          <w:p w14:paraId="4FDFC530" w14:textId="569C971B" w:rsidR="00F7601A" w:rsidRDefault="00F7601A" w:rsidP="003B7CE3">
            <w:pPr>
              <w:rPr>
                <w:rFonts w:ascii="Arial" w:hAnsi="Arial"/>
              </w:rPr>
            </w:pPr>
          </w:p>
          <w:p w14:paraId="505DCA63" w14:textId="392A212A" w:rsidR="00F7601A" w:rsidRDefault="00F7601A" w:rsidP="003B7CE3">
            <w:pPr>
              <w:rPr>
                <w:rFonts w:ascii="Arial" w:hAnsi="Arial"/>
              </w:rPr>
            </w:pPr>
          </w:p>
          <w:p w14:paraId="20472300" w14:textId="64166933" w:rsidR="00F7601A" w:rsidRDefault="00F7601A" w:rsidP="003B7CE3">
            <w:pPr>
              <w:rPr>
                <w:rFonts w:ascii="Arial" w:hAnsi="Arial"/>
              </w:rPr>
            </w:pPr>
          </w:p>
          <w:p w14:paraId="4ACEBE31" w14:textId="78633085" w:rsidR="00F7601A" w:rsidRDefault="00F7601A" w:rsidP="003B7CE3">
            <w:pPr>
              <w:rPr>
                <w:rFonts w:ascii="Arial" w:hAnsi="Arial"/>
              </w:rPr>
            </w:pPr>
          </w:p>
          <w:p w14:paraId="10494C8A" w14:textId="77777777" w:rsidR="00F7601A" w:rsidRDefault="00F7601A" w:rsidP="003B7CE3">
            <w:pPr>
              <w:rPr>
                <w:rFonts w:ascii="Arial" w:hAnsi="Arial"/>
              </w:rPr>
            </w:pPr>
          </w:p>
          <w:p w14:paraId="30EF46F4" w14:textId="7C4BFC65" w:rsidR="00235F6D" w:rsidRDefault="00235F6D" w:rsidP="003B7CE3">
            <w:pPr>
              <w:rPr>
                <w:rFonts w:ascii="Arial" w:hAnsi="Arial"/>
              </w:rPr>
            </w:pPr>
          </w:p>
          <w:p w14:paraId="4109C614" w14:textId="3333349C" w:rsidR="00737683" w:rsidRDefault="00737683" w:rsidP="003B7CE3">
            <w:pPr>
              <w:rPr>
                <w:rFonts w:ascii="Arial" w:hAnsi="Arial"/>
              </w:rPr>
            </w:pPr>
          </w:p>
          <w:p w14:paraId="4E76099B" w14:textId="215B5D59" w:rsidR="00D95BD3" w:rsidRDefault="00D95BD3" w:rsidP="003B7CE3">
            <w:pPr>
              <w:rPr>
                <w:rFonts w:ascii="Arial" w:hAnsi="Arial"/>
              </w:rPr>
            </w:pPr>
          </w:p>
          <w:p w14:paraId="4918D13C" w14:textId="581FC396" w:rsidR="00D95BD3" w:rsidRDefault="00D95BD3" w:rsidP="003B7CE3">
            <w:pPr>
              <w:rPr>
                <w:rFonts w:ascii="Arial" w:hAnsi="Arial"/>
              </w:rPr>
            </w:pPr>
          </w:p>
          <w:p w14:paraId="689807F1" w14:textId="2B75A59C" w:rsidR="00D95BD3" w:rsidRDefault="00D95BD3" w:rsidP="003B7CE3">
            <w:pPr>
              <w:rPr>
                <w:rFonts w:ascii="Arial" w:hAnsi="Arial"/>
              </w:rPr>
            </w:pPr>
          </w:p>
          <w:p w14:paraId="5B5F0B37" w14:textId="683E2A00" w:rsidR="00D95BD3" w:rsidRDefault="00D95BD3" w:rsidP="003B7CE3">
            <w:pPr>
              <w:rPr>
                <w:rFonts w:ascii="Arial" w:hAnsi="Arial"/>
              </w:rPr>
            </w:pPr>
          </w:p>
          <w:p w14:paraId="33DE26DB" w14:textId="6C8565C4" w:rsidR="00D95BD3" w:rsidRDefault="00D95BD3" w:rsidP="003B7CE3">
            <w:pPr>
              <w:rPr>
                <w:rFonts w:ascii="Arial" w:hAnsi="Arial"/>
              </w:rPr>
            </w:pPr>
          </w:p>
          <w:p w14:paraId="549DF19C" w14:textId="4A4ACC9B" w:rsidR="00D95BD3" w:rsidRDefault="00D95BD3" w:rsidP="003B7CE3">
            <w:pPr>
              <w:rPr>
                <w:rFonts w:ascii="Arial" w:hAnsi="Arial"/>
              </w:rPr>
            </w:pPr>
          </w:p>
          <w:p w14:paraId="2ABFC6F3" w14:textId="1A401ABE" w:rsidR="00D95BD3" w:rsidRDefault="00D95BD3" w:rsidP="003B7CE3">
            <w:pPr>
              <w:rPr>
                <w:rFonts w:ascii="Arial" w:hAnsi="Arial"/>
              </w:rPr>
            </w:pPr>
          </w:p>
          <w:p w14:paraId="284EA2EC" w14:textId="6BCCFE8A" w:rsidR="00D95BD3" w:rsidRDefault="00D95BD3" w:rsidP="003B7CE3">
            <w:pPr>
              <w:rPr>
                <w:rFonts w:ascii="Arial" w:hAnsi="Arial"/>
              </w:rPr>
            </w:pPr>
          </w:p>
          <w:p w14:paraId="324DE6ED" w14:textId="71A0D010" w:rsidR="00D95BD3" w:rsidRDefault="00D95BD3" w:rsidP="003B7CE3">
            <w:pPr>
              <w:rPr>
                <w:rFonts w:ascii="Arial" w:hAnsi="Arial"/>
              </w:rPr>
            </w:pPr>
          </w:p>
          <w:p w14:paraId="415AD7F8" w14:textId="551C1D22" w:rsidR="00D95BD3" w:rsidRDefault="00D95BD3" w:rsidP="003B7CE3">
            <w:pPr>
              <w:rPr>
                <w:rFonts w:ascii="Arial" w:hAnsi="Arial"/>
              </w:rPr>
            </w:pPr>
          </w:p>
          <w:p w14:paraId="1DD9752E" w14:textId="77777777" w:rsidR="00235F6D" w:rsidRDefault="00235F6D" w:rsidP="003B7CE3">
            <w:pPr>
              <w:rPr>
                <w:rFonts w:ascii="Arial" w:hAnsi="Arial"/>
              </w:rPr>
            </w:pPr>
          </w:p>
          <w:p w14:paraId="233E7150" w14:textId="7678E0F9" w:rsidR="00235F6D" w:rsidRDefault="00FB33A2" w:rsidP="003B7C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Eine Raumanalyse Island könnte sich hier anschließen. In diesem Fall müsste der Zeitbedarf sicher um 4 Stunden ergänzt werden</w:t>
            </w:r>
            <w:r w:rsidR="00725873">
              <w:rPr>
                <w:rFonts w:ascii="Arial" w:hAnsi="Arial"/>
              </w:rPr>
              <w:t>: Island als Containerraum, Beziehungsraum, wahrgenommener Raum, „gemachter“ Raum</w:t>
            </w:r>
          </w:p>
          <w:p w14:paraId="322EA8DA" w14:textId="18AA7B1E" w:rsidR="00C115F4" w:rsidRPr="00A72AE1" w:rsidRDefault="00C115F4" w:rsidP="00073DF0">
            <w:pPr>
              <w:rPr>
                <w:rFonts w:ascii="Arial" w:hAnsi="Arial"/>
              </w:rPr>
            </w:pPr>
          </w:p>
        </w:tc>
      </w:tr>
    </w:tbl>
    <w:p w14:paraId="322EA8DC" w14:textId="77777777" w:rsidR="003B7CE3" w:rsidRDefault="003B7CE3" w:rsidP="003B7CE3"/>
    <w:p w14:paraId="322EA8DD" w14:textId="77777777" w:rsidR="003B7CE3" w:rsidRDefault="003B7CE3" w:rsidP="003B7CE3"/>
    <w:p w14:paraId="322EA8DE" w14:textId="77777777" w:rsidR="003B7CE3" w:rsidRPr="00C00764" w:rsidRDefault="003B7CE3" w:rsidP="003B7CE3"/>
    <w:sectPr w:rsidR="003B7CE3" w:rsidRPr="00C00764" w:rsidSect="003B7CE3">
      <w:pgSz w:w="16840" w:h="11901" w:orient="landscape"/>
      <w:pgMar w:top="567" w:right="1134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48B"/>
    <w:multiLevelType w:val="hybridMultilevel"/>
    <w:tmpl w:val="A6302864"/>
    <w:lvl w:ilvl="0" w:tplc="0407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" w15:restartNumberingAfterBreak="0">
    <w:nsid w:val="00BA1B1F"/>
    <w:multiLevelType w:val="multilevel"/>
    <w:tmpl w:val="67C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7086D"/>
    <w:multiLevelType w:val="multilevel"/>
    <w:tmpl w:val="19ECDC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5F41"/>
    <w:multiLevelType w:val="multilevel"/>
    <w:tmpl w:val="367A53F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67A1D8A"/>
    <w:multiLevelType w:val="hybridMultilevel"/>
    <w:tmpl w:val="5DD677BC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54FCF"/>
    <w:multiLevelType w:val="hybridMultilevel"/>
    <w:tmpl w:val="0F08E6E4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D14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A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4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9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47D3"/>
    <w:multiLevelType w:val="multilevel"/>
    <w:tmpl w:val="4E9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65EF7"/>
    <w:multiLevelType w:val="hybridMultilevel"/>
    <w:tmpl w:val="7F66CC7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537BCC"/>
    <w:multiLevelType w:val="multilevel"/>
    <w:tmpl w:val="111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5C7"/>
    <w:multiLevelType w:val="hybridMultilevel"/>
    <w:tmpl w:val="19ECDC74"/>
    <w:lvl w:ilvl="0" w:tplc="D2106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4750"/>
    <w:multiLevelType w:val="multilevel"/>
    <w:tmpl w:val="366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E0BC2"/>
    <w:multiLevelType w:val="hybridMultilevel"/>
    <w:tmpl w:val="76147FF2"/>
    <w:lvl w:ilvl="0" w:tplc="647087A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F4B8E"/>
    <w:multiLevelType w:val="hybridMultilevel"/>
    <w:tmpl w:val="B4DE5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B7A56"/>
    <w:multiLevelType w:val="hybridMultilevel"/>
    <w:tmpl w:val="F90E1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E4798"/>
    <w:multiLevelType w:val="multilevel"/>
    <w:tmpl w:val="BBA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65285"/>
    <w:multiLevelType w:val="multilevel"/>
    <w:tmpl w:val="F3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A0120"/>
    <w:multiLevelType w:val="multilevel"/>
    <w:tmpl w:val="B5DA1AC8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35F405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E46E7C"/>
    <w:multiLevelType w:val="hybridMultilevel"/>
    <w:tmpl w:val="98A6BB2C"/>
    <w:lvl w:ilvl="0" w:tplc="491E887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494945"/>
    <w:multiLevelType w:val="hybridMultilevel"/>
    <w:tmpl w:val="5850678C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56464"/>
    <w:multiLevelType w:val="hybridMultilevel"/>
    <w:tmpl w:val="22E4D20E"/>
    <w:lvl w:ilvl="0" w:tplc="491E887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03938"/>
    <w:multiLevelType w:val="multilevel"/>
    <w:tmpl w:val="8DC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00A61"/>
    <w:multiLevelType w:val="hybridMultilevel"/>
    <w:tmpl w:val="AE6E687E"/>
    <w:lvl w:ilvl="0" w:tplc="491E8870">
      <w:start w:val="1"/>
      <w:numFmt w:val="bullet"/>
      <w:lvlText w:val="▫"/>
      <w:lvlJc w:val="left"/>
      <w:pPr>
        <w:ind w:left="142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42D0CEE"/>
    <w:multiLevelType w:val="multilevel"/>
    <w:tmpl w:val="868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DC5024"/>
    <w:multiLevelType w:val="hybridMultilevel"/>
    <w:tmpl w:val="8438C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D7C6C"/>
    <w:multiLevelType w:val="hybridMultilevel"/>
    <w:tmpl w:val="3C920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C6C40"/>
    <w:multiLevelType w:val="hybridMultilevel"/>
    <w:tmpl w:val="358CB854"/>
    <w:lvl w:ilvl="0" w:tplc="491E887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069C8"/>
    <w:multiLevelType w:val="multilevel"/>
    <w:tmpl w:val="D60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F1420"/>
    <w:multiLevelType w:val="multilevel"/>
    <w:tmpl w:val="AF0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3C0267"/>
    <w:multiLevelType w:val="hybridMultilevel"/>
    <w:tmpl w:val="91528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45252"/>
    <w:multiLevelType w:val="hybridMultilevel"/>
    <w:tmpl w:val="BDF01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8608E"/>
    <w:multiLevelType w:val="hybridMultilevel"/>
    <w:tmpl w:val="EC8A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7794E"/>
    <w:multiLevelType w:val="hybridMultilevel"/>
    <w:tmpl w:val="D868B1D6"/>
    <w:lvl w:ilvl="0" w:tplc="647087A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554B3"/>
    <w:multiLevelType w:val="multilevel"/>
    <w:tmpl w:val="4D5A0B2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35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8"/>
  </w:num>
  <w:num w:numId="10">
    <w:abstractNumId w:val="14"/>
  </w:num>
  <w:num w:numId="11">
    <w:abstractNumId w:val="29"/>
  </w:num>
  <w:num w:numId="12">
    <w:abstractNumId w:val="15"/>
  </w:num>
  <w:num w:numId="13">
    <w:abstractNumId w:val="16"/>
  </w:num>
  <w:num w:numId="14">
    <w:abstractNumId w:val="6"/>
  </w:num>
  <w:num w:numId="15">
    <w:abstractNumId w:val="24"/>
  </w:num>
  <w:num w:numId="16">
    <w:abstractNumId w:val="1"/>
  </w:num>
  <w:num w:numId="17">
    <w:abstractNumId w:val="30"/>
  </w:num>
  <w:num w:numId="18">
    <w:abstractNumId w:val="8"/>
  </w:num>
  <w:num w:numId="19">
    <w:abstractNumId w:val="22"/>
  </w:num>
  <w:num w:numId="20">
    <w:abstractNumId w:val="11"/>
  </w:num>
  <w:num w:numId="21">
    <w:abstractNumId w:val="28"/>
  </w:num>
  <w:num w:numId="22">
    <w:abstractNumId w:val="17"/>
  </w:num>
  <w:num w:numId="23">
    <w:abstractNumId w:val="31"/>
  </w:num>
  <w:num w:numId="24">
    <w:abstractNumId w:val="33"/>
  </w:num>
  <w:num w:numId="25">
    <w:abstractNumId w:val="34"/>
  </w:num>
  <w:num w:numId="26">
    <w:abstractNumId w:val="12"/>
  </w:num>
  <w:num w:numId="27">
    <w:abstractNumId w:val="13"/>
  </w:num>
  <w:num w:numId="28">
    <w:abstractNumId w:val="26"/>
  </w:num>
  <w:num w:numId="29">
    <w:abstractNumId w:val="4"/>
  </w:num>
  <w:num w:numId="30">
    <w:abstractNumId w:val="27"/>
  </w:num>
  <w:num w:numId="31">
    <w:abstractNumId w:val="23"/>
  </w:num>
  <w:num w:numId="32">
    <w:abstractNumId w:val="19"/>
  </w:num>
  <w:num w:numId="33">
    <w:abstractNumId w:val="21"/>
  </w:num>
  <w:num w:numId="34">
    <w:abstractNumId w:val="20"/>
  </w:num>
  <w:num w:numId="35">
    <w:abstractNumId w:val="3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64"/>
    <w:rsid w:val="0005503B"/>
    <w:rsid w:val="00073DF0"/>
    <w:rsid w:val="00082CF7"/>
    <w:rsid w:val="000B4C1C"/>
    <w:rsid w:val="000C524C"/>
    <w:rsid w:val="000E48A2"/>
    <w:rsid w:val="00111412"/>
    <w:rsid w:val="00134E79"/>
    <w:rsid w:val="00143F3E"/>
    <w:rsid w:val="00176007"/>
    <w:rsid w:val="00206BEE"/>
    <w:rsid w:val="00216304"/>
    <w:rsid w:val="002226AF"/>
    <w:rsid w:val="00235F6D"/>
    <w:rsid w:val="002501A3"/>
    <w:rsid w:val="00333E63"/>
    <w:rsid w:val="00357BAF"/>
    <w:rsid w:val="003A1A7C"/>
    <w:rsid w:val="003B7CE3"/>
    <w:rsid w:val="003D20C9"/>
    <w:rsid w:val="00410501"/>
    <w:rsid w:val="004374CA"/>
    <w:rsid w:val="0047165D"/>
    <w:rsid w:val="004A4065"/>
    <w:rsid w:val="00507924"/>
    <w:rsid w:val="00541A20"/>
    <w:rsid w:val="0059235A"/>
    <w:rsid w:val="005F2592"/>
    <w:rsid w:val="00624AB9"/>
    <w:rsid w:val="00723A6E"/>
    <w:rsid w:val="00725873"/>
    <w:rsid w:val="00737683"/>
    <w:rsid w:val="007A4E9B"/>
    <w:rsid w:val="007E742F"/>
    <w:rsid w:val="00800C92"/>
    <w:rsid w:val="00803CEA"/>
    <w:rsid w:val="00832888"/>
    <w:rsid w:val="008656C7"/>
    <w:rsid w:val="00905F89"/>
    <w:rsid w:val="00922DB0"/>
    <w:rsid w:val="00945594"/>
    <w:rsid w:val="00956685"/>
    <w:rsid w:val="009618B7"/>
    <w:rsid w:val="0099105D"/>
    <w:rsid w:val="00AA50D2"/>
    <w:rsid w:val="00B12773"/>
    <w:rsid w:val="00B17550"/>
    <w:rsid w:val="00BF12F3"/>
    <w:rsid w:val="00C00764"/>
    <w:rsid w:val="00C115F4"/>
    <w:rsid w:val="00C65CA4"/>
    <w:rsid w:val="00CF156F"/>
    <w:rsid w:val="00D77B77"/>
    <w:rsid w:val="00D93DF7"/>
    <w:rsid w:val="00D95BD3"/>
    <w:rsid w:val="00DA1C70"/>
    <w:rsid w:val="00DA6E14"/>
    <w:rsid w:val="00DC1E31"/>
    <w:rsid w:val="00E13864"/>
    <w:rsid w:val="00E32360"/>
    <w:rsid w:val="00E33073"/>
    <w:rsid w:val="00E53E31"/>
    <w:rsid w:val="00E579D0"/>
    <w:rsid w:val="00ED709F"/>
    <w:rsid w:val="00ED7A25"/>
    <w:rsid w:val="00EF5332"/>
    <w:rsid w:val="00F67473"/>
    <w:rsid w:val="00F7601A"/>
    <w:rsid w:val="00FB33A2"/>
    <w:rsid w:val="00FE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EA84C"/>
  <w15:docId w15:val="{0A190EEB-620D-436D-8AEC-C5D1639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764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1D186B"/>
    <w:pPr>
      <w:spacing w:beforeLines="1" w:afterLines="1"/>
      <w:outlineLvl w:val="1"/>
    </w:pPr>
    <w:rPr>
      <w:rFonts w:ascii="Times" w:eastAsia="Cambria" w:hAnsi="Times" w:cs="Times New Roman"/>
      <w:b/>
      <w:sz w:val="36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C007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0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253725"/>
    <w:pPr>
      <w:keepLines/>
      <w:numPr>
        <w:numId w:val="7"/>
      </w:numPr>
      <w:spacing w:after="120" w:line="276" w:lineRule="auto"/>
      <w:ind w:left="714" w:hanging="357"/>
      <w:jc w:val="both"/>
    </w:pPr>
    <w:rPr>
      <w:rFonts w:ascii="Arial" w:eastAsia="Cambria" w:hAnsi="Arial" w:cs="Times New Roman"/>
      <w:szCs w:val="22"/>
      <w:lang w:eastAsia="en-US" w:bidi="ar-SA"/>
    </w:rPr>
  </w:style>
  <w:style w:type="character" w:customStyle="1" w:styleId="Liste-bergeordneteKompetenzZchn">
    <w:name w:val="Liste-ÜbergeordneteKompetenz Zchn"/>
    <w:link w:val="Liste-bergeordneteKompetenz"/>
    <w:rsid w:val="00253725"/>
    <w:rPr>
      <w:rFonts w:ascii="Arial" w:hAnsi="Arial"/>
      <w:szCs w:val="22"/>
    </w:rPr>
  </w:style>
  <w:style w:type="character" w:styleId="Hyperlink">
    <w:name w:val="Hyperlink"/>
    <w:uiPriority w:val="99"/>
    <w:unhideWhenUsed/>
    <w:rsid w:val="00FA045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D186B"/>
    <w:pPr>
      <w:spacing w:beforeLines="1" w:afterLines="1"/>
    </w:pPr>
    <w:rPr>
      <w:rFonts w:ascii="Times" w:eastAsia="Cambria" w:hAnsi="Times" w:cs="Times New Roman"/>
      <w:sz w:val="20"/>
      <w:szCs w:val="20"/>
      <w:lang w:eastAsia="de-DE" w:bidi="ar-SA"/>
    </w:rPr>
  </w:style>
  <w:style w:type="character" w:customStyle="1" w:styleId="berschrift2Zchn">
    <w:name w:val="Überschrift 2 Zchn"/>
    <w:link w:val="berschrift2"/>
    <w:uiPriority w:val="9"/>
    <w:rsid w:val="001D186B"/>
    <w:rPr>
      <w:rFonts w:ascii="Times" w:hAnsi="Times"/>
      <w:b/>
      <w:sz w:val="36"/>
    </w:rPr>
  </w:style>
  <w:style w:type="character" w:styleId="Fett">
    <w:name w:val="Strong"/>
    <w:uiPriority w:val="22"/>
    <w:qFormat/>
    <w:rsid w:val="001D186B"/>
    <w:rPr>
      <w:b/>
    </w:rPr>
  </w:style>
  <w:style w:type="character" w:styleId="Kommentarzeichen">
    <w:name w:val="annotation reference"/>
    <w:uiPriority w:val="99"/>
    <w:semiHidden/>
    <w:unhideWhenUsed/>
    <w:rsid w:val="000E4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8A2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0E48A2"/>
    <w:rPr>
      <w:rFonts w:ascii="Liberation Serif" w:eastAsia="Noto Sans CJK SC Regular" w:hAnsi="Liberation Serif" w:cs="Mangal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8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E48A2"/>
    <w:rPr>
      <w:rFonts w:ascii="Liberation Serif" w:eastAsia="Noto Sans CJK SC Regular" w:hAnsi="Liberation Serif" w:cs="Mangal"/>
      <w:b/>
      <w:bCs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8A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0E48A2"/>
    <w:rPr>
      <w:rFonts w:ascii="Tahoma" w:eastAsia="Noto Sans CJK SC Regular" w:hAnsi="Tahoma" w:cs="Mangal"/>
      <w:sz w:val="16"/>
      <w:szCs w:val="14"/>
      <w:lang w:eastAsia="zh-CN" w:bidi="hi-IN"/>
    </w:rPr>
  </w:style>
  <w:style w:type="paragraph" w:styleId="Listenabsatz">
    <w:name w:val="List Paragraph"/>
    <w:basedOn w:val="Standard"/>
    <w:link w:val="ListenabsatzZchn"/>
    <w:uiPriority w:val="34"/>
    <w:qFormat/>
    <w:rsid w:val="0047165D"/>
    <w:pPr>
      <w:ind w:left="720"/>
      <w:contextualSpacing/>
    </w:pPr>
    <w:rPr>
      <w:rFonts w:cs="Mangal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0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5503B"/>
    <w:rPr>
      <w:color w:val="800080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32360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43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wisseduc.ch/stromboli/volcano/index-d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FB92-82DE-4B07-8603-0572841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3080</Characters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3561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http://www.bildungspartner.schulministerium.nrw.de/Bildungspartner/Material/Material-BIPARCOURS/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https://www.bildungspartner.schulministerium.nrw.de/Bildungspartner/BIPARCOURS/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2021-02-25T08:18:00Z</dcterms:created>
  <dcterms:modified xsi:type="dcterms:W3CDTF">2021-02-25T08:18:00Z</dcterms:modified>
</cp:coreProperties>
</file>