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2E5E4" w14:textId="105E8C1A" w:rsidR="00054F5E" w:rsidRPr="0094662D" w:rsidRDefault="008D2860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Vorhaben</w:t>
      </w:r>
      <w:r w:rsidR="009A381E" w:rsidRPr="0094662D">
        <w:rPr>
          <w:rFonts w:ascii="Arial" w:hAnsi="Arial" w:cs="Arial"/>
          <w:b/>
          <w:sz w:val="28"/>
          <w:szCs w:val="28"/>
        </w:rPr>
        <w:t xml:space="preserve">bezogene Konkretisierung zu UV </w:t>
      </w:r>
      <w:r w:rsidR="0026575B" w:rsidRPr="0094662D">
        <w:rPr>
          <w:rFonts w:ascii="Arial" w:hAnsi="Arial" w:cs="Arial"/>
          <w:b/>
          <w:sz w:val="28"/>
          <w:szCs w:val="28"/>
        </w:rPr>
        <w:t>I</w:t>
      </w:r>
      <w:r w:rsidR="00363357">
        <w:rPr>
          <w:rFonts w:ascii="Arial" w:hAnsi="Arial" w:cs="Arial"/>
          <w:b/>
          <w:sz w:val="28"/>
          <w:szCs w:val="28"/>
        </w:rPr>
        <w:t>V</w:t>
      </w:r>
      <w:r w:rsidRPr="0094662D">
        <w:rPr>
          <w:rFonts w:ascii="Arial" w:hAnsi="Arial" w:cs="Arial"/>
          <w:b/>
          <w:sz w:val="28"/>
          <w:szCs w:val="28"/>
        </w:rPr>
        <w:t>:</w:t>
      </w:r>
    </w:p>
    <w:p w14:paraId="5E4AEB32" w14:textId="614A9A44" w:rsidR="0026575B" w:rsidRPr="0094662D" w:rsidRDefault="0026575B" w:rsidP="0026575B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„</w:t>
      </w:r>
      <w:r w:rsidR="00363357">
        <w:rPr>
          <w:rFonts w:ascii="Arial" w:hAnsi="Arial" w:cs="Arial"/>
          <w:b/>
          <w:sz w:val="28"/>
          <w:szCs w:val="28"/>
        </w:rPr>
        <w:t>So viele Produkte im Regal – Wie soll ich mich entscheiden?</w:t>
      </w:r>
      <w:r w:rsidRPr="0094662D">
        <w:rPr>
          <w:rFonts w:ascii="Arial" w:hAnsi="Arial" w:cs="Arial"/>
          <w:b/>
          <w:sz w:val="28"/>
          <w:szCs w:val="28"/>
        </w:rPr>
        <w:t>“</w:t>
      </w:r>
    </w:p>
    <w:p w14:paraId="7B2DBA4C" w14:textId="2FA02894" w:rsidR="0026575B" w:rsidRPr="00363357" w:rsidRDefault="00363357" w:rsidP="0036335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Konsumentscheidungen treffen und dabei Aspekte der </w:t>
      </w:r>
      <w:r w:rsidR="00226A53">
        <w:rPr>
          <w:rFonts w:ascii="Arial" w:hAnsi="Arial" w:cs="Arial"/>
          <w:b/>
          <w:sz w:val="28"/>
          <w:szCs w:val="28"/>
        </w:rPr>
        <w:t>Leben</w:t>
      </w:r>
      <w:r w:rsidR="0026575B" w:rsidRPr="0094662D">
        <w:rPr>
          <w:rFonts w:ascii="Arial" w:hAnsi="Arial" w:cs="Arial"/>
          <w:b/>
          <w:sz w:val="28"/>
          <w:szCs w:val="28"/>
        </w:rPr>
        <w:t>smittel</w:t>
      </w:r>
      <w:r>
        <w:rPr>
          <w:rFonts w:ascii="Arial" w:hAnsi="Arial" w:cs="Arial"/>
          <w:b/>
          <w:sz w:val="28"/>
          <w:szCs w:val="28"/>
        </w:rPr>
        <w:t>kennzeichnung und Lebensmittelqualität berücksichtigen</w:t>
      </w:r>
    </w:p>
    <w:p w14:paraId="34036BCB" w14:textId="77777777" w:rsidR="00430884" w:rsidRPr="0094662D" w:rsidRDefault="00430884">
      <w:pPr>
        <w:rPr>
          <w:rFonts w:ascii="Arial" w:hAnsi="Arial" w:cs="Arial"/>
        </w:rPr>
      </w:pPr>
    </w:p>
    <w:p w14:paraId="6EB3EF38" w14:textId="77777777" w:rsidR="00430884" w:rsidRPr="0094662D" w:rsidRDefault="00963D3D">
      <w:p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>Inhaltsfeld</w:t>
      </w:r>
      <w:r w:rsidR="00430884" w:rsidRPr="0094662D">
        <w:rPr>
          <w:rFonts w:ascii="Arial" w:hAnsi="Arial" w:cs="Arial"/>
          <w:sz w:val="22"/>
          <w:szCs w:val="22"/>
        </w:rPr>
        <w:t>er:</w:t>
      </w:r>
    </w:p>
    <w:p w14:paraId="409DD12C" w14:textId="5C42BAB2" w:rsidR="00DC22A1" w:rsidRPr="0094662D" w:rsidRDefault="009A381E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4662D">
        <w:rPr>
          <w:rFonts w:ascii="Arial" w:hAnsi="Arial" w:cs="Arial"/>
          <w:sz w:val="22"/>
          <w:szCs w:val="22"/>
        </w:rPr>
        <w:t xml:space="preserve">IF </w:t>
      </w:r>
      <w:r w:rsidR="003E3F3F" w:rsidRPr="0094662D">
        <w:rPr>
          <w:rFonts w:ascii="Arial" w:hAnsi="Arial" w:cs="Arial"/>
          <w:sz w:val="22"/>
          <w:szCs w:val="22"/>
        </w:rPr>
        <w:t>3</w:t>
      </w:r>
      <w:r w:rsidRPr="0094662D">
        <w:rPr>
          <w:rFonts w:ascii="Arial" w:hAnsi="Arial" w:cs="Arial"/>
          <w:sz w:val="22"/>
          <w:szCs w:val="22"/>
        </w:rPr>
        <w:t>:</w:t>
      </w:r>
      <w:r w:rsidR="003E3F3F" w:rsidRPr="0094662D">
        <w:rPr>
          <w:rFonts w:ascii="Arial" w:hAnsi="Arial" w:cs="Arial"/>
          <w:sz w:val="22"/>
          <w:szCs w:val="22"/>
        </w:rPr>
        <w:t xml:space="preserve"> Qualität und Konsum</w:t>
      </w:r>
    </w:p>
    <w:p w14:paraId="07012C37" w14:textId="10AF2E47" w:rsidR="003E3F3F" w:rsidRPr="00283E19" w:rsidRDefault="003E3F3F" w:rsidP="00430884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IF 4: Nachhaltigkeit im privaten Haushalt</w:t>
      </w:r>
    </w:p>
    <w:p w14:paraId="4DCC6382" w14:textId="77777777" w:rsidR="00963D3D" w:rsidRPr="00283E19" w:rsidRDefault="00963D3D" w:rsidP="00963D3D">
      <w:pPr>
        <w:rPr>
          <w:rFonts w:ascii="Arial" w:hAnsi="Arial" w:cs="Arial"/>
          <w:sz w:val="22"/>
          <w:szCs w:val="22"/>
        </w:rPr>
      </w:pPr>
    </w:p>
    <w:p w14:paraId="44167EE9" w14:textId="77777777" w:rsidR="00430884" w:rsidRPr="00283E19" w:rsidRDefault="00963D3D" w:rsidP="0078685C">
      <w:p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Inhaltliche Schwerpunkte:</w:t>
      </w:r>
    </w:p>
    <w:p w14:paraId="68B862F4" w14:textId="2E417621" w:rsidR="00F920E1" w:rsidRPr="00283E19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Einkauf von Lebensmitteln und Artikeln des täglichen Bedarfs</w:t>
      </w:r>
    </w:p>
    <w:p w14:paraId="205DAAF4" w14:textId="365F38A8" w:rsidR="00363357" w:rsidRPr="00283E19" w:rsidRDefault="00363357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Lebensmittelkennzeichnung</w:t>
      </w:r>
    </w:p>
    <w:p w14:paraId="7ACBE69C" w14:textId="0E40AAF7" w:rsidR="00F920E1" w:rsidRPr="00283E19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Kriterien zur Qualitätsbestimmung</w:t>
      </w:r>
    </w:p>
    <w:p w14:paraId="61EB78AE" w14:textId="0D46B6B6" w:rsidR="00F920E1" w:rsidRPr="00283E19" w:rsidRDefault="00F920E1" w:rsidP="009A381E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>Verfahren zur Lebensmittelprüfung</w:t>
      </w:r>
    </w:p>
    <w:p w14:paraId="07943A59" w14:textId="68E03F9C" w:rsidR="00536F0A" w:rsidRPr="00283E19" w:rsidRDefault="00536F0A" w:rsidP="00536F0A">
      <w:pPr>
        <w:pStyle w:val="Listenabsatz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83E19">
        <w:rPr>
          <w:rFonts w:ascii="Arial" w:hAnsi="Arial" w:cs="Arial"/>
          <w:sz w:val="22"/>
          <w:szCs w:val="22"/>
        </w:rPr>
        <w:t xml:space="preserve">Müllvermeidung </w:t>
      </w:r>
      <w:r w:rsidR="006F314C">
        <w:rPr>
          <w:rFonts w:ascii="Arial" w:hAnsi="Arial" w:cs="Arial"/>
          <w:sz w:val="22"/>
          <w:szCs w:val="22"/>
        </w:rPr>
        <w:t xml:space="preserve">und </w:t>
      </w:r>
      <w:r w:rsidRPr="00283E19">
        <w:rPr>
          <w:rFonts w:ascii="Arial" w:hAnsi="Arial" w:cs="Arial"/>
          <w:sz w:val="22"/>
          <w:szCs w:val="22"/>
        </w:rPr>
        <w:t>-trennung</w:t>
      </w:r>
    </w:p>
    <w:p w14:paraId="7CC11B64" w14:textId="77777777" w:rsidR="00F920E1" w:rsidRPr="00283E19" w:rsidRDefault="00F920E1" w:rsidP="00F920E1">
      <w:pPr>
        <w:pStyle w:val="Listenabsatz"/>
        <w:rPr>
          <w:rFonts w:ascii="Arial" w:hAnsi="Arial" w:cs="Arial"/>
          <w:sz w:val="22"/>
          <w:szCs w:val="22"/>
        </w:rPr>
      </w:pPr>
    </w:p>
    <w:p w14:paraId="70B8F20A" w14:textId="5667A1B8" w:rsidR="00F97FDF" w:rsidRPr="00283E19" w:rsidRDefault="00F97FDF" w:rsidP="00F97FDF">
      <w:pPr>
        <w:pStyle w:val="Liste-KonkretisierteKompetenz"/>
        <w:spacing w:after="0"/>
        <w:rPr>
          <w:rFonts w:cs="Arial"/>
          <w:sz w:val="22"/>
        </w:rPr>
      </w:pPr>
      <w:r w:rsidRPr="00283E19">
        <w:rPr>
          <w:rFonts w:cs="Arial"/>
          <w:sz w:val="22"/>
        </w:rPr>
        <w:t>Bezüge zu den Querschnittsaufgaben:</w:t>
      </w:r>
    </w:p>
    <w:p w14:paraId="3D456C8B" w14:textId="40EDC8D1" w:rsidR="00F97FDF" w:rsidRPr="00283E19" w:rsidRDefault="00F97FDF" w:rsidP="00F97FDF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283E19">
        <w:rPr>
          <w:rFonts w:cs="Arial"/>
          <w:sz w:val="22"/>
        </w:rPr>
        <w:t>Medienkompetenzrahmen (MKR):</w:t>
      </w:r>
      <w:r w:rsidR="00200FD7" w:rsidRPr="00283E19">
        <w:rPr>
          <w:rFonts w:cs="Arial"/>
          <w:sz w:val="22"/>
        </w:rPr>
        <w:t xml:space="preserve"> </w:t>
      </w:r>
      <w:r w:rsidR="00A04875" w:rsidRPr="00283E19">
        <w:rPr>
          <w:rFonts w:cs="Arial"/>
          <w:sz w:val="22"/>
        </w:rPr>
        <w:t>2.1 Informationsrecherche, 2.2 Informationsauswertung</w:t>
      </w:r>
    </w:p>
    <w:p w14:paraId="52930B20" w14:textId="4CA26FC1" w:rsidR="005A3ADF" w:rsidRPr="00283E19" w:rsidRDefault="00EF1441" w:rsidP="00F97FDF">
      <w:pPr>
        <w:pStyle w:val="Liste-KonkretisierteKompetenz"/>
        <w:numPr>
          <w:ilvl w:val="0"/>
          <w:numId w:val="23"/>
        </w:numPr>
        <w:spacing w:after="0"/>
        <w:rPr>
          <w:rFonts w:cs="Arial"/>
          <w:sz w:val="22"/>
        </w:rPr>
      </w:pPr>
      <w:r w:rsidRPr="00283E19">
        <w:rPr>
          <w:rFonts w:cs="Arial"/>
          <w:sz w:val="22"/>
        </w:rPr>
        <w:t xml:space="preserve">Rahmenvorgabe </w:t>
      </w:r>
      <w:r w:rsidR="00F97FDF" w:rsidRPr="00283E19">
        <w:rPr>
          <w:rFonts w:cs="Arial"/>
          <w:sz w:val="22"/>
        </w:rPr>
        <w:t>Verbraucherbildung</w:t>
      </w:r>
      <w:r w:rsidRPr="00283E19">
        <w:rPr>
          <w:rFonts w:cs="Arial"/>
          <w:sz w:val="22"/>
        </w:rPr>
        <w:t xml:space="preserve"> in Schule</w:t>
      </w:r>
      <w:r w:rsidR="00F97FDF" w:rsidRPr="00283E19">
        <w:rPr>
          <w:rFonts w:cs="Arial"/>
          <w:sz w:val="22"/>
        </w:rPr>
        <w:t xml:space="preserve"> (VB): </w:t>
      </w:r>
      <w:r w:rsidR="00923BF7" w:rsidRPr="00283E19">
        <w:rPr>
          <w:rFonts w:cs="Arial"/>
          <w:sz w:val="22"/>
        </w:rPr>
        <w:t xml:space="preserve">Ü </w:t>
      </w:r>
      <w:r w:rsidR="00A605F2" w:rsidRPr="000D773E">
        <w:rPr>
          <w:rFonts w:cs="Arial"/>
          <w:sz w:val="22"/>
        </w:rPr>
        <w:t xml:space="preserve">(Übergreifender Bereich </w:t>
      </w:r>
      <w:r w:rsidR="00923BF7" w:rsidRPr="00283E19">
        <w:rPr>
          <w:rFonts w:cs="Arial"/>
          <w:sz w:val="22"/>
        </w:rPr>
        <w:t>Allgemeiner Konsum</w:t>
      </w:r>
      <w:r w:rsidR="00A605F2" w:rsidRPr="00283E19">
        <w:rPr>
          <w:rFonts w:cs="Arial"/>
          <w:sz w:val="22"/>
        </w:rPr>
        <w:t>)</w:t>
      </w:r>
      <w:r w:rsidR="002562E6" w:rsidRPr="001877D8">
        <w:rPr>
          <w:rFonts w:cs="Arial"/>
          <w:sz w:val="22"/>
        </w:rPr>
        <w:t xml:space="preserve">, </w:t>
      </w:r>
      <w:r w:rsidR="00923BF7" w:rsidRPr="00283E19">
        <w:rPr>
          <w:rFonts w:cs="Arial"/>
          <w:sz w:val="22"/>
        </w:rPr>
        <w:t xml:space="preserve">B </w:t>
      </w:r>
      <w:r w:rsidR="003B1D1F" w:rsidRPr="00283E19">
        <w:rPr>
          <w:rFonts w:cs="Arial"/>
          <w:sz w:val="22"/>
        </w:rPr>
        <w:t>(</w:t>
      </w:r>
      <w:r w:rsidR="00923BF7" w:rsidRPr="00283E19">
        <w:rPr>
          <w:rFonts w:cs="Arial"/>
          <w:sz w:val="22"/>
        </w:rPr>
        <w:t>Ernährung und Gesundheit</w:t>
      </w:r>
      <w:r w:rsidR="003B1D1F" w:rsidRPr="00283E19">
        <w:rPr>
          <w:rFonts w:cs="Arial"/>
          <w:sz w:val="22"/>
        </w:rPr>
        <w:t>)</w:t>
      </w:r>
      <w:r w:rsidR="00923BF7" w:rsidRPr="00283E19">
        <w:rPr>
          <w:rFonts w:cs="Arial"/>
          <w:sz w:val="22"/>
        </w:rPr>
        <w:t xml:space="preserve"> </w:t>
      </w:r>
    </w:p>
    <w:p w14:paraId="22F1EA66" w14:textId="7CD92948" w:rsidR="00125C7C" w:rsidRPr="000D773E" w:rsidRDefault="005C52EC" w:rsidP="00CD7898">
      <w:pPr>
        <w:pStyle w:val="Listenabsatz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0D773E">
        <w:rPr>
          <w:rFonts w:ascii="Arial" w:hAnsi="Arial" w:cs="Arial"/>
          <w:sz w:val="22"/>
          <w:szCs w:val="22"/>
        </w:rPr>
        <w:t xml:space="preserve">Leitlinie </w:t>
      </w:r>
      <w:r w:rsidR="00F97FDF" w:rsidRPr="000D773E">
        <w:rPr>
          <w:rFonts w:ascii="Arial" w:hAnsi="Arial" w:cs="Arial"/>
          <w:sz w:val="22"/>
          <w:szCs w:val="22"/>
        </w:rPr>
        <w:t>Bildung für nachhaltige Entwicklung (BNE)</w:t>
      </w:r>
      <w:r w:rsidR="00125C7C" w:rsidRPr="000D773E">
        <w:rPr>
          <w:rFonts w:ascii="Arial" w:hAnsi="Arial" w:cs="Arial"/>
          <w:sz w:val="22"/>
          <w:szCs w:val="22"/>
        </w:rPr>
        <w:t xml:space="preserve">: </w:t>
      </w:r>
      <w:r w:rsidR="0070549E" w:rsidRPr="000D773E">
        <w:rPr>
          <w:rFonts w:ascii="Arial" w:hAnsi="Arial" w:cs="Arial"/>
          <w:sz w:val="22"/>
          <w:szCs w:val="22"/>
        </w:rPr>
        <w:t xml:space="preserve">Ziel 3 (Gesundheit und Wohlergehen), </w:t>
      </w:r>
      <w:r w:rsidR="00125C7C" w:rsidRPr="000D773E">
        <w:rPr>
          <w:rFonts w:ascii="Arial" w:hAnsi="Arial" w:cs="Arial"/>
          <w:sz w:val="22"/>
          <w:szCs w:val="22"/>
        </w:rPr>
        <w:t>Ziel 12 (Nachhaltiger Konsum und Produktion)</w:t>
      </w:r>
    </w:p>
    <w:p w14:paraId="7C14E760" w14:textId="24888284" w:rsidR="00200FD7" w:rsidRPr="000D773E" w:rsidRDefault="00200FD7" w:rsidP="000D773E">
      <w:pPr>
        <w:pStyle w:val="Listenabsatz"/>
        <w:numPr>
          <w:ilvl w:val="0"/>
          <w:numId w:val="23"/>
        </w:numPr>
        <w:rPr>
          <w:rFonts w:cs="Arial"/>
          <w:sz w:val="22"/>
        </w:rPr>
      </w:pPr>
      <w:r w:rsidRPr="000D773E">
        <w:rPr>
          <w:rFonts w:ascii="Arial" w:hAnsi="Arial" w:cs="Arial"/>
          <w:sz w:val="22"/>
          <w:szCs w:val="22"/>
        </w:rPr>
        <w:t xml:space="preserve">Berufliche Orientierung: </w:t>
      </w:r>
      <w:r w:rsidR="004321BE" w:rsidRPr="000D773E">
        <w:rPr>
          <w:rFonts w:ascii="Arial" w:hAnsi="Arial" w:cs="Arial"/>
          <w:sz w:val="22"/>
          <w:szCs w:val="22"/>
        </w:rPr>
        <w:t xml:space="preserve">Kriterienorientierte </w:t>
      </w:r>
      <w:r w:rsidR="000A0BD8" w:rsidRPr="000D773E">
        <w:rPr>
          <w:rFonts w:ascii="Arial" w:hAnsi="Arial" w:cs="Arial"/>
          <w:sz w:val="22"/>
          <w:szCs w:val="22"/>
        </w:rPr>
        <w:t>Produktvergleiche</w:t>
      </w:r>
      <w:r w:rsidR="004321BE" w:rsidRPr="000D773E">
        <w:rPr>
          <w:rFonts w:ascii="Arial" w:hAnsi="Arial" w:cs="Arial"/>
          <w:sz w:val="22"/>
          <w:szCs w:val="22"/>
        </w:rPr>
        <w:t xml:space="preserve"> </w:t>
      </w:r>
      <w:r w:rsidR="000A0BD8" w:rsidRPr="000D773E">
        <w:rPr>
          <w:rFonts w:ascii="Arial" w:hAnsi="Arial" w:cs="Arial"/>
          <w:sz w:val="22"/>
          <w:szCs w:val="22"/>
        </w:rPr>
        <w:t xml:space="preserve">erweitern die Methodenkompetenz um </w:t>
      </w:r>
      <w:r w:rsidR="00E75407" w:rsidRPr="000D773E">
        <w:rPr>
          <w:rFonts w:ascii="Arial" w:hAnsi="Arial" w:cs="Arial"/>
          <w:sz w:val="22"/>
          <w:szCs w:val="22"/>
        </w:rPr>
        <w:t xml:space="preserve">das </w:t>
      </w:r>
      <w:r w:rsidR="004321BE" w:rsidRPr="000D773E">
        <w:rPr>
          <w:rFonts w:ascii="Arial" w:hAnsi="Arial" w:cs="Arial"/>
          <w:sz w:val="22"/>
          <w:szCs w:val="22"/>
        </w:rPr>
        <w:t xml:space="preserve">systematische </w:t>
      </w:r>
      <w:r w:rsidR="00E75407" w:rsidRPr="000D773E">
        <w:rPr>
          <w:rFonts w:ascii="Arial" w:hAnsi="Arial" w:cs="Arial"/>
          <w:sz w:val="22"/>
          <w:szCs w:val="22"/>
        </w:rPr>
        <w:t>Untersuchen, welches</w:t>
      </w:r>
      <w:r w:rsidR="000A0BD8" w:rsidRPr="000D773E">
        <w:rPr>
          <w:rFonts w:ascii="Arial" w:hAnsi="Arial" w:cs="Arial"/>
          <w:sz w:val="22"/>
          <w:szCs w:val="22"/>
        </w:rPr>
        <w:t xml:space="preserve"> in unterschiedlichen Berufen und Berufsfeldern </w:t>
      </w:r>
      <w:r w:rsidR="00E75407" w:rsidRPr="000D773E">
        <w:rPr>
          <w:rFonts w:ascii="Arial" w:hAnsi="Arial" w:cs="Arial"/>
          <w:sz w:val="22"/>
          <w:szCs w:val="22"/>
        </w:rPr>
        <w:t>Anwendung findet.</w:t>
      </w:r>
    </w:p>
    <w:p w14:paraId="4E66DAD3" w14:textId="13DA6042" w:rsidR="0070549E" w:rsidRDefault="0070549E" w:rsidP="00EE4907">
      <w:pPr>
        <w:pStyle w:val="Liste-KonkretisierteKompetenz"/>
        <w:spacing w:after="0"/>
        <w:ind w:left="720"/>
        <w:rPr>
          <w:rFonts w:cs="Arial"/>
        </w:rPr>
      </w:pPr>
    </w:p>
    <w:p w14:paraId="3BAB7B93" w14:textId="77777777" w:rsidR="0070549E" w:rsidRDefault="0070549E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cs="Arial"/>
        </w:rPr>
        <w:br w:type="page"/>
      </w:r>
    </w:p>
    <w:p w14:paraId="11C37E8B" w14:textId="77777777" w:rsidR="00EE4907" w:rsidRPr="003F7E59" w:rsidRDefault="00EE4907" w:rsidP="00EE4907">
      <w:pPr>
        <w:pStyle w:val="Liste-KonkretisierteKompetenz"/>
        <w:spacing w:after="0"/>
        <w:ind w:left="720"/>
        <w:rPr>
          <w:rFonts w:cs="Arial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2550"/>
        <w:gridCol w:w="3967"/>
        <w:gridCol w:w="4675"/>
        <w:gridCol w:w="3551"/>
      </w:tblGrid>
      <w:tr w:rsidR="00430884" w:rsidRPr="0094662D" w14:paraId="0D7EF79F" w14:textId="77777777" w:rsidTr="000D773E">
        <w:trPr>
          <w:tblHeader/>
        </w:trPr>
        <w:tc>
          <w:tcPr>
            <w:tcW w:w="2550" w:type="dxa"/>
            <w:shd w:val="clear" w:color="auto" w:fill="auto"/>
          </w:tcPr>
          <w:p w14:paraId="5A6DE50E" w14:textId="77777777" w:rsidR="00054F5E" w:rsidRPr="0094662D" w:rsidRDefault="008D2860" w:rsidP="0015342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Sequenz</w:t>
            </w:r>
          </w:p>
        </w:tc>
        <w:tc>
          <w:tcPr>
            <w:tcW w:w="3967" w:type="dxa"/>
            <w:shd w:val="clear" w:color="auto" w:fill="auto"/>
          </w:tcPr>
          <w:p w14:paraId="44F91E28" w14:textId="77777777" w:rsidR="00054F5E" w:rsidRPr="0094662D" w:rsidRDefault="008D2860" w:rsidP="0015342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662D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5" w:type="dxa"/>
            <w:shd w:val="clear" w:color="auto" w:fill="auto"/>
          </w:tcPr>
          <w:p w14:paraId="2406B6BB" w14:textId="2403C3BE" w:rsidR="00054F5E" w:rsidRPr="00B11B8F" w:rsidRDefault="008D2860" w:rsidP="0015342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1B8F">
              <w:rPr>
                <w:rFonts w:ascii="Arial" w:hAnsi="Arial" w:cs="Arial"/>
                <w:b/>
                <w:sz w:val="22"/>
                <w:szCs w:val="22"/>
              </w:rPr>
              <w:t>Kompetenz</w:t>
            </w:r>
            <w:r w:rsidR="00A67979" w:rsidRPr="00B11B8F">
              <w:rPr>
                <w:rFonts w:ascii="Arial" w:hAnsi="Arial" w:cs="Arial"/>
                <w:b/>
                <w:sz w:val="22"/>
                <w:szCs w:val="22"/>
              </w:rPr>
              <w:t>erwartungen</w:t>
            </w:r>
          </w:p>
        </w:tc>
        <w:tc>
          <w:tcPr>
            <w:tcW w:w="3551" w:type="dxa"/>
            <w:shd w:val="clear" w:color="auto" w:fill="auto"/>
          </w:tcPr>
          <w:p w14:paraId="309CE160" w14:textId="234B375C" w:rsidR="00054F5E" w:rsidRPr="00783A90" w:rsidRDefault="008D2860" w:rsidP="0015342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A9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174212" w:rsidRPr="0094662D" w14:paraId="3B0889BE" w14:textId="77777777" w:rsidTr="00F97FDF">
        <w:tc>
          <w:tcPr>
            <w:tcW w:w="2550" w:type="dxa"/>
            <w:shd w:val="clear" w:color="auto" w:fill="auto"/>
          </w:tcPr>
          <w:p w14:paraId="7BB0509B" w14:textId="096CAFE1" w:rsidR="00283E19" w:rsidRPr="000D773E" w:rsidRDefault="00283E19" w:rsidP="00153423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Für welches Produkt entscheidest du dich? </w:t>
            </w:r>
            <w:r w:rsidRPr="000D773E">
              <w:rPr>
                <w:rFonts w:ascii="Arial" w:hAnsi="Arial" w:cs="Arial"/>
                <w:bCs/>
                <w:sz w:val="22"/>
                <w:szCs w:val="22"/>
              </w:rPr>
              <w:t>Begründungszusammenhang von Kaufentscheidungen</w:t>
            </w:r>
          </w:p>
          <w:p w14:paraId="36114411" w14:textId="77777777" w:rsidR="00283E19" w:rsidRPr="00430884" w:rsidRDefault="00283E19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</w:t>
            </w:r>
            <w:r w:rsidRPr="00430884">
              <w:rPr>
                <w:rFonts w:ascii="Arial" w:hAnsi="Arial" w:cs="Arial"/>
                <w:bCs/>
                <w:sz w:val="22"/>
                <w:szCs w:val="22"/>
              </w:rPr>
              <w:t xml:space="preserve"> Stunde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n)</w:t>
            </w:r>
          </w:p>
          <w:p w14:paraId="3C3F3FC5" w14:textId="33FA05FD" w:rsidR="00174212" w:rsidRPr="0094662D" w:rsidRDefault="00174212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347F8F79" w14:textId="77777777" w:rsidR="00626E6D" w:rsidRDefault="00D5511D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Konfrontation mit einer Angebotsauswahl </w:t>
            </w:r>
            <w:r w:rsidR="00B80408">
              <w:rPr>
                <w:rFonts w:ascii="Arial" w:hAnsi="Arial" w:cs="Arial"/>
                <w:sz w:val="22"/>
              </w:rPr>
              <w:t>eines bestimmten Produkts ohne Preisangabe</w:t>
            </w:r>
          </w:p>
          <w:p w14:paraId="7BAEBABB" w14:textId="20763F0E" w:rsidR="00174212" w:rsidRPr="00626E6D" w:rsidRDefault="00D5511D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626E6D">
              <w:rPr>
                <w:rFonts w:ascii="Arial" w:hAnsi="Arial" w:cs="Arial"/>
                <w:sz w:val="22"/>
              </w:rPr>
              <w:t>Begründungen für Kaufentscheidungen nach Qualitätsdimensionen sortieren</w:t>
            </w:r>
            <w:r w:rsidR="00790593" w:rsidRPr="00626E6D">
              <w:rPr>
                <w:rFonts w:ascii="Arial" w:hAnsi="Arial" w:cs="Arial"/>
                <w:sz w:val="22"/>
              </w:rPr>
              <w:t xml:space="preserve">, </w:t>
            </w:r>
            <w:r w:rsidR="0056239E" w:rsidRPr="00626E6D">
              <w:rPr>
                <w:rFonts w:ascii="Arial" w:hAnsi="Arial" w:cs="Arial"/>
                <w:sz w:val="22"/>
              </w:rPr>
              <w:t xml:space="preserve">um </w:t>
            </w:r>
            <w:r w:rsidR="00790593" w:rsidRPr="00626E6D">
              <w:rPr>
                <w:rFonts w:ascii="Arial" w:hAnsi="Arial" w:cs="Arial"/>
                <w:sz w:val="22"/>
              </w:rPr>
              <w:t xml:space="preserve">sich über mögliches </w:t>
            </w:r>
            <w:r w:rsidR="0056239E" w:rsidRPr="00626E6D">
              <w:rPr>
                <w:rFonts w:ascii="Arial" w:hAnsi="Arial" w:cs="Arial"/>
                <w:sz w:val="22"/>
              </w:rPr>
              <w:t>habituelles, extensives, limitiertes oder impulsives Kaufverhalten</w:t>
            </w:r>
            <w:r w:rsidR="00790593" w:rsidRPr="00626E6D">
              <w:rPr>
                <w:rFonts w:ascii="Arial" w:hAnsi="Arial" w:cs="Arial"/>
                <w:sz w:val="22"/>
              </w:rPr>
              <w:t xml:space="preserve"> bewusst zu werden, und den Preis als nur ein Prüfpunkt unter dem Kriterium Eignungswert zu erkennen (</w:t>
            </w:r>
            <w:r w:rsidR="00B76067" w:rsidRPr="00626E6D">
              <w:rPr>
                <w:rFonts w:ascii="Arial" w:hAnsi="Arial" w:cs="Arial"/>
                <w:sz w:val="22"/>
              </w:rPr>
              <w:t>d</w:t>
            </w:r>
            <w:r w:rsidRPr="00626E6D">
              <w:rPr>
                <w:rFonts w:ascii="Arial" w:hAnsi="Arial" w:cs="Arial"/>
                <w:sz w:val="22"/>
                <w:szCs w:val="22"/>
              </w:rPr>
              <w:t>ie Dimensionen Eignungs-, Gesundheits-, Genuss- und ökologischer Wert stehen im Vordergrund</w:t>
            </w:r>
            <w:r w:rsidR="00790593" w:rsidRPr="00626E6D">
              <w:rPr>
                <w:rFonts w:ascii="Arial" w:hAnsi="Arial" w:cs="Arial"/>
                <w:sz w:val="22"/>
                <w:szCs w:val="22"/>
              </w:rPr>
              <w:t xml:space="preserve"> der Betrachtung</w:t>
            </w:r>
            <w:r w:rsidRPr="00626E6D">
              <w:rPr>
                <w:rFonts w:ascii="Arial" w:hAnsi="Arial" w:cs="Arial"/>
                <w:sz w:val="22"/>
                <w:szCs w:val="22"/>
              </w:rPr>
              <w:t>, weil eine Erweiterung der Dimensionen und eine Erhöhung der Komplexität der Testverfahren in den höheren Jahrgängen folgen</w:t>
            </w:r>
            <w:r w:rsidR="00790593" w:rsidRPr="00626E6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D0E162C" w14:textId="68544F0B" w:rsidR="00174212" w:rsidRPr="0094662D" w:rsidRDefault="00B76067" w:rsidP="00153423">
            <w:pPr>
              <w:pStyle w:val="Listenabsatz"/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Wie unterscheiden sich die Produkte? Möglichkeiten zum Vergleich sammeln und </w:t>
            </w:r>
            <w:r w:rsidR="004F5EC1">
              <w:rPr>
                <w:rFonts w:ascii="Arial" w:hAnsi="Arial" w:cs="Arial"/>
                <w:sz w:val="22"/>
                <w:szCs w:val="22"/>
              </w:rPr>
              <w:t>evtl. einen einfachen Test durchführen oder systematisch vorbereiten (abhängig vom gewählten Beispiel)</w:t>
            </w:r>
          </w:p>
        </w:tc>
        <w:tc>
          <w:tcPr>
            <w:tcW w:w="4675" w:type="dxa"/>
            <w:shd w:val="clear" w:color="auto" w:fill="auto"/>
          </w:tcPr>
          <w:p w14:paraId="1AF53321" w14:textId="06C2DD40" w:rsidR="00174212" w:rsidRPr="00B11B8F" w:rsidRDefault="00174212" w:rsidP="00153423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Die Schülerinnen und Schüler...</w:t>
            </w:r>
          </w:p>
          <w:p w14:paraId="4BB7281E" w14:textId="77777777" w:rsidR="00174212" w:rsidRPr="00B11B8F" w:rsidRDefault="00174212" w:rsidP="00153423">
            <w:pPr>
              <w:spacing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4F53A7" w14:textId="2143FFF7" w:rsidR="00174212" w:rsidRPr="00B11B8F" w:rsidRDefault="00174212" w:rsidP="0015342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Übergeordnete Kompetenzen:</w:t>
            </w:r>
          </w:p>
          <w:p w14:paraId="0C49E3DC" w14:textId="4505FC60" w:rsidR="00F10F2A" w:rsidRPr="00B11B8F" w:rsidRDefault="006F314C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10F2A" w:rsidRPr="00B11B8F">
              <w:rPr>
                <w:rFonts w:ascii="Arial" w:hAnsi="Arial" w:cs="Arial"/>
                <w:sz w:val="22"/>
                <w:szCs w:val="22"/>
              </w:rPr>
              <w:t>telle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F10F2A" w:rsidRPr="00B11B8F">
              <w:rPr>
                <w:rFonts w:ascii="Arial" w:hAnsi="Arial" w:cs="Arial"/>
                <w:sz w:val="22"/>
                <w:szCs w:val="22"/>
              </w:rPr>
              <w:t>fachbezogene Sachverhalte und Problemstellungen unter Verwendung zentraler Fachbegriffe bildungssprachlich korrekt dar (SK 1)</w:t>
            </w:r>
          </w:p>
          <w:p w14:paraId="5E5F91AC" w14:textId="11AFC5B8" w:rsidR="00F10F2A" w:rsidRPr="00B11B8F" w:rsidRDefault="00F10F2A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entwickeln</w:t>
            </w:r>
            <w:r w:rsidR="006F3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Kriterien für die Qualität von Waren und Dienstleistungen (MK</w:t>
            </w:r>
            <w:r w:rsidR="00371339" w:rsidRPr="00B11B8F">
              <w:rPr>
                <w:rFonts w:ascii="Arial" w:hAnsi="Arial" w:cs="Arial"/>
                <w:sz w:val="22"/>
                <w:szCs w:val="22"/>
              </w:rPr>
              <w:t> </w:t>
            </w:r>
            <w:r w:rsidRPr="00B11B8F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435E3262" w14:textId="02539711" w:rsidR="0084157E" w:rsidRPr="00B11B8F" w:rsidRDefault="0084157E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beurteilen kriteriengeleitet</w:t>
            </w:r>
            <w:r w:rsidR="006F31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bCs/>
                <w:sz w:val="22"/>
                <w:szCs w:val="22"/>
              </w:rPr>
              <w:t>fachbezogene Sachverhalte, Systeme und Verfahren (UK 1)</w:t>
            </w:r>
          </w:p>
          <w:p w14:paraId="5AD509B1" w14:textId="5BD72657" w:rsidR="00F10F2A" w:rsidRPr="00B11B8F" w:rsidRDefault="00F10F2A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begründen einen eigenen Standpunkt unter Berücksichtigung fachbezogener Aspekte (UK 2)</w:t>
            </w:r>
          </w:p>
          <w:p w14:paraId="39E1B03B" w14:textId="67E6B62A" w:rsidR="00F10F2A" w:rsidRPr="00B11B8F" w:rsidRDefault="00F10F2A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erörtern Möglichkeiten, Grenzen und Folgen haushaltsbezogenen Handelns (UK 3)</w:t>
            </w:r>
          </w:p>
          <w:p w14:paraId="2232949D" w14:textId="18E762F2" w:rsidR="00F10F2A" w:rsidRPr="00B11B8F" w:rsidRDefault="00F10F2A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analysieren</w:t>
            </w:r>
            <w:r w:rsidR="006F31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Konsumentscheidungen aus verschiedenen Perspektiven hinsichtlich zugrunde liegender Motive, Bedürfnisse und Interessen (UK 4)</w:t>
            </w:r>
          </w:p>
          <w:p w14:paraId="29FEBAFD" w14:textId="49CC70AC" w:rsidR="00153423" w:rsidRDefault="00F10F2A" w:rsidP="00133B60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</w:pPr>
            <w:r w:rsidRPr="00B11B8F">
              <w:rPr>
                <w:rFonts w:ascii="Arial" w:hAnsi="Arial" w:cs="Arial"/>
                <w:sz w:val="22"/>
                <w:szCs w:val="22"/>
              </w:rPr>
              <w:t>entscheiden eigenständig in fachbezogenen Handlungssituationen und begründen sachlich ihre Position (UK 5)</w:t>
            </w:r>
          </w:p>
          <w:p w14:paraId="2E607272" w14:textId="77777777" w:rsidR="006F314C" w:rsidRDefault="006F314C" w:rsidP="00153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FDD13E" w14:textId="2C5851B4" w:rsidR="001A42B0" w:rsidRPr="00B11B8F" w:rsidRDefault="001A42B0" w:rsidP="00153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Konkretisierte Kompetenzen:</w:t>
            </w:r>
          </w:p>
          <w:p w14:paraId="72510020" w14:textId="24FB477B" w:rsidR="001A42B0" w:rsidRPr="00B11B8F" w:rsidRDefault="006F314C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erklären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 Kriterien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>r Qualitätsbestimmung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Rahmen von Waren- und Dienstleistungstests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 (SK) </w:t>
            </w:r>
          </w:p>
          <w:p w14:paraId="287ECC34" w14:textId="77777777" w:rsidR="001A42B0" w:rsidRPr="00B11B8F" w:rsidRDefault="001A42B0" w:rsidP="00153423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bewerten Lebensmittel und Artikel des täglichen Bedarfs kriteriengeleitet anhand einfacher Verfahren (UK) </w:t>
            </w:r>
          </w:p>
          <w:p w14:paraId="236CB50B" w14:textId="77777777" w:rsidR="001A42B0" w:rsidRPr="00B11B8F" w:rsidRDefault="001A42B0" w:rsidP="00153423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 xml:space="preserve">bewerten ihren individuellen Lebensmittelverbrauch (UK) </w:t>
            </w:r>
          </w:p>
          <w:p w14:paraId="1C6A2BC8" w14:textId="56F1FC4B" w:rsidR="001A42B0" w:rsidRPr="00B11B8F" w:rsidRDefault="006F314C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 ihr eigenes Handeln im Hinblick auf den Umgang mit Müll </w:t>
            </w:r>
            <w:r>
              <w:rPr>
                <w:rFonts w:ascii="Arial" w:hAnsi="Arial" w:cs="Arial"/>
                <w:sz w:val="22"/>
                <w:szCs w:val="22"/>
              </w:rPr>
              <w:t xml:space="preserve">ein 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>(UK)</w:t>
            </w:r>
          </w:p>
          <w:p w14:paraId="2AE4CF9F" w14:textId="77777777" w:rsidR="001A42B0" w:rsidRPr="00B11B8F" w:rsidRDefault="001A42B0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35EB99" w14:textId="0FD0E002" w:rsidR="001C36BF" w:rsidRPr="00B11B8F" w:rsidRDefault="001C36BF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32122DD9" w14:textId="6500DB35" w:rsidR="00D5511D" w:rsidRPr="00B11B8F" w:rsidRDefault="001C36BF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VB:</w:t>
            </w:r>
            <w:r w:rsidR="004C532B" w:rsidRPr="00B11B8F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="00727D9D" w:rsidRPr="00B11B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7D9D" w:rsidRPr="00B11B8F">
              <w:rPr>
                <w:rFonts w:ascii="Arial" w:hAnsi="Arial" w:cs="Arial"/>
                <w:sz w:val="22"/>
              </w:rPr>
              <w:t>(Übergreifender Bereich Allgemeiner Konsum)</w:t>
            </w:r>
          </w:p>
          <w:p w14:paraId="51FEF271" w14:textId="0FB362B8" w:rsidR="00174212" w:rsidRPr="00B11B8F" w:rsidRDefault="001C36BF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BNE</w:t>
            </w:r>
            <w:r w:rsidR="00411CCE" w:rsidRPr="00B11B8F">
              <w:rPr>
                <w:rFonts w:ascii="Arial" w:hAnsi="Arial" w:cs="Arial"/>
                <w:sz w:val="22"/>
                <w:szCs w:val="22"/>
              </w:rPr>
              <w:t xml:space="preserve">: Ziel 12 </w:t>
            </w:r>
          </w:p>
        </w:tc>
        <w:tc>
          <w:tcPr>
            <w:tcW w:w="3551" w:type="dxa"/>
            <w:shd w:val="clear" w:color="auto" w:fill="auto"/>
          </w:tcPr>
          <w:p w14:paraId="69FD6037" w14:textId="19A66B7C" w:rsidR="0056239E" w:rsidRPr="00CF7259" w:rsidRDefault="00790593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Die </w:t>
            </w:r>
            <w:r w:rsidR="001A42CA">
              <w:rPr>
                <w:rFonts w:ascii="Arial" w:hAnsi="Arial" w:cs="Arial"/>
                <w:sz w:val="22"/>
                <w:szCs w:val="22"/>
              </w:rPr>
              <w:t>Beispiel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rodukte</w:t>
            </w:r>
            <w:r>
              <w:rPr>
                <w:rFonts w:ascii="Arial" w:hAnsi="Arial" w:cs="Arial"/>
                <w:sz w:val="22"/>
                <w:szCs w:val="22"/>
              </w:rPr>
              <w:t xml:space="preserve"> sollten </w:t>
            </w:r>
            <w:r w:rsidR="00D5511D">
              <w:rPr>
                <w:rFonts w:ascii="Arial" w:hAnsi="Arial" w:cs="Arial"/>
                <w:sz w:val="22"/>
                <w:szCs w:val="22"/>
              </w:rPr>
              <w:t xml:space="preserve">sich 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 xml:space="preserve">hinsichtlich verschiedener Lebensmittelqualitätsdimensionen </w:t>
            </w:r>
            <w:r w:rsidR="00D5511D">
              <w:rPr>
                <w:rFonts w:ascii="Arial" w:hAnsi="Arial" w:cs="Arial"/>
                <w:sz w:val="22"/>
                <w:szCs w:val="22"/>
              </w:rPr>
              <w:t xml:space="preserve">gut 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unterscheiden</w:t>
            </w:r>
            <w:r w:rsidR="00D5511D">
              <w:rPr>
                <w:rFonts w:ascii="Arial" w:hAnsi="Arial" w:cs="Arial"/>
                <w:sz w:val="22"/>
                <w:szCs w:val="22"/>
              </w:rPr>
              <w:t xml:space="preserve"> lassen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, insbesondere bezogen auf den Eignungs-, Gesundheits-, Genuss- und ökologischen Wert</w:t>
            </w:r>
            <w:r w:rsidR="001A42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z.B. Kakao, Brotaufstrich, Cornflakes, Müsli</w:t>
            </w:r>
            <w:r w:rsidR="001A42CA">
              <w:rPr>
                <w:rFonts w:ascii="Arial" w:hAnsi="Arial" w:cs="Arial"/>
                <w:sz w:val="22"/>
                <w:szCs w:val="22"/>
              </w:rPr>
              <w:t xml:space="preserve">/-riegel 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(Bezug zu UV I</w:t>
            </w:r>
            <w:r w:rsidR="00626E6D">
              <w:rPr>
                <w:rFonts w:ascii="Arial" w:hAnsi="Arial" w:cs="Arial"/>
                <w:sz w:val="22"/>
                <w:szCs w:val="22"/>
              </w:rPr>
              <w:t xml:space="preserve"> bzw. UV VI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),</w:t>
            </w:r>
            <w:r w:rsidR="001A42CA">
              <w:rPr>
                <w:rFonts w:ascii="Arial" w:hAnsi="Arial" w:cs="Arial"/>
                <w:sz w:val="22"/>
                <w:szCs w:val="22"/>
              </w:rPr>
              <w:t xml:space="preserve"> Fruchtj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oghurt</w:t>
            </w:r>
            <w:r w:rsidR="001A42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 xml:space="preserve">Getränk (Bezug zu UV </w:t>
            </w:r>
            <w:r w:rsidR="001A42CA">
              <w:rPr>
                <w:rFonts w:ascii="Arial" w:hAnsi="Arial" w:cs="Arial"/>
                <w:sz w:val="22"/>
                <w:szCs w:val="22"/>
              </w:rPr>
              <w:t>V</w:t>
            </w:r>
            <w:r w:rsidR="001A42CA" w:rsidRPr="001A42CA">
              <w:rPr>
                <w:rFonts w:ascii="Arial" w:hAnsi="Arial" w:cs="Arial"/>
                <w:sz w:val="22"/>
                <w:szCs w:val="22"/>
              </w:rPr>
              <w:t>), o.ä.</w:t>
            </w:r>
          </w:p>
          <w:p w14:paraId="5DAFC43F" w14:textId="38B5AC65" w:rsidR="00014095" w:rsidRPr="00783A90" w:rsidRDefault="0001409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284" w:rsidRPr="000D773E" w14:paraId="18D6F987" w14:textId="77777777" w:rsidTr="00F97FDF">
        <w:tc>
          <w:tcPr>
            <w:tcW w:w="2550" w:type="dxa"/>
            <w:shd w:val="clear" w:color="auto" w:fill="auto"/>
          </w:tcPr>
          <w:p w14:paraId="5F90E847" w14:textId="0AF31E30" w:rsidR="00283E19" w:rsidRPr="000D773E" w:rsidRDefault="00283E19" w:rsidP="00153423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Wie schmeckt (riecht, …) der Unterschied? Übung sensorischer Wahrnehmung</w:t>
            </w:r>
          </w:p>
          <w:p w14:paraId="552BE6F9" w14:textId="77777777" w:rsidR="00283E19" w:rsidRPr="000D773E" w:rsidRDefault="00283E19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177F507F" w14:textId="77777777" w:rsidR="009400AC" w:rsidRPr="000D773E" w:rsidRDefault="009400AC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9135F75" w14:textId="19C486F7" w:rsidR="00FD742E" w:rsidRPr="000D773E" w:rsidRDefault="00FD742E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64A4A620" w14:textId="37222E26" w:rsidR="00F74BB5" w:rsidRPr="000D773E" w:rsidRDefault="00F74BB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Weil der Geschmack häufig als Hauptargument für eine Kaufentscheidung genannt wird, erfolgt ein </w:t>
            </w:r>
            <w:r w:rsidRPr="000D773E">
              <w:rPr>
                <w:rFonts w:ascii="Arial" w:hAnsi="Arial" w:cs="Arial"/>
                <w:b/>
                <w:bCs/>
                <w:sz w:val="22"/>
                <w:szCs w:val="22"/>
              </w:rPr>
              <w:t>Sensoriktest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 nach vorgegebenen Prüfkriterien (z.B. Aussehen, Farbe, Form, Geruch, Geschmack, Konsistenz, Mundgefühl, o.ä.) zur Sensibilisierung für sensorische Qualitätsmerkmale und zur Erweiterung des Vokabulars um Sinneswahrnehmungen zu verbalisieren</w:t>
            </w:r>
          </w:p>
          <w:p w14:paraId="20820DAB" w14:textId="323003A2" w:rsidR="00F74BB5" w:rsidRPr="000D773E" w:rsidRDefault="00F350E2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D773E">
              <w:rPr>
                <w:rFonts w:ascii="Arial" w:hAnsi="Arial" w:cs="Arial"/>
                <w:iCs/>
                <w:sz w:val="22"/>
                <w:szCs w:val="22"/>
              </w:rPr>
              <w:t>z</w:t>
            </w:r>
            <w:r w:rsidR="00F74BB5" w:rsidRPr="000D773E">
              <w:rPr>
                <w:rFonts w:ascii="Arial" w:hAnsi="Arial" w:cs="Arial"/>
                <w:iCs/>
                <w:sz w:val="22"/>
                <w:szCs w:val="22"/>
              </w:rPr>
              <w:t xml:space="preserve">ur Schulung der Wahrnehmung </w:t>
            </w:r>
            <w:r w:rsidR="004C03C0" w:rsidRPr="000D773E">
              <w:rPr>
                <w:rFonts w:ascii="Arial" w:hAnsi="Arial" w:cs="Arial"/>
                <w:iCs/>
                <w:sz w:val="22"/>
                <w:szCs w:val="22"/>
              </w:rPr>
              <w:t xml:space="preserve">sollten </w:t>
            </w:r>
            <w:r w:rsidR="00F74BB5" w:rsidRPr="000D773E">
              <w:rPr>
                <w:rFonts w:ascii="Arial" w:hAnsi="Arial" w:cs="Arial"/>
                <w:iCs/>
                <w:sz w:val="22"/>
                <w:szCs w:val="22"/>
              </w:rPr>
              <w:t xml:space="preserve">sensorische Tests </w:t>
            </w:r>
            <w:r w:rsidR="004C03C0" w:rsidRPr="000D773E">
              <w:rPr>
                <w:rFonts w:ascii="Arial" w:hAnsi="Arial" w:cs="Arial"/>
                <w:iCs/>
                <w:sz w:val="22"/>
                <w:szCs w:val="22"/>
              </w:rPr>
              <w:t xml:space="preserve">als </w:t>
            </w:r>
            <w:r w:rsidR="00F74BB5" w:rsidRPr="000D773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Blindversuche</w:t>
            </w:r>
            <w:r w:rsidR="00F74BB5" w:rsidRPr="000D77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4C03C0" w:rsidRPr="000D773E">
              <w:rPr>
                <w:rFonts w:ascii="Arial" w:hAnsi="Arial" w:cs="Arial"/>
                <w:iCs/>
                <w:sz w:val="22"/>
                <w:szCs w:val="22"/>
              </w:rPr>
              <w:t>erfolgen</w:t>
            </w:r>
          </w:p>
          <w:p w14:paraId="7414CA81" w14:textId="032170BB" w:rsidR="00F74BB5" w:rsidRPr="000D773E" w:rsidRDefault="00F350E2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D773E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="00F74BB5" w:rsidRPr="000D773E">
              <w:rPr>
                <w:rFonts w:ascii="Arial" w:hAnsi="Arial" w:cs="Arial"/>
                <w:iCs/>
                <w:sz w:val="22"/>
                <w:szCs w:val="22"/>
              </w:rPr>
              <w:t>uf die s</w:t>
            </w:r>
            <w:r w:rsidR="007E22FD" w:rsidRPr="000D773E">
              <w:rPr>
                <w:rFonts w:ascii="Arial" w:hAnsi="Arial" w:cs="Arial"/>
                <w:iCs/>
                <w:sz w:val="22"/>
                <w:szCs w:val="22"/>
              </w:rPr>
              <w:t xml:space="preserve">achgerechte Durchführung von Tests (objektiv, standardisiert) </w:t>
            </w:r>
            <w:r w:rsidR="00F74BB5" w:rsidRPr="000D773E">
              <w:rPr>
                <w:rFonts w:ascii="Arial" w:hAnsi="Arial" w:cs="Arial"/>
                <w:iCs/>
                <w:sz w:val="22"/>
                <w:szCs w:val="22"/>
              </w:rPr>
              <w:t>achten, Ergebnisse p</w:t>
            </w:r>
            <w:r w:rsidR="00F74BB5" w:rsidRPr="000D773E">
              <w:rPr>
                <w:rFonts w:ascii="Arial" w:hAnsi="Arial" w:cs="Arial"/>
                <w:sz w:val="22"/>
                <w:szCs w:val="22"/>
              </w:rPr>
              <w:t>rotokollieren und bewerten</w:t>
            </w:r>
          </w:p>
          <w:p w14:paraId="09161805" w14:textId="77777777" w:rsidR="007E22FD" w:rsidRPr="000D773E" w:rsidRDefault="00F74BB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 xml:space="preserve">eine Formulierung der sensorischen Wahrnehmung </w:t>
            </w:r>
            <w:r w:rsidR="00F350E2" w:rsidRPr="000D773E">
              <w:rPr>
                <w:rFonts w:ascii="Arial" w:hAnsi="Arial" w:cs="Arial"/>
                <w:sz w:val="22"/>
                <w:szCs w:val="22"/>
              </w:rPr>
              <w:t xml:space="preserve">kann </w:t>
            </w:r>
            <w:r w:rsidRPr="000D773E">
              <w:rPr>
                <w:rFonts w:ascii="Arial" w:hAnsi="Arial" w:cs="Arial"/>
                <w:sz w:val="22"/>
                <w:szCs w:val="22"/>
              </w:rPr>
              <w:t>erleichtert werden</w:t>
            </w:r>
            <w:r w:rsidR="00F350E2" w:rsidRPr="000D773E">
              <w:rPr>
                <w:rFonts w:ascii="Arial" w:hAnsi="Arial" w:cs="Arial"/>
                <w:sz w:val="22"/>
                <w:szCs w:val="22"/>
              </w:rPr>
              <w:t xml:space="preserve"> über Wortspeicher oder über die Art des Protokollierens, z.B. Position auf einer Farb- oder Geschmacksskala (hell-dunkel, süß-sauer) bestimmen</w:t>
            </w:r>
            <w:r w:rsidR="00FD742E" w:rsidRPr="000D773E">
              <w:rPr>
                <w:rFonts w:ascii="Arial" w:hAnsi="Arial" w:cs="Arial"/>
                <w:sz w:val="22"/>
                <w:szCs w:val="22"/>
              </w:rPr>
              <w:t xml:space="preserve"> bzw. mehrere Proben vergleichend ordnen</w:t>
            </w:r>
          </w:p>
          <w:p w14:paraId="2FA43273" w14:textId="77777777" w:rsidR="003A0486" w:rsidRPr="000D773E" w:rsidRDefault="003A0486" w:rsidP="00153423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Je nach Beispiel sind andere Schwerpunktsetzungen möglich, z.B. bei Cornflakes </w:t>
            </w:r>
          </w:p>
          <w:p w14:paraId="49303191" w14:textId="0EB2B160" w:rsidR="003A0486" w:rsidRPr="000D773E" w:rsidRDefault="003A0486" w:rsidP="00153423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- sind die Produktvarianten groß (ungesüßte</w:t>
            </w:r>
            <w:r w:rsidR="00727D9D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/</w:t>
            </w:r>
            <w:r w:rsidR="00727D9D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gesüßte, Vollkorn-, Marken-</w:t>
            </w:r>
            <w:r w:rsidR="00727D9D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/</w:t>
            </w:r>
            <w:r w:rsidR="00727D9D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Handelsmarken-)</w:t>
            </w:r>
          </w:p>
          <w:p w14:paraId="58EA6A51" w14:textId="77777777" w:rsidR="003A0486" w:rsidRPr="000D773E" w:rsidRDefault="003A0486" w:rsidP="00153423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- die Standardisierung / Objektivität von Tests ist gut zu thematisieren (z.B. vor und nach der Zugabe einer bestimmten Menge Milch)</w:t>
            </w:r>
          </w:p>
          <w:p w14:paraId="33FD9778" w14:textId="77777777" w:rsidR="003A0486" w:rsidRPr="000D773E" w:rsidRDefault="003A0486" w:rsidP="00153423">
            <w:pPr>
              <w:pStyle w:val="Listenabsatz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- kann sich durch die übliche Kombination mit Milch oder einem Milchprodukt ein weiterer Test gut anschließen (z.B. Milch oder Joghurt) </w:t>
            </w:r>
          </w:p>
          <w:p w14:paraId="1741DAB5" w14:textId="076D59AE" w:rsidR="003A0486" w:rsidRPr="000D773E" w:rsidRDefault="003A0486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</w:tcPr>
          <w:p w14:paraId="202938C6" w14:textId="77777777" w:rsidR="00200E88" w:rsidRPr="00B11B8F" w:rsidRDefault="00200E88" w:rsidP="0015342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Übergeordnete Kompetenzen:</w:t>
            </w:r>
          </w:p>
          <w:p w14:paraId="6873D048" w14:textId="780594FA" w:rsidR="00200E88" w:rsidRPr="00A6093E" w:rsidRDefault="00451B0F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00E88" w:rsidRPr="00A6093E">
              <w:rPr>
                <w:rFonts w:ascii="Arial" w:hAnsi="Arial" w:cs="Arial"/>
                <w:sz w:val="22"/>
                <w:szCs w:val="22"/>
              </w:rPr>
              <w:t>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A6093E">
              <w:rPr>
                <w:rFonts w:ascii="Arial" w:hAnsi="Arial" w:cs="Arial"/>
                <w:sz w:val="22"/>
                <w:szCs w:val="22"/>
              </w:rPr>
              <w:t>fachbezogene Sachverhalte und Problemstellungen unter Verwendung zentraler Fachbegriffe bildungssprachlich korrekt dar (SK 1)</w:t>
            </w:r>
            <w:r w:rsidR="0011624C" w:rsidRPr="00A609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59E360" w14:textId="09312E5D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erheben Daten u.a. durch Beobachtungen, Erkundungen und Umfragen (MK 3)</w:t>
            </w:r>
          </w:p>
          <w:p w14:paraId="4AE17642" w14:textId="3ECC5CDC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überprüfen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Fragestellungen und Hypothesen qualitativ und quantitativ durch Testverfahren, Experimente, Erkundungen und Befragungen (MK 7)</w:t>
            </w:r>
          </w:p>
          <w:p w14:paraId="58D1463C" w14:textId="41132ACE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entwickeln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Kriterien für die Qualität von Waren und Dienstleistungen (MK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1141FEFD" w14:textId="0A6F5BA5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beurteilen kriteriengeleitet</w:t>
            </w:r>
            <w:r w:rsidR="00451B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bCs/>
                <w:sz w:val="22"/>
                <w:szCs w:val="22"/>
              </w:rPr>
              <w:t>fachbezogene Sachverhalte, Systeme und Verfahren (UK 1)</w:t>
            </w:r>
            <w:r w:rsidR="001162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B52F80" w14:textId="53CE578A" w:rsidR="00111CAB" w:rsidRPr="00B11B8F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lastRenderedPageBreak/>
              <w:t>entscheiden eigenständig in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fachbezogenen Handlungssituationen und begründen sachlich ihre Position (UK 5)</w:t>
            </w:r>
          </w:p>
          <w:p w14:paraId="5F659916" w14:textId="26AAA7E8" w:rsidR="00111CAB" w:rsidRPr="00B11B8F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planen und realisieren fachbezogene Vorhaben anhand vorgegebener Kriterien (HK</w:t>
            </w:r>
            <w:r w:rsidR="00371339" w:rsidRPr="00B11B8F">
              <w:rPr>
                <w:rFonts w:ascii="Arial" w:hAnsi="Arial" w:cs="Arial"/>
                <w:sz w:val="22"/>
                <w:szCs w:val="22"/>
              </w:rPr>
              <w:t> </w:t>
            </w:r>
            <w:r w:rsidRPr="00B11B8F">
              <w:rPr>
                <w:rFonts w:ascii="Arial" w:hAnsi="Arial" w:cs="Arial"/>
                <w:sz w:val="22"/>
                <w:szCs w:val="22"/>
              </w:rPr>
              <w:t>5)</w:t>
            </w:r>
            <w:r w:rsidR="001162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D4D2AD" w14:textId="77777777" w:rsidR="00CD7C66" w:rsidRPr="00B11B8F" w:rsidRDefault="00CD7C66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E64A12" w14:textId="77777777" w:rsidR="001A42B0" w:rsidRPr="00B11B8F" w:rsidRDefault="001A42B0" w:rsidP="00153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Konkretisierte Kompetenzen:</w:t>
            </w:r>
          </w:p>
          <w:p w14:paraId="40B498B6" w14:textId="1FD5A9B1" w:rsidR="001A42B0" w:rsidRPr="00B11B8F" w:rsidRDefault="00451B0F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Kriterien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>r Qualitätsbestimmung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Rahmen von Waren- und Dienstleistungstests</w:t>
            </w:r>
            <w:r w:rsidR="001A42B0" w:rsidRPr="00B11B8F">
              <w:rPr>
                <w:rFonts w:ascii="Arial" w:hAnsi="Arial" w:cs="Arial"/>
                <w:sz w:val="22"/>
                <w:szCs w:val="22"/>
              </w:rPr>
              <w:t xml:space="preserve"> (SK)</w:t>
            </w:r>
          </w:p>
          <w:p w14:paraId="6B5367D7" w14:textId="77777777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 xml:space="preserve">bewerten Lebensmittel und Artikel des täglichen Bedarfs kriteriengeleitet anhand einfacher Verfahren (UK) </w:t>
            </w:r>
          </w:p>
          <w:p w14:paraId="79C38841" w14:textId="1FD8458E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bewerten ihren individuellen Lebensmittelverbrauch (UK)</w:t>
            </w:r>
          </w:p>
          <w:p w14:paraId="46F1277C" w14:textId="77777777" w:rsidR="00EE01CD" w:rsidRPr="00B11B8F" w:rsidRDefault="00EE01CD" w:rsidP="00153423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50AE5B" w14:textId="77777777" w:rsidR="00EE01CD" w:rsidRPr="00B11B8F" w:rsidRDefault="00EE01CD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573DDAC2" w14:textId="77777777" w:rsidR="00EE01CD" w:rsidRPr="00B11B8F" w:rsidRDefault="00EE01CD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VB: Ü (Übergreifender Bereich Allgemeiner Konsum)</w:t>
            </w:r>
          </w:p>
          <w:p w14:paraId="7AFE2E6C" w14:textId="77777777" w:rsidR="00EE01CD" w:rsidRPr="00B11B8F" w:rsidRDefault="00EE01CD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BNE: Ziel 12</w:t>
            </w:r>
          </w:p>
          <w:p w14:paraId="54700501" w14:textId="11311E98" w:rsidR="00175284" w:rsidRPr="00B11B8F" w:rsidRDefault="00175284" w:rsidP="0015342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shd w:val="clear" w:color="auto" w:fill="auto"/>
          </w:tcPr>
          <w:p w14:paraId="7A904662" w14:textId="3D7B9E6C" w:rsidR="00F36AF9" w:rsidRPr="000D773E" w:rsidRDefault="004C03C0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Adjektivsammlungen als Hilfe</w:t>
            </w:r>
          </w:p>
          <w:p w14:paraId="7942F497" w14:textId="35361B62" w:rsidR="004753FE" w:rsidRPr="000D773E" w:rsidRDefault="00CF7259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Materialien zu Sinn- und Küchenexperimenten des Bundeszentrums für Ernährung (BZE) (SchmExperten, Küchengeheimniss</w:t>
            </w:r>
            <w:r w:rsidR="00626E6D" w:rsidRPr="000D773E">
              <w:rPr>
                <w:rFonts w:ascii="Arial" w:hAnsi="Arial" w:cs="Arial"/>
                <w:sz w:val="22"/>
                <w:szCs w:val="22"/>
              </w:rPr>
              <w:t>e</w:t>
            </w:r>
            <w:r w:rsidRPr="000D773E">
              <w:rPr>
                <w:rFonts w:ascii="Arial" w:hAnsi="Arial" w:cs="Arial"/>
                <w:sz w:val="22"/>
                <w:szCs w:val="22"/>
              </w:rPr>
              <w:t>) bieten entweder schon fertige Sensoriktests oder Blankovorlagen</w:t>
            </w:r>
            <w:r w:rsidR="004753FE" w:rsidRPr="000D773E">
              <w:rPr>
                <w:rFonts w:ascii="Arial" w:hAnsi="Arial" w:cs="Arial"/>
                <w:sz w:val="22"/>
                <w:szCs w:val="22"/>
              </w:rPr>
              <w:t xml:space="preserve">. Methodenbaustein des Unterrichtskonzepts „SchmExperten-Ernährungsbildung in den Klassen 5 und 6“: „SinnExperimente“: </w:t>
            </w:r>
            <w:r w:rsidR="009D2CA0" w:rsidRPr="000D773E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4288833" w14:textId="77C53F43" w:rsidR="009D2CA0" w:rsidRPr="000D773E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D2CA0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https://www.ble-medienservice.de/0050/die-methode-sinnexperimente-sehen.-riechen.-hoeren.-fuehlen.-schmecken</w:t>
              </w:r>
            </w:hyperlink>
            <w:r w:rsidR="009D2CA0" w:rsidRPr="000D773E">
              <w:rPr>
                <w:rFonts w:ascii="Arial" w:hAnsi="Arial" w:cs="Arial"/>
                <w:sz w:val="22"/>
                <w:szCs w:val="22"/>
              </w:rPr>
              <w:t>. (letzter Zugriff am 23.11.2020, kostenlos)</w:t>
            </w:r>
          </w:p>
          <w:p w14:paraId="6C840382" w14:textId="77777777" w:rsidR="004753FE" w:rsidRPr="000D773E" w:rsidRDefault="004753FE" w:rsidP="00153423">
            <w:pPr>
              <w:pStyle w:val="Listenabsatz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A944A" w14:textId="7124DD66" w:rsidR="00F36AF9" w:rsidRPr="000D773E" w:rsidRDefault="00F36AF9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BZfE: „Schülerwarentest mit Lebensmitteln – Methodenbaustein zur Verbraucherbildung in den Klassen 5 bis 13“ </w:t>
            </w:r>
          </w:p>
          <w:p w14:paraId="79EE9811" w14:textId="2C40FAC1" w:rsidR="00A66328" w:rsidRPr="000D773E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66328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https://www.ble-medienservice.de/3709/schuelerwarentest-mit-lebensmitteln-methodenbaustein-zur-verbraucherbildung-in-den-klassen-5-bis-13</w:t>
              </w:r>
            </w:hyperlink>
            <w:r w:rsidR="009D2CA0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9D2CA0" w:rsidRPr="000D773E">
              <w:rPr>
                <w:rFonts w:ascii="Arial" w:hAnsi="Arial" w:cs="Arial"/>
                <w:sz w:val="22"/>
                <w:szCs w:val="22"/>
              </w:rPr>
              <w:t>(letzter Zugriff am 23.11.2020, kostenlos als download)</w:t>
            </w:r>
          </w:p>
          <w:p w14:paraId="542F7AA8" w14:textId="77777777" w:rsidR="00A66328" w:rsidRPr="000D773E" w:rsidRDefault="00A66328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AC5908" w14:textId="5A46DDA9" w:rsidR="00F36AF9" w:rsidRPr="000D773E" w:rsidRDefault="00F36AF9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Stiftung Warentest: „Jugend testet: Schülerwarentests als Unterrichtsmethode“</w:t>
            </w:r>
          </w:p>
          <w:p w14:paraId="2AE07993" w14:textId="679699DA" w:rsidR="00F36AF9" w:rsidRPr="000D773E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A66328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https://www.test.de/unternehmen/jugend-schule-5017084-5399766/</w:t>
              </w:r>
            </w:hyperlink>
            <w:r w:rsidR="009D2CA0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9D2CA0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17B26D09" w14:textId="77777777" w:rsidR="00366C33" w:rsidRPr="000D773E" w:rsidRDefault="00366C33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7CDA7E" w14:textId="164F2943" w:rsidR="00CF7259" w:rsidRPr="000D773E" w:rsidRDefault="00F36AF9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In den Materialien finden sich viele Hinweise über sinnvolle exemplarische Auswahlmöglichkeiten und den sukzessiven Aufbau einer differenzierten Auseinandersetzung mit Prüfpunkten und Beurteilungskriterien im Rahmen einer Qualitätsbestimmung</w:t>
            </w:r>
          </w:p>
        </w:tc>
      </w:tr>
      <w:tr w:rsidR="00175284" w:rsidRPr="000D773E" w14:paraId="309E4D61" w14:textId="77777777" w:rsidTr="00F97FDF">
        <w:tc>
          <w:tcPr>
            <w:tcW w:w="2550" w:type="dxa"/>
            <w:shd w:val="clear" w:color="auto" w:fill="auto"/>
          </w:tcPr>
          <w:p w14:paraId="1CB6DFEE" w14:textId="7BF84752" w:rsidR="00283E19" w:rsidRPr="000D773E" w:rsidRDefault="00283E19" w:rsidP="00153423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Wer liest denn das Etikett? Lebensmittelkennzeichnung als Entscheidungshilfe</w:t>
            </w:r>
          </w:p>
          <w:p w14:paraId="2EB9765E" w14:textId="77777777" w:rsidR="00283E19" w:rsidRPr="000D773E" w:rsidRDefault="00283E19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403B2086" w14:textId="2D57B64F" w:rsidR="00FD742E" w:rsidRPr="000D773E" w:rsidRDefault="00FD742E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6971075D" w14:textId="6D9BB7FD" w:rsidR="00D76084" w:rsidRPr="000D773E" w:rsidRDefault="00D76084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Herstellerangaben auf </w:t>
            </w:r>
            <w:r w:rsidR="00985376" w:rsidRPr="000D773E">
              <w:rPr>
                <w:rFonts w:ascii="Arial" w:hAnsi="Arial" w:cs="Arial"/>
                <w:sz w:val="22"/>
                <w:szCs w:val="22"/>
              </w:rPr>
              <w:t xml:space="preserve">realen </w:t>
            </w:r>
            <w:r w:rsidRPr="000D773E">
              <w:rPr>
                <w:rFonts w:ascii="Arial" w:hAnsi="Arial" w:cs="Arial"/>
                <w:sz w:val="22"/>
                <w:szCs w:val="22"/>
              </w:rPr>
              <w:t>Produkten</w:t>
            </w:r>
            <w:r w:rsidR="00985376" w:rsidRPr="000D773E">
              <w:rPr>
                <w:rFonts w:ascii="Arial" w:hAnsi="Arial" w:cs="Arial"/>
                <w:sz w:val="22"/>
                <w:szCs w:val="22"/>
              </w:rPr>
              <w:t xml:space="preserve"> vergleichen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5376" w:rsidRPr="000D773E">
              <w:rPr>
                <w:rFonts w:ascii="Arial" w:hAnsi="Arial" w:cs="Arial"/>
                <w:sz w:val="22"/>
                <w:szCs w:val="22"/>
              </w:rPr>
              <w:t>und mit Hilfe einer interaktiven Darstellung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 die obligatorischen Elemente des Etiketts erarbeiten (Bezeichnung, Zutatenverzeichnis, allergene Zutaten, Haltbarkeit, Nettofüllmenge, Nährwertinformationen, Produktverantwortliche)</w:t>
            </w:r>
          </w:p>
          <w:p w14:paraId="1D7ED837" w14:textId="77777777" w:rsidR="00D76084" w:rsidRPr="000D773E" w:rsidRDefault="00D76084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Je nach Beispiel können hier unterschiedliche Schwerpunkte gebildet werden, </w:t>
            </w:r>
          </w:p>
          <w:p w14:paraId="05CE6550" w14:textId="4BA41592" w:rsidR="00D76084" w:rsidRPr="000D773E" w:rsidRDefault="00D76084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z.B. bei Müsli </w:t>
            </w:r>
            <w:r w:rsidR="000249A1" w:rsidRPr="000D773E">
              <w:rPr>
                <w:rFonts w:ascii="Arial" w:hAnsi="Arial" w:cs="Arial"/>
                <w:sz w:val="22"/>
                <w:szCs w:val="22"/>
              </w:rPr>
              <w:t xml:space="preserve">(Bezug zu UV I / VI) </w:t>
            </w:r>
            <w:r w:rsidRPr="000D773E">
              <w:rPr>
                <w:rFonts w:ascii="Arial" w:hAnsi="Arial" w:cs="Arial"/>
                <w:sz w:val="22"/>
                <w:szCs w:val="22"/>
              </w:rPr>
              <w:t>die Wichtigkeit der Reihenfolge der Zutaten im Zutatenverzeichnis: Verhältnis Getreide-Zucker,</w:t>
            </w:r>
          </w:p>
          <w:p w14:paraId="7D69BC03" w14:textId="000382EF" w:rsidR="00D76084" w:rsidRPr="000D773E" w:rsidRDefault="00D76084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z.B.</w:t>
            </w:r>
            <w:r w:rsidR="00AC1FDE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bei Fruchtgetränken</w:t>
            </w:r>
            <w:r w:rsidR="000249A1" w:rsidRPr="000D773E">
              <w:rPr>
                <w:rFonts w:ascii="Arial" w:hAnsi="Arial" w:cs="Arial"/>
                <w:sz w:val="22"/>
                <w:szCs w:val="22"/>
              </w:rPr>
              <w:t xml:space="preserve"> (s.</w:t>
            </w:r>
            <w:r w:rsidR="00AC2CC3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49A1" w:rsidRPr="000D773E">
              <w:rPr>
                <w:rFonts w:ascii="Arial" w:hAnsi="Arial" w:cs="Arial"/>
                <w:sz w:val="22"/>
                <w:szCs w:val="22"/>
              </w:rPr>
              <w:t>UV</w:t>
            </w:r>
            <w:r w:rsidR="00AC1FDE" w:rsidRPr="000D773E">
              <w:rPr>
                <w:rFonts w:ascii="Arial" w:hAnsi="Arial" w:cs="Arial"/>
                <w:sz w:val="22"/>
                <w:szCs w:val="22"/>
              </w:rPr>
              <w:t> </w:t>
            </w:r>
            <w:r w:rsidR="000249A1" w:rsidRPr="000D773E">
              <w:rPr>
                <w:rFonts w:ascii="Arial" w:hAnsi="Arial" w:cs="Arial"/>
                <w:sz w:val="22"/>
                <w:szCs w:val="22"/>
              </w:rPr>
              <w:t xml:space="preserve">V), </w:t>
            </w:r>
            <w:r w:rsidRPr="000D773E">
              <w:rPr>
                <w:rFonts w:ascii="Arial" w:hAnsi="Arial" w:cs="Arial"/>
                <w:sz w:val="22"/>
                <w:szCs w:val="22"/>
              </w:rPr>
              <w:t>die gesetzlichen Vorgaben zur Bezeichnung aufgrund des Fruchtanteils (Saft, Nektar, Fruchtsaftgetränk, Limonade,…)</w:t>
            </w:r>
          </w:p>
          <w:p w14:paraId="7BC095C1" w14:textId="6ABD5B70" w:rsidR="00D76084" w:rsidRPr="000D773E" w:rsidRDefault="00D76084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z.B. Unterschiede zwischen Marmelade, Konfitüre, Fruchtaufstrich</w:t>
            </w:r>
          </w:p>
          <w:p w14:paraId="089D1DD9" w14:textId="21C2C100" w:rsidR="00D76084" w:rsidRPr="000D773E" w:rsidRDefault="00D76084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Methodisch kann durch Stationsarbeit o.ä. die Komplexität erhöht werden</w:t>
            </w:r>
            <w:r w:rsidR="004C03C0" w:rsidRPr="000D773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F4F40" w:rsidRPr="000D773E">
              <w:rPr>
                <w:rFonts w:ascii="Arial" w:hAnsi="Arial" w:cs="Arial"/>
                <w:sz w:val="22"/>
                <w:szCs w:val="22"/>
              </w:rPr>
              <w:t xml:space="preserve">-&gt; </w:t>
            </w:r>
            <w:r w:rsidR="00FD742E" w:rsidRPr="000D773E">
              <w:rPr>
                <w:rFonts w:ascii="Arial" w:hAnsi="Arial" w:cs="Arial"/>
                <w:sz w:val="22"/>
                <w:szCs w:val="22"/>
              </w:rPr>
              <w:t>U-</w:t>
            </w:r>
            <w:r w:rsidR="00AC1FDE" w:rsidRPr="000D773E">
              <w:rPr>
                <w:rFonts w:ascii="Arial" w:hAnsi="Arial" w:cs="Arial"/>
                <w:sz w:val="22"/>
                <w:szCs w:val="22"/>
              </w:rPr>
              <w:t>M</w:t>
            </w:r>
            <w:r w:rsidR="00FD742E" w:rsidRPr="000D773E">
              <w:rPr>
                <w:rFonts w:ascii="Arial" w:hAnsi="Arial" w:cs="Arial"/>
                <w:sz w:val="22"/>
                <w:szCs w:val="22"/>
              </w:rPr>
              <w:t>odul des BZfE)</w:t>
            </w:r>
          </w:p>
          <w:p w14:paraId="375B8321" w14:textId="09EE5E39" w:rsidR="003F4F40" w:rsidRPr="000D773E" w:rsidRDefault="000D3624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Für a</w:t>
            </w:r>
            <w:r w:rsidR="003F4F40" w:rsidRPr="000D773E">
              <w:rPr>
                <w:rFonts w:ascii="Arial" w:hAnsi="Arial" w:cs="Arial"/>
                <w:sz w:val="22"/>
                <w:szCs w:val="22"/>
              </w:rPr>
              <w:t>nschließende Verkostungen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 können die SuS nun die Prüfkriterien mitentwickeln und Vermutungen aufgrund der Lebensmittelkennzeichnung anstellen, z.B. welches Produkt müsste süßer </w:t>
            </w: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schmecken, heller aussehen, cremiger sein, o.ä.</w:t>
            </w:r>
          </w:p>
        </w:tc>
        <w:tc>
          <w:tcPr>
            <w:tcW w:w="4675" w:type="dxa"/>
            <w:shd w:val="clear" w:color="auto" w:fill="auto"/>
          </w:tcPr>
          <w:p w14:paraId="3E0A3784" w14:textId="77777777" w:rsidR="00200E88" w:rsidRPr="00B11B8F" w:rsidRDefault="00200E88" w:rsidP="0015342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Übergeordnete Kompetenzen:</w:t>
            </w:r>
          </w:p>
          <w:p w14:paraId="2900A93B" w14:textId="234691D7" w:rsidR="00200E88" w:rsidRPr="00B11B8F" w:rsidRDefault="00451B0F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00E88" w:rsidRPr="00B11B8F">
              <w:rPr>
                <w:rFonts w:ascii="Arial" w:hAnsi="Arial" w:cs="Arial"/>
                <w:sz w:val="22"/>
                <w:szCs w:val="22"/>
              </w:rPr>
              <w:t>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B11B8F">
              <w:rPr>
                <w:rFonts w:ascii="Arial" w:hAnsi="Arial" w:cs="Arial"/>
                <w:sz w:val="22"/>
                <w:szCs w:val="22"/>
              </w:rPr>
              <w:t>fachbezogene Sachverhalte und Problemstellungen unter Verwendung zentraler Fachbegriffe bildungssprachlich korrekt dar (SK 1)</w:t>
            </w:r>
          </w:p>
          <w:p w14:paraId="4C04476C" w14:textId="6555A6AA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führen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62749F08" w14:textId="21E7C57D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erheben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Daten u.a. durch Beobachtungen, Erkundungen und Umfragen (MK 3)</w:t>
            </w:r>
          </w:p>
          <w:p w14:paraId="4682973F" w14:textId="53901E4E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überprüfen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Fragestellungen und Hypothesen qualitativ und quantitativ durch Testverfahren, Experimente, Erkundungen und Befragungen (MK 7)</w:t>
            </w:r>
          </w:p>
          <w:p w14:paraId="6F80403D" w14:textId="5AE784A1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entwickeln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Kriterien für die Qualität von Waren und Dienstleistungen (MK</w:t>
            </w:r>
            <w:r w:rsidR="00371339" w:rsidRPr="00B11B8F">
              <w:rPr>
                <w:rFonts w:ascii="Arial" w:hAnsi="Arial" w:cs="Arial"/>
                <w:sz w:val="22"/>
                <w:szCs w:val="22"/>
              </w:rPr>
              <w:t> </w:t>
            </w:r>
            <w:r w:rsidRPr="00B11B8F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2BDFF00D" w14:textId="3F06C55B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beurteilen kriteriengeleitet</w:t>
            </w:r>
            <w:r w:rsidR="00451B0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bCs/>
                <w:sz w:val="22"/>
                <w:szCs w:val="22"/>
              </w:rPr>
              <w:t>fachbezogene Sachverhalte, Systeme und Verfahren (UK 1)</w:t>
            </w:r>
          </w:p>
          <w:p w14:paraId="12D8F0E9" w14:textId="01CE1BFD" w:rsidR="00200E88" w:rsidRPr="00B11B8F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erörtern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Möglichkeiten, Grenzen und Folgen haushaltsbezogenen Handelns (UK 3)</w:t>
            </w:r>
          </w:p>
          <w:p w14:paraId="21EC2682" w14:textId="393007E8" w:rsidR="00111CAB" w:rsidRPr="00B11B8F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entscheiden eigenständig in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>fachbezogenen Handlungssituationen und begründen sachlich ihre Position (UK 5)</w:t>
            </w:r>
          </w:p>
          <w:p w14:paraId="7A03D10A" w14:textId="2275D324" w:rsidR="00153423" w:rsidRPr="00133B60" w:rsidRDefault="00111CAB" w:rsidP="00133B60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nutzen</w:t>
            </w:r>
            <w:r w:rsidR="00451B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1B8F">
              <w:rPr>
                <w:rFonts w:ascii="Arial" w:hAnsi="Arial" w:cs="Arial"/>
                <w:sz w:val="22"/>
                <w:szCs w:val="22"/>
              </w:rPr>
              <w:t xml:space="preserve">fachbezogene digitale Hard- und Software </w:t>
            </w:r>
            <w:r w:rsidRPr="00DE13C9">
              <w:rPr>
                <w:rFonts w:ascii="Arial" w:hAnsi="Arial" w:cs="Arial"/>
                <w:sz w:val="22"/>
                <w:szCs w:val="22"/>
              </w:rPr>
              <w:t>(HK 4)</w:t>
            </w:r>
            <w:r w:rsidR="001162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62D014" w14:textId="77777777" w:rsidR="001A42B0" w:rsidRPr="00B11B8F" w:rsidRDefault="001A42B0" w:rsidP="00153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Konkretisierte Kompetenzen:</w:t>
            </w:r>
          </w:p>
          <w:p w14:paraId="28D55CAB" w14:textId="77777777" w:rsidR="001A42B0" w:rsidRPr="00B11B8F" w:rsidRDefault="001A42B0" w:rsidP="00153423">
            <w:pPr>
              <w:pStyle w:val="Listenabsatz"/>
              <w:spacing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50D7F3" w14:textId="77777777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benennen obligatorische Angaben bei der Lebensmittelkennzeichnung (SK)</w:t>
            </w:r>
          </w:p>
          <w:p w14:paraId="64795839" w14:textId="77777777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lastRenderedPageBreak/>
              <w:t>ermitteln obligatorische Kennzeichnungselemente (UK)</w:t>
            </w:r>
          </w:p>
          <w:p w14:paraId="1E3A5F78" w14:textId="77777777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bewerten Lebensmittel und Artikel des täglichen Bedarfs kriteriengeleitet anhand einfacher Verfahren (UK)</w:t>
            </w:r>
          </w:p>
          <w:p w14:paraId="406D537D" w14:textId="77777777" w:rsidR="001A42B0" w:rsidRPr="00B11B8F" w:rsidRDefault="001A42B0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1B8F">
              <w:rPr>
                <w:rFonts w:ascii="Arial" w:hAnsi="Arial" w:cs="Arial"/>
                <w:bCs/>
                <w:sz w:val="22"/>
                <w:szCs w:val="22"/>
              </w:rPr>
              <w:t>bewerten ihren individuellen Lebensmittelverbrauch (UK)</w:t>
            </w:r>
          </w:p>
          <w:p w14:paraId="71894CCC" w14:textId="77777777" w:rsidR="00727D9D" w:rsidRPr="00B11B8F" w:rsidRDefault="00727D9D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0201ED" w14:textId="7E071A4F" w:rsidR="00CD7C66" w:rsidRPr="00B11B8F" w:rsidRDefault="00CD7C66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1310AEF4" w14:textId="6DDE04AD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MKR:</w:t>
            </w:r>
            <w:r w:rsidR="004C532B" w:rsidRPr="00B11B8F">
              <w:rPr>
                <w:rFonts w:ascii="Arial" w:hAnsi="Arial" w:cs="Arial"/>
                <w:sz w:val="22"/>
                <w:szCs w:val="22"/>
              </w:rPr>
              <w:t xml:space="preserve"> 2.1, 2.2</w:t>
            </w:r>
          </w:p>
          <w:p w14:paraId="02146F8E" w14:textId="738C5D3A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VB:</w:t>
            </w:r>
            <w:r w:rsidR="004C532B" w:rsidRPr="00B11B8F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="00B52932" w:rsidRPr="00B11B8F">
              <w:rPr>
                <w:rFonts w:ascii="Arial" w:hAnsi="Arial" w:cs="Arial"/>
                <w:sz w:val="22"/>
                <w:szCs w:val="22"/>
              </w:rPr>
              <w:t xml:space="preserve"> (Übergreifender Bereich Allgemeiner Konsum)</w:t>
            </w:r>
            <w:r w:rsidR="004C532B" w:rsidRPr="00B11B8F">
              <w:rPr>
                <w:rFonts w:ascii="Arial" w:hAnsi="Arial" w:cs="Arial"/>
                <w:sz w:val="22"/>
                <w:szCs w:val="22"/>
              </w:rPr>
              <w:t>, B</w:t>
            </w:r>
            <w:r w:rsidR="00B52932" w:rsidRPr="00B11B8F">
              <w:rPr>
                <w:rFonts w:ascii="Arial" w:hAnsi="Arial" w:cs="Arial"/>
                <w:sz w:val="22"/>
                <w:szCs w:val="22"/>
              </w:rPr>
              <w:t xml:space="preserve"> (Ernährung und Gesundheit)</w:t>
            </w:r>
          </w:p>
          <w:p w14:paraId="4CC269A5" w14:textId="6E62BFC4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BNE</w:t>
            </w:r>
            <w:r w:rsidR="004D784C" w:rsidRPr="00B11B8F">
              <w:rPr>
                <w:rFonts w:ascii="Arial" w:hAnsi="Arial" w:cs="Arial"/>
                <w:sz w:val="22"/>
                <w:szCs w:val="22"/>
              </w:rPr>
              <w:t>: Ziel 3, Ziel 12</w:t>
            </w:r>
          </w:p>
        </w:tc>
        <w:tc>
          <w:tcPr>
            <w:tcW w:w="3551" w:type="dxa"/>
            <w:shd w:val="clear" w:color="auto" w:fill="auto"/>
          </w:tcPr>
          <w:p w14:paraId="79C9DDFB" w14:textId="2EF4CB3C" w:rsidR="00105C0F" w:rsidRPr="000D773E" w:rsidRDefault="006012C0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Interaktive</w:t>
            </w:r>
            <w:r w:rsidR="0031544E" w:rsidRPr="000D773E">
              <w:rPr>
                <w:rFonts w:ascii="Arial" w:hAnsi="Arial" w:cs="Arial"/>
                <w:sz w:val="22"/>
                <w:szCs w:val="22"/>
              </w:rPr>
              <w:t>s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13C9">
              <w:rPr>
                <w:rFonts w:ascii="Arial" w:hAnsi="Arial" w:cs="Arial"/>
                <w:sz w:val="22"/>
                <w:szCs w:val="22"/>
              </w:rPr>
              <w:t xml:space="preserve">digitales </w:t>
            </w:r>
            <w:r w:rsidR="008A2987" w:rsidRPr="000D773E">
              <w:rPr>
                <w:rFonts w:ascii="Arial" w:hAnsi="Arial" w:cs="Arial"/>
                <w:sz w:val="22"/>
                <w:szCs w:val="22"/>
              </w:rPr>
              <w:t>Ler</w:t>
            </w:r>
            <w:r w:rsidR="0031544E" w:rsidRPr="000D773E">
              <w:rPr>
                <w:rFonts w:ascii="Arial" w:hAnsi="Arial" w:cs="Arial"/>
                <w:sz w:val="22"/>
                <w:szCs w:val="22"/>
              </w:rPr>
              <w:t>nen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05C0F" w:rsidRPr="000D773E">
              <w:rPr>
                <w:rFonts w:ascii="Arial" w:hAnsi="Arial" w:cs="Arial"/>
                <w:color w:val="0070C0"/>
                <w:sz w:val="22"/>
                <w:szCs w:val="22"/>
              </w:rPr>
              <w:t>http</w:t>
            </w:r>
            <w:hyperlink r:id="rId11" w:history="1">
              <w:r w:rsidR="00366C33" w:rsidRPr="000D773E">
                <w:rPr>
                  <w:rStyle w:val="Hyperlink"/>
                  <w:rFonts w:ascii="Arial" w:hAnsi="Arial" w:cs="Arial"/>
                  <w:color w:val="0070C0"/>
                  <w:sz w:val="22"/>
                  <w:szCs w:val="22"/>
                </w:rPr>
                <w:t>s://www.lebensmittelklarheit.de/informationen/kennzeichnung-am-beispiel</w:t>
              </w:r>
            </w:hyperlink>
            <w:r w:rsidR="00105C0F" w:rsidRPr="000D773E">
              <w:rPr>
                <w:rStyle w:val="Hyperlink"/>
                <w:rFonts w:ascii="Arial" w:hAnsi="Arial" w:cs="Arial"/>
                <w:color w:val="0070C0"/>
                <w:sz w:val="22"/>
                <w:szCs w:val="22"/>
              </w:rPr>
              <w:t xml:space="preserve">   </w:t>
            </w:r>
            <w:r w:rsidR="00105C0F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273438B4" w14:textId="7F26E2EB" w:rsidR="00CE4ECF" w:rsidRPr="000D773E" w:rsidRDefault="00CE4ECF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Wenn kein Internetzugang vorhanden ist, können die entsprechenden Flyer des BMEL und BZfE auch kostenlos bei den Ministerien bestellt werden: BMEL: Kennzeichnung von Lebensmitteln</w:t>
            </w:r>
            <w:r w:rsidR="000249A1" w:rsidRPr="000D773E">
              <w:rPr>
                <w:rFonts w:ascii="Arial" w:hAnsi="Arial" w:cs="Arial"/>
                <w:sz w:val="22"/>
                <w:szCs w:val="22"/>
              </w:rPr>
              <w:t>. Die neuen Regelungen, Berlin 2014</w:t>
            </w:r>
            <w:r w:rsidR="006012C0" w:rsidRPr="000D773E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BZfE: </w:t>
            </w:r>
            <w:r w:rsidR="00DB3EC4" w:rsidRPr="000D773E">
              <w:rPr>
                <w:rFonts w:ascii="Arial" w:hAnsi="Arial" w:cs="Arial"/>
                <w:sz w:val="22"/>
                <w:szCs w:val="22"/>
              </w:rPr>
              <w:t xml:space="preserve">Achten Sie aufs Etikett! Kennzeichnung von Lebensmitteln, Bonn 2017; </w:t>
            </w:r>
            <w:r w:rsidRPr="000D773E">
              <w:rPr>
                <w:rFonts w:ascii="Arial" w:hAnsi="Arial" w:cs="Arial"/>
                <w:sz w:val="22"/>
                <w:szCs w:val="22"/>
              </w:rPr>
              <w:t>LM-Kennzeichnung – kurz und knapp</w:t>
            </w:r>
            <w:r w:rsidR="00DB3EC4" w:rsidRPr="000D773E">
              <w:rPr>
                <w:rFonts w:ascii="Arial" w:hAnsi="Arial" w:cs="Arial"/>
                <w:sz w:val="22"/>
                <w:szCs w:val="22"/>
              </w:rPr>
              <w:t>, Bonn 2018</w:t>
            </w:r>
          </w:p>
          <w:p w14:paraId="595BC4EB" w14:textId="4BE9063C" w:rsidR="00366C33" w:rsidRPr="00DE13C9" w:rsidRDefault="00CE4ECF" w:rsidP="00DE13C9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BZfE: Was ist drin im fertig verpackten Lebensmittel? Unterrichtsmodul für die Klassen 6-8</w:t>
            </w:r>
            <w:r w:rsidR="00DE13C9">
              <w:rPr>
                <w:rFonts w:ascii="Arial" w:hAnsi="Arial" w:cs="Arial"/>
                <w:sz w:val="22"/>
                <w:szCs w:val="22"/>
              </w:rPr>
              <w:t>,</w:t>
            </w:r>
            <w:r w:rsidR="006012C0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history="1">
              <w:r w:rsidR="00DE13C9" w:rsidRPr="006E1AB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https://www.ble-medienservice.de/3002/was-ist-drin-im-fertig-verpackten-lebensmittel-unterrichtsmodul-fuer-die-klassen-6-bis-8</w:t>
              </w:r>
            </w:hyperlink>
            <w:r w:rsidR="0031544E" w:rsidRPr="00DE13C9">
              <w:rPr>
                <w:rFonts w:ascii="Arial" w:hAnsi="Arial" w:cs="Arial"/>
                <w:sz w:val="22"/>
                <w:szCs w:val="22"/>
              </w:rPr>
              <w:t xml:space="preserve"> (letzter Zugriff am 23.11.2020, kostenlos)</w:t>
            </w:r>
          </w:p>
        </w:tc>
      </w:tr>
      <w:tr w:rsidR="002702A5" w:rsidRPr="000D773E" w14:paraId="18160104" w14:textId="77777777" w:rsidTr="00F97FDF">
        <w:tc>
          <w:tcPr>
            <w:tcW w:w="2550" w:type="dxa"/>
            <w:shd w:val="clear" w:color="auto" w:fill="auto"/>
          </w:tcPr>
          <w:p w14:paraId="40039B94" w14:textId="4931A439" w:rsidR="00283E19" w:rsidRPr="000D773E" w:rsidRDefault="00283E19" w:rsidP="00153423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 xml:space="preserve">Einkaufsplanung für eine Zubereitung </w:t>
            </w:r>
          </w:p>
          <w:p w14:paraId="65744DD6" w14:textId="4AECD5D1" w:rsidR="00283E19" w:rsidRPr="000D773E" w:rsidRDefault="00283E19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(4 Stunden)</w:t>
            </w:r>
          </w:p>
          <w:p w14:paraId="1D31DB39" w14:textId="77777777" w:rsidR="009400AC" w:rsidRPr="000D773E" w:rsidRDefault="009400AC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584BF5" w14:textId="3839D1C9" w:rsidR="009400AC" w:rsidRPr="000D773E" w:rsidRDefault="009400AC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42E18E3E" w14:textId="77777777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Fallbeispiele von Personen, die sich für unterschiedliche Produkte entschieden haben, </w:t>
            </w:r>
          </w:p>
          <w:p w14:paraId="74187DB6" w14:textId="0C43D4DB" w:rsidR="002702A5" w:rsidRPr="000D773E" w:rsidRDefault="002702A5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z.B. bei Milch für verschiedene Fettgehaltsstufen, regionale Bio-, ESL-, H-Milch, usw. </w:t>
            </w:r>
          </w:p>
          <w:p w14:paraId="21498B5C" w14:textId="664AEFC1" w:rsidR="002702A5" w:rsidRPr="000D773E" w:rsidRDefault="002702A5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z.B. bei Joghurt für Natur- oder mit Fruchtanteil, unterschiedliche Milch als Ausgangsprodukt, Kunststoff- oder Glasverpackung, Mehrweg, usw.</w:t>
            </w:r>
          </w:p>
          <w:p w14:paraId="37A5A55C" w14:textId="3DE4ACF4" w:rsidR="002702A5" w:rsidRPr="000D773E" w:rsidRDefault="002702A5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z.B. bei Tomatensoße für Rohzutaten, passierte Tomaten, (un-)gewürzt, Convenience-Produkte: Instant-, im Glas, im „Tetrapak“, usw.</w:t>
            </w:r>
          </w:p>
          <w:p w14:paraId="6A9BB191" w14:textId="3ED4EDB1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Die zugrundeliegenden Interessen, Bedürfnisse, Motive der verschiedenen Kaufentscheidungen analysieren, um auch für die eigenen sensibilisiert zu werden</w:t>
            </w:r>
          </w:p>
          <w:p w14:paraId="4E8A1A95" w14:textId="2DB7DFA4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Erstellung von Einkaufslisten für eine ausgewählte Nahrungszubereitung </w:t>
            </w:r>
          </w:p>
          <w:p w14:paraId="50B5FA28" w14:textId="77777777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Aufstellen von Kriterien zur Umsetzung eines konkreten Einkaufs (z.B. Einkaufsmöglichkeiten in der Umgebung der Schule, Höhe des zur Verfügung stehenden HW-Budgets, Frische, Verpackungsart, Menge des anfallenden Mülls, usw.)</w:t>
            </w:r>
          </w:p>
          <w:p w14:paraId="2366B492" w14:textId="067ACF58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Einkauf und entsprechende Nahrungszubereitung durchführen</w:t>
            </w:r>
          </w:p>
        </w:tc>
        <w:tc>
          <w:tcPr>
            <w:tcW w:w="4675" w:type="dxa"/>
            <w:shd w:val="clear" w:color="auto" w:fill="auto"/>
          </w:tcPr>
          <w:p w14:paraId="0FFAFC08" w14:textId="4285858E" w:rsidR="00200E88" w:rsidRPr="000D773E" w:rsidRDefault="00200E88" w:rsidP="0015342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Übergeordnete Kompetenzen:</w:t>
            </w:r>
          </w:p>
          <w:p w14:paraId="2F05E8D9" w14:textId="1D31D9C9" w:rsidR="00200E88" w:rsidRPr="000D773E" w:rsidRDefault="00F441B1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rheben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Daten u.a. durch Beobachtungen, Erkundungen und Umfragen (MK 3)</w:t>
            </w:r>
          </w:p>
          <w:p w14:paraId="1AF11A7D" w14:textId="1C7CA600" w:rsidR="00200E88" w:rsidRPr="000D773E" w:rsidRDefault="00F441B1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Ü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berprüfen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Fragestellungen und Hypothesen qualitativ und quantitativ durch Testverfahren, Experimente, Erkundungen und Befragungen (MK 7)</w:t>
            </w:r>
          </w:p>
          <w:p w14:paraId="262D5933" w14:textId="74F90764" w:rsidR="00200E88" w:rsidRPr="000D773E" w:rsidRDefault="00F441B1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ntwickeln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Kriterien für die Qualität von Waren und Dienstleistungen (</w:t>
            </w:r>
            <w:r w:rsidR="00B308D8" w:rsidRPr="000D773E">
              <w:rPr>
                <w:rFonts w:ascii="Arial" w:hAnsi="Arial" w:cs="Arial"/>
                <w:sz w:val="22"/>
                <w:szCs w:val="22"/>
              </w:rPr>
              <w:t>MK 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4908E8C8" w14:textId="1C4F32E0" w:rsidR="00200E88" w:rsidRPr="000D773E" w:rsidRDefault="00200E88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beurteilen kriteriengeleitet</w:t>
            </w:r>
            <w:r w:rsidR="00F441B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bCs/>
                <w:sz w:val="22"/>
                <w:szCs w:val="22"/>
              </w:rPr>
              <w:t>fachbezogene Sachverhalte, Systeme und Verfahren (UK 1)</w:t>
            </w:r>
          </w:p>
          <w:p w14:paraId="4CA7F4F5" w14:textId="255F7958" w:rsidR="00200E88" w:rsidRPr="000D773E" w:rsidRDefault="00200E88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begründen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einen eigenen Standpunkt unter Berücksichtigung fachbezogener Aspekte (UK 2)</w:t>
            </w:r>
          </w:p>
          <w:p w14:paraId="279ED9BC" w14:textId="5ABEE0C3" w:rsidR="00200E88" w:rsidRPr="000D773E" w:rsidRDefault="00200E88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erörtern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Möglichkeiten, Grenzen und Folgen haushaltsbezogenen Handelns (UK 3)</w:t>
            </w:r>
          </w:p>
          <w:p w14:paraId="14905A08" w14:textId="67C170BB" w:rsidR="00111CAB" w:rsidRPr="000D773E" w:rsidRDefault="00111CAB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analysieren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Konsumentscheidungen aus verschiedenen Perspektiven hinsichtlich zugrunde liegender Motive, Bedürfnisse und Interessen (UK 4)</w:t>
            </w:r>
          </w:p>
          <w:p w14:paraId="7B8E0278" w14:textId="610D4C55" w:rsidR="00111CAB" w:rsidRPr="000D773E" w:rsidRDefault="00111CAB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entscheiden eigenständig in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fachbezogenen Handlungssituationen und begründen sachlich ihre Position (UK 5)</w:t>
            </w:r>
          </w:p>
          <w:p w14:paraId="0B489332" w14:textId="7F776E41" w:rsidR="00CD7C66" w:rsidRDefault="00111CAB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planen und realisieren fachbezogene Vorhaben anhand vorgegebener Kriterien (</w:t>
            </w:r>
            <w:r w:rsidR="00B308D8" w:rsidRPr="000D773E">
              <w:rPr>
                <w:rFonts w:ascii="Arial" w:hAnsi="Arial" w:cs="Arial"/>
                <w:sz w:val="22"/>
                <w:szCs w:val="22"/>
              </w:rPr>
              <w:t>HK </w:t>
            </w:r>
            <w:r w:rsidRPr="000D773E"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23CDBD1C" w14:textId="77777777" w:rsidR="00153423" w:rsidRPr="000D773E" w:rsidRDefault="00153423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DFC67" w14:textId="77777777" w:rsidR="00717F24" w:rsidRPr="000D773E" w:rsidRDefault="00717F24" w:rsidP="001534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Konkretisierte Kompetenzen:</w:t>
            </w:r>
          </w:p>
          <w:p w14:paraId="3848E4D8" w14:textId="77777777" w:rsidR="00717F24" w:rsidRPr="000D773E" w:rsidRDefault="00717F24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erstellen Einkaufspläne anhand ausgewählter Kriterien (SK)</w:t>
            </w:r>
          </w:p>
          <w:p w14:paraId="5F7FFBD2" w14:textId="77777777" w:rsidR="00717F24" w:rsidRPr="000D773E" w:rsidRDefault="00717F24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bewerten Einkaufspläne hinsichtlich ihrer Funktionalität (UK)</w:t>
            </w:r>
          </w:p>
          <w:p w14:paraId="4BECA0D3" w14:textId="77777777" w:rsidR="00717F24" w:rsidRPr="000D773E" w:rsidRDefault="00717F24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bewerten Lebensmittel und Artikel des täglichen Bedarfs kriteriengeleitet anhand einfacher Verfahren (UK)</w:t>
            </w:r>
          </w:p>
          <w:p w14:paraId="4FE289F4" w14:textId="77777777" w:rsidR="00717F24" w:rsidRPr="000D773E" w:rsidRDefault="00717F24" w:rsidP="00153423">
            <w:pPr>
              <w:pStyle w:val="Listenabsatz"/>
              <w:numPr>
                <w:ilvl w:val="0"/>
                <w:numId w:val="4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bewerten ihren individuellen Lebensmittelverbrauch (UK)</w:t>
            </w:r>
          </w:p>
          <w:p w14:paraId="40D34489" w14:textId="563643BA" w:rsidR="00717F24" w:rsidRPr="000D773E" w:rsidRDefault="00F441B1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</w:t>
            </w:r>
            <w:r w:rsidR="00717F24" w:rsidRPr="000D773E">
              <w:rPr>
                <w:rFonts w:ascii="Arial" w:hAnsi="Arial" w:cs="Arial"/>
                <w:sz w:val="22"/>
                <w:szCs w:val="22"/>
              </w:rPr>
              <w:t>en ihr eigenes Handeln im Hinblick auf den Umgang mit Müll</w:t>
            </w:r>
            <w:r>
              <w:rPr>
                <w:rFonts w:ascii="Arial" w:hAnsi="Arial" w:cs="Arial"/>
                <w:sz w:val="22"/>
                <w:szCs w:val="22"/>
              </w:rPr>
              <w:t xml:space="preserve"> ein</w:t>
            </w:r>
            <w:r w:rsidR="00717F24" w:rsidRPr="000D773E">
              <w:rPr>
                <w:rFonts w:ascii="Arial" w:hAnsi="Arial" w:cs="Arial"/>
                <w:sz w:val="22"/>
                <w:szCs w:val="22"/>
              </w:rPr>
              <w:t xml:space="preserve"> (UK)</w:t>
            </w:r>
          </w:p>
          <w:p w14:paraId="7A3DABA7" w14:textId="77777777" w:rsidR="00700E7A" w:rsidRPr="00B11B8F" w:rsidRDefault="00700E7A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3A466" w14:textId="68EA2942" w:rsidR="00CD7C66" w:rsidRPr="00B11B8F" w:rsidRDefault="00CD7C66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74236A8C" w14:textId="61C72A0B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VB:</w:t>
            </w:r>
            <w:r w:rsidR="002E173B" w:rsidRPr="00B11B8F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="00A27C85" w:rsidRPr="00B11B8F">
              <w:rPr>
                <w:rFonts w:ascii="Arial" w:hAnsi="Arial" w:cs="Arial"/>
                <w:sz w:val="22"/>
                <w:szCs w:val="22"/>
              </w:rPr>
              <w:t xml:space="preserve"> (Übergreifender Bereich Allgemeiner Konsum)</w:t>
            </w:r>
            <w:r w:rsidR="002E173B" w:rsidRPr="00B11B8F">
              <w:rPr>
                <w:rFonts w:ascii="Arial" w:hAnsi="Arial" w:cs="Arial"/>
                <w:sz w:val="22"/>
                <w:szCs w:val="22"/>
              </w:rPr>
              <w:t>, B</w:t>
            </w:r>
            <w:r w:rsidR="00A27C85" w:rsidRPr="00B11B8F">
              <w:rPr>
                <w:rFonts w:ascii="Arial" w:hAnsi="Arial" w:cs="Arial"/>
                <w:sz w:val="22"/>
                <w:szCs w:val="22"/>
              </w:rPr>
              <w:t xml:space="preserve"> (Ernährung und Gesundheit)</w:t>
            </w:r>
          </w:p>
          <w:p w14:paraId="362A1237" w14:textId="28453DD2" w:rsidR="00CD7C66" w:rsidRPr="000D773E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lastRenderedPageBreak/>
              <w:t>BNE</w:t>
            </w:r>
            <w:r w:rsidR="00EE01CD" w:rsidRPr="00B11B8F">
              <w:rPr>
                <w:rFonts w:ascii="Arial" w:hAnsi="Arial" w:cs="Arial"/>
                <w:sz w:val="22"/>
                <w:szCs w:val="22"/>
              </w:rPr>
              <w:t>: Ziel 3, Ziel 12</w:t>
            </w:r>
          </w:p>
        </w:tc>
        <w:tc>
          <w:tcPr>
            <w:tcW w:w="3551" w:type="dxa"/>
            <w:shd w:val="clear" w:color="auto" w:fill="auto"/>
          </w:tcPr>
          <w:p w14:paraId="188CB2C5" w14:textId="63A0E542" w:rsidR="002702A5" w:rsidRPr="000D773E" w:rsidRDefault="002702A5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 xml:space="preserve">Beispielprodukte wählen, die eine große Angebotsvielfalt aufweisen und deshalb aus verschiedenen Motiven unterschiedlicher Personengruppen ausgewählt werden, z.B. Milch &amp; Milchprodukte, </w:t>
            </w:r>
            <w:r w:rsidR="009400AC" w:rsidRPr="000D773E">
              <w:rPr>
                <w:rFonts w:ascii="Arial" w:hAnsi="Arial" w:cs="Arial"/>
                <w:sz w:val="22"/>
                <w:szCs w:val="22"/>
              </w:rPr>
              <w:t xml:space="preserve">Snacks &amp; </w:t>
            </w:r>
            <w:r w:rsidRPr="000D773E">
              <w:rPr>
                <w:rFonts w:ascii="Arial" w:hAnsi="Arial" w:cs="Arial"/>
                <w:sz w:val="22"/>
                <w:szCs w:val="22"/>
              </w:rPr>
              <w:t>Convenience-Produkte</w:t>
            </w:r>
            <w:r w:rsidR="009400AC" w:rsidRPr="000D773E">
              <w:rPr>
                <w:rFonts w:ascii="Arial" w:hAnsi="Arial" w:cs="Arial"/>
                <w:sz w:val="22"/>
                <w:szCs w:val="22"/>
              </w:rPr>
              <w:t xml:space="preserve">, Gebäck, </w:t>
            </w:r>
            <w:r w:rsidRPr="000D773E">
              <w:rPr>
                <w:rFonts w:ascii="Arial" w:hAnsi="Arial" w:cs="Arial"/>
                <w:sz w:val="22"/>
                <w:szCs w:val="22"/>
              </w:rPr>
              <w:t>Getränke</w:t>
            </w:r>
          </w:p>
          <w:p w14:paraId="0709A545" w14:textId="365CE41D" w:rsidR="002702A5" w:rsidRPr="000D773E" w:rsidRDefault="002702A5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2A5" w:rsidRPr="000D773E" w14:paraId="72DD43F0" w14:textId="77777777" w:rsidTr="00F97FDF">
        <w:tc>
          <w:tcPr>
            <w:tcW w:w="2550" w:type="dxa"/>
            <w:shd w:val="clear" w:color="auto" w:fill="auto"/>
          </w:tcPr>
          <w:p w14:paraId="2171B085" w14:textId="5937974D" w:rsidR="00283E19" w:rsidRPr="000D773E" w:rsidRDefault="00283E19" w:rsidP="00153423">
            <w:pPr>
              <w:pStyle w:val="Listenabsatz"/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Sensorische Wahrnehmung zur Lebensmittelrettung einsetzen</w:t>
            </w:r>
          </w:p>
          <w:p w14:paraId="218DA7AC" w14:textId="77777777" w:rsidR="00283E19" w:rsidRPr="000D773E" w:rsidRDefault="00283E19" w:rsidP="00153423">
            <w:pPr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(2 Stunden)</w:t>
            </w:r>
          </w:p>
          <w:p w14:paraId="58FEEC09" w14:textId="063EA4CD" w:rsidR="009400AC" w:rsidRPr="000D773E" w:rsidRDefault="009400AC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7" w:type="dxa"/>
            <w:shd w:val="clear" w:color="auto" w:fill="auto"/>
          </w:tcPr>
          <w:p w14:paraId="0970EDFE" w14:textId="186FDB04" w:rsidR="00427C72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MHD vs. Verbrauchsdatum</w:t>
            </w:r>
            <w:r w:rsidR="00786116" w:rsidRPr="000D773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27C72" w:rsidRPr="000D773E">
              <w:rPr>
                <w:rFonts w:ascii="Arial" w:hAnsi="Arial" w:cs="Arial"/>
                <w:sz w:val="22"/>
                <w:szCs w:val="22"/>
              </w:rPr>
              <w:t>Deutlich</w:t>
            </w:r>
            <w:r w:rsidR="00786116" w:rsidRPr="000D773E">
              <w:rPr>
                <w:rFonts w:ascii="Arial" w:hAnsi="Arial" w:cs="Arial"/>
                <w:sz w:val="22"/>
                <w:szCs w:val="22"/>
              </w:rPr>
              <w:t>e Unterscheidung der Begriffe und entsprechende Berücksichtigung im Unterricht</w:t>
            </w:r>
          </w:p>
          <w:p w14:paraId="6DD02916" w14:textId="77777777" w:rsidR="002702A5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Die Checkliste der Verbraucherzentrale bietet einen Überblick, ob nach Ablauf des MHD die Verwendung noch unbedenklich sein kann und wie man dies prüft </w:t>
            </w:r>
          </w:p>
          <w:p w14:paraId="72CAE6C1" w14:textId="18C451BA" w:rsidR="00A72A11" w:rsidRPr="000D773E" w:rsidRDefault="002702A5" w:rsidP="00153423">
            <w:pPr>
              <w:pStyle w:val="Listenabsatz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 xml:space="preserve">Je nach </w:t>
            </w:r>
            <w:r w:rsidR="00786116" w:rsidRPr="000D773E">
              <w:rPr>
                <w:rFonts w:ascii="Arial" w:hAnsi="Arial" w:cs="Arial"/>
                <w:sz w:val="22"/>
                <w:szCs w:val="22"/>
              </w:rPr>
              <w:t>situativen Möglichkeit</w:t>
            </w:r>
            <w:r w:rsidR="00A72A11" w:rsidRPr="000D773E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786116" w:rsidRPr="000D773E">
              <w:rPr>
                <w:rFonts w:ascii="Arial" w:hAnsi="Arial" w:cs="Arial"/>
                <w:sz w:val="22"/>
                <w:szCs w:val="22"/>
              </w:rPr>
              <w:t xml:space="preserve">eine 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Nahrungszubereitung </w:t>
            </w:r>
            <w:r w:rsidR="00A72A11" w:rsidRPr="000D773E">
              <w:rPr>
                <w:rFonts w:ascii="Arial" w:hAnsi="Arial" w:cs="Arial"/>
                <w:sz w:val="22"/>
                <w:szCs w:val="22"/>
              </w:rPr>
              <w:t xml:space="preserve">planen (und durchführen) </w:t>
            </w:r>
            <w:r w:rsidRPr="000D773E">
              <w:rPr>
                <w:rFonts w:ascii="Arial" w:hAnsi="Arial" w:cs="Arial"/>
                <w:sz w:val="22"/>
                <w:szCs w:val="22"/>
              </w:rPr>
              <w:t>nach einem Rezept aus Vorschlägen zur Resteverwendung</w:t>
            </w:r>
            <w:r w:rsidR="00570A5A" w:rsidRPr="000D773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D773E">
              <w:rPr>
                <w:rFonts w:ascii="Arial" w:hAnsi="Arial" w:cs="Arial"/>
                <w:sz w:val="22"/>
                <w:szCs w:val="22"/>
              </w:rPr>
              <w:t>eigene (Internet)</w:t>
            </w:r>
            <w:r w:rsidR="00700E7A" w:rsidRPr="000D773E">
              <w:rPr>
                <w:rFonts w:ascii="Arial" w:hAnsi="Arial" w:cs="Arial"/>
                <w:sz w:val="22"/>
                <w:szCs w:val="22"/>
              </w:rPr>
              <w:t>-</w:t>
            </w:r>
            <w:r w:rsidRPr="000D773E">
              <w:rPr>
                <w:rFonts w:ascii="Arial" w:hAnsi="Arial" w:cs="Arial"/>
                <w:sz w:val="22"/>
                <w:szCs w:val="22"/>
              </w:rPr>
              <w:t>Recherche oder über die Aktion „Zu-gut-für-die-Tonne“</w:t>
            </w:r>
            <w:r w:rsidR="00570A5A" w:rsidRPr="000D773E">
              <w:rPr>
                <w:rFonts w:ascii="Arial" w:hAnsi="Arial" w:cs="Arial"/>
                <w:sz w:val="22"/>
                <w:szCs w:val="22"/>
              </w:rPr>
              <w:t>, mit Zutaten, die häufig unnötig weggeworfen werden (z.B. kann der Vorratsschrank der Lehrküche überprüft werden, so dass auch am Ende des Halbjahres mit geringem Budget etwas zubereitet werden kann)</w:t>
            </w:r>
          </w:p>
          <w:p w14:paraId="46B1F9C0" w14:textId="58582475" w:rsidR="00A72A11" w:rsidRPr="000D773E" w:rsidRDefault="00A72A11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</w:tcPr>
          <w:p w14:paraId="007BE53A" w14:textId="6BA54AD4" w:rsidR="00200E88" w:rsidRPr="000D773E" w:rsidRDefault="00200E88" w:rsidP="00153423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Übergeordnete Kompetenzen:</w:t>
            </w:r>
          </w:p>
          <w:p w14:paraId="09B6059E" w14:textId="75A013BA" w:rsidR="00200E88" w:rsidRPr="000D773E" w:rsidRDefault="00F441B1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ühren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E88" w:rsidRPr="000D773E">
              <w:rPr>
                <w:rFonts w:ascii="Arial" w:hAnsi="Arial" w:cs="Arial"/>
                <w:sz w:val="22"/>
                <w:szCs w:val="22"/>
              </w:rPr>
              <w:t>Recherchen auch mit digitalen Medien durch (MK 2)</w:t>
            </w:r>
          </w:p>
          <w:p w14:paraId="10C298BD" w14:textId="1921C5CD" w:rsidR="00200E88" w:rsidRPr="000D773E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erheben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Daten u.a. durch Beobachtungen, Erkundungen und Umfragen (MK 3)</w:t>
            </w:r>
          </w:p>
          <w:p w14:paraId="23F349D2" w14:textId="3FAE0D6F" w:rsidR="00200E88" w:rsidRPr="000D773E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überprüfen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Fragestellungen und Hypothesen qualitativ und quantitativ durch Testverfahren, Experimente, Erkundungen und Befragungen (MK 7)</w:t>
            </w:r>
          </w:p>
          <w:p w14:paraId="34C3C8E1" w14:textId="05FF8E9E" w:rsidR="00200E88" w:rsidRPr="000D773E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entwickeln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Kriterien für die Qualität von Waren und Dienstleistungen (</w:t>
            </w:r>
            <w:r w:rsidR="00700E7A" w:rsidRPr="000D773E">
              <w:rPr>
                <w:rFonts w:ascii="Arial" w:hAnsi="Arial" w:cs="Arial"/>
                <w:sz w:val="22"/>
                <w:szCs w:val="22"/>
              </w:rPr>
              <w:t>MK </w:t>
            </w:r>
            <w:r w:rsidRPr="000D773E">
              <w:rPr>
                <w:rFonts w:ascii="Arial" w:hAnsi="Arial" w:cs="Arial"/>
                <w:sz w:val="22"/>
                <w:szCs w:val="22"/>
              </w:rPr>
              <w:t>9)</w:t>
            </w:r>
          </w:p>
          <w:p w14:paraId="75D71420" w14:textId="303EAB44" w:rsidR="00200E88" w:rsidRPr="000D773E" w:rsidRDefault="00200E88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beurteilen kriteriengeleitet</w:t>
            </w:r>
            <w:r w:rsidR="00F441B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bCs/>
                <w:sz w:val="22"/>
                <w:szCs w:val="22"/>
              </w:rPr>
              <w:t>fachbezogene Sachverhalte, Systeme und Verfahren (UK 1)</w:t>
            </w:r>
          </w:p>
          <w:p w14:paraId="78BC0E33" w14:textId="6F3D1562" w:rsidR="00111CAB" w:rsidRPr="000D773E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erörtern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Möglichkeiten, Grenzen und Folgen haushaltsbezogenen Handelns (UK 3)</w:t>
            </w:r>
          </w:p>
          <w:p w14:paraId="1201AD1C" w14:textId="2A3D8580" w:rsidR="00111CAB" w:rsidRPr="000D773E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entscheiden eigenständig in</w:t>
            </w:r>
            <w:r w:rsidR="00F441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fachbezogenen Handlungssituationen und begründen sachlich ihre Position (UK 5)</w:t>
            </w:r>
          </w:p>
          <w:p w14:paraId="5D133AF4" w14:textId="15373CA5" w:rsidR="00111CAB" w:rsidRPr="000D773E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nutzen</w:t>
            </w:r>
            <w:r w:rsidR="008B30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fachbezogene digitale Hard- und Software (HK 4)</w:t>
            </w:r>
          </w:p>
          <w:p w14:paraId="7F89CD16" w14:textId="7E68293B" w:rsidR="002702A5" w:rsidRPr="000D773E" w:rsidRDefault="00111CAB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planen und realisieren fachbezogene Vorhaben anhand vorgegebener Kriterien (</w:t>
            </w:r>
            <w:r w:rsidR="00700E7A" w:rsidRPr="000D773E">
              <w:rPr>
                <w:rFonts w:ascii="Arial" w:hAnsi="Arial" w:cs="Arial"/>
                <w:sz w:val="22"/>
                <w:szCs w:val="22"/>
              </w:rPr>
              <w:t>HK </w:t>
            </w:r>
            <w:r w:rsidRPr="000D773E"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6850494A" w14:textId="77777777" w:rsidR="001A42B0" w:rsidRPr="000D773E" w:rsidRDefault="001A42B0" w:rsidP="00153423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F9BB15" w14:textId="77777777" w:rsidR="001A42B0" w:rsidRPr="000D773E" w:rsidRDefault="001A42B0" w:rsidP="001534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>Konkretisierte Kompetenzen:</w:t>
            </w:r>
          </w:p>
          <w:p w14:paraId="1C8ACB2E" w14:textId="4596F4A4" w:rsidR="001A42B0" w:rsidRPr="000D773E" w:rsidRDefault="008B302D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erklär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 xml:space="preserve">Kriterien 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>r Qualitätsbestimmung</w:t>
            </w:r>
            <w:r>
              <w:rPr>
                <w:rFonts w:ascii="Arial" w:hAnsi="Arial" w:cs="Arial"/>
                <w:sz w:val="22"/>
                <w:szCs w:val="22"/>
              </w:rPr>
              <w:t xml:space="preserve"> im Rahmen von Waren- und Dienstleistungstests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 xml:space="preserve"> (SK) </w:t>
            </w:r>
          </w:p>
          <w:p w14:paraId="13A1602E" w14:textId="77777777" w:rsidR="001A42B0" w:rsidRPr="000D773E" w:rsidRDefault="001A42B0" w:rsidP="00153423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lastRenderedPageBreak/>
              <w:t>bewerten Einkaufspläne hinsichtlich ihrer Funktionalität (UK)</w:t>
            </w:r>
          </w:p>
          <w:p w14:paraId="30F38E97" w14:textId="77777777" w:rsidR="001A42B0" w:rsidRPr="000D773E" w:rsidRDefault="001A42B0" w:rsidP="00153423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 xml:space="preserve">bewerten Lebensmittel und Artikel des täglichen Bedarfs kriteriengeleitet anhand einfacher Verfahren (UK) </w:t>
            </w:r>
          </w:p>
          <w:p w14:paraId="0AB21472" w14:textId="77777777" w:rsidR="001A42B0" w:rsidRPr="000D773E" w:rsidRDefault="001A42B0" w:rsidP="00153423">
            <w:pPr>
              <w:pStyle w:val="Listenabsatz"/>
              <w:numPr>
                <w:ilvl w:val="0"/>
                <w:numId w:val="17"/>
              </w:num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D773E">
              <w:rPr>
                <w:rFonts w:ascii="Arial" w:hAnsi="Arial" w:cs="Arial"/>
                <w:bCs/>
                <w:sz w:val="22"/>
                <w:szCs w:val="22"/>
              </w:rPr>
              <w:t xml:space="preserve">bewerten ihren individuellen Lebensmittelverbrauch (UK) </w:t>
            </w:r>
          </w:p>
          <w:p w14:paraId="6CC707DE" w14:textId="4B342067" w:rsidR="001A42B0" w:rsidRPr="000D773E" w:rsidRDefault="008B302D" w:rsidP="00153423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>en ihr eigenes Handeln im Hinblick auf den Umgang mit Müll</w:t>
            </w:r>
            <w:r>
              <w:rPr>
                <w:rFonts w:ascii="Arial" w:hAnsi="Arial" w:cs="Arial"/>
                <w:sz w:val="22"/>
                <w:szCs w:val="22"/>
              </w:rPr>
              <w:t xml:space="preserve"> ein</w:t>
            </w:r>
            <w:r w:rsidR="001A42B0" w:rsidRPr="000D773E">
              <w:rPr>
                <w:rFonts w:ascii="Arial" w:hAnsi="Arial" w:cs="Arial"/>
                <w:sz w:val="22"/>
                <w:szCs w:val="22"/>
              </w:rPr>
              <w:t xml:space="preserve"> (UK) </w:t>
            </w:r>
          </w:p>
          <w:p w14:paraId="3E98044F" w14:textId="55E44A87" w:rsidR="00700E7A" w:rsidRDefault="00700E7A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0BFD67" w14:textId="11052286" w:rsidR="00153423" w:rsidRDefault="00153423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8DB3A9" w14:textId="037F1D69" w:rsidR="00CD7C66" w:rsidRPr="000D773E" w:rsidRDefault="00CD7C66" w:rsidP="001534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Bezüge zu Querschnittsaufgaben:</w:t>
            </w:r>
          </w:p>
          <w:p w14:paraId="2B323F2D" w14:textId="06F3A0E1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MKR:</w:t>
            </w:r>
            <w:r w:rsidR="002E173B" w:rsidRPr="00B11B8F">
              <w:rPr>
                <w:rFonts w:ascii="Arial" w:hAnsi="Arial" w:cs="Arial"/>
                <w:sz w:val="22"/>
                <w:szCs w:val="22"/>
              </w:rPr>
              <w:t xml:space="preserve"> 2.1, 2.2</w:t>
            </w:r>
          </w:p>
          <w:p w14:paraId="41AE6096" w14:textId="192AF559" w:rsidR="00CD7C66" w:rsidRPr="00B11B8F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1B8F">
              <w:rPr>
                <w:rFonts w:ascii="Arial" w:hAnsi="Arial" w:cs="Arial"/>
                <w:sz w:val="22"/>
                <w:szCs w:val="22"/>
              </w:rPr>
              <w:t>VB:</w:t>
            </w:r>
            <w:r w:rsidR="002E173B" w:rsidRPr="00B11B8F">
              <w:rPr>
                <w:rFonts w:ascii="Arial" w:hAnsi="Arial" w:cs="Arial"/>
                <w:sz w:val="22"/>
                <w:szCs w:val="22"/>
              </w:rPr>
              <w:t xml:space="preserve"> Ü</w:t>
            </w:r>
            <w:r w:rsidR="00700E7A" w:rsidRPr="00B11B8F">
              <w:rPr>
                <w:rFonts w:ascii="Arial" w:hAnsi="Arial" w:cs="Arial"/>
                <w:sz w:val="22"/>
                <w:szCs w:val="22"/>
              </w:rPr>
              <w:t xml:space="preserve"> (Übergreifender Bereich Allgemeiner Konsum)</w:t>
            </w:r>
            <w:r w:rsidR="002E173B" w:rsidRPr="00B11B8F">
              <w:rPr>
                <w:rFonts w:ascii="Arial" w:hAnsi="Arial" w:cs="Arial"/>
                <w:sz w:val="22"/>
                <w:szCs w:val="22"/>
              </w:rPr>
              <w:t>, B</w:t>
            </w:r>
            <w:r w:rsidR="00700E7A" w:rsidRPr="00B11B8F">
              <w:rPr>
                <w:rFonts w:ascii="Arial" w:hAnsi="Arial" w:cs="Arial"/>
                <w:sz w:val="22"/>
                <w:szCs w:val="22"/>
              </w:rPr>
              <w:t xml:space="preserve"> (Ernährung und Gesundheit)</w:t>
            </w:r>
          </w:p>
          <w:p w14:paraId="34C7047B" w14:textId="43478A9A" w:rsidR="00CD7C66" w:rsidRPr="000D773E" w:rsidRDefault="00CD7C66" w:rsidP="00153423">
            <w:pPr>
              <w:pStyle w:val="Listenabsatz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BNE</w:t>
            </w:r>
            <w:r w:rsidR="00985376" w:rsidRPr="000D773E">
              <w:rPr>
                <w:rFonts w:ascii="Arial" w:hAnsi="Arial" w:cs="Arial"/>
                <w:sz w:val="22"/>
                <w:szCs w:val="22"/>
              </w:rPr>
              <w:t>: Ziel 3, Ziel 12</w:t>
            </w:r>
          </w:p>
        </w:tc>
        <w:tc>
          <w:tcPr>
            <w:tcW w:w="3551" w:type="dxa"/>
            <w:shd w:val="clear" w:color="auto" w:fill="auto"/>
          </w:tcPr>
          <w:p w14:paraId="322913C0" w14:textId="0E2C90FE" w:rsidR="002702A5" w:rsidRPr="000D773E" w:rsidRDefault="002702A5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lastRenderedPageBreak/>
              <w:t>Bundesanstalt für Landwirtschaft und Ernährung: Medienservice (</w:t>
            </w:r>
            <w:hyperlink r:id="rId13" w:history="1">
              <w:r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</w:t>
              </w:r>
            </w:hyperlink>
            <w:r w:rsidRPr="000D773E">
              <w:rPr>
                <w:rFonts w:ascii="Arial" w:hAnsi="Arial" w:cs="Arial"/>
                <w:sz w:val="22"/>
                <w:szCs w:val="22"/>
              </w:rPr>
              <w:t>)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D773E">
              <w:rPr>
                <w:rFonts w:ascii="Arial" w:hAnsi="Arial" w:cs="Arial"/>
                <w:sz w:val="22"/>
                <w:szCs w:val="22"/>
              </w:rPr>
              <w:t xml:space="preserve">Infoblatt: MHD / Verbrauchsdatum  </w:t>
            </w:r>
          </w:p>
          <w:p w14:paraId="4837FDE0" w14:textId="7C160736" w:rsidR="004D10D9" w:rsidRPr="000D773E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2702A5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https://www.ble-medienservice.de/1721/lebensmittel-infoblatt-mhd/verbrauchsdatum</w:t>
              </w:r>
            </w:hyperlink>
            <w:r w:rsidR="004D10D9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0B7135C0" w14:textId="27134D66" w:rsidR="002702A5" w:rsidRPr="000D773E" w:rsidRDefault="002702A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A480A7" w14:textId="741FAE0E" w:rsidR="004D10D9" w:rsidRPr="000D773E" w:rsidRDefault="002702A5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Material der Verbraucherzen-trale</w:t>
            </w:r>
            <w:r w:rsidR="00A22D46" w:rsidRPr="000D773E">
              <w:rPr>
                <w:rFonts w:ascii="Arial" w:hAnsi="Arial" w:cs="Arial"/>
                <w:sz w:val="22"/>
                <w:szCs w:val="22"/>
              </w:rPr>
              <w:t xml:space="preserve"> HH</w:t>
            </w:r>
            <w:r w:rsidRPr="000D773E">
              <w:rPr>
                <w:rFonts w:ascii="Arial" w:hAnsi="Arial" w:cs="Arial"/>
                <w:sz w:val="22"/>
                <w:szCs w:val="22"/>
              </w:rPr>
              <w:t>: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" w:history="1">
              <w:r w:rsidR="004D10D9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https://www.vzhh.de/themen/lebensmittel-ernaehrung/haltbarkeit-von-lebensmitteln/ist-das-noch-gut-muss-es-weg</w:t>
              </w:r>
            </w:hyperlink>
            <w:r w:rsidR="004D10D9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5256C523" w14:textId="04E84DDB" w:rsidR="002702A5" w:rsidRPr="000D773E" w:rsidRDefault="002702A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83431" w14:textId="3A15C1F4" w:rsidR="002702A5" w:rsidRPr="000D773E" w:rsidRDefault="002702A5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Materialien des Bundesministeriums für Ernährung und Landwirtschaft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773E">
              <w:rPr>
                <w:rFonts w:ascii="Arial" w:hAnsi="Arial" w:cs="Arial"/>
                <w:sz w:val="22"/>
                <w:szCs w:val="22"/>
              </w:rPr>
              <w:t>(</w:t>
            </w:r>
            <w:hyperlink r:id="rId16" w:history="1">
              <w:r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https://www.bmel.de</w:t>
              </w:r>
            </w:hyperlink>
            <w:r w:rsidRPr="000D773E">
              <w:rPr>
                <w:rFonts w:ascii="Arial" w:hAnsi="Arial" w:cs="Arial"/>
                <w:sz w:val="22"/>
                <w:szCs w:val="22"/>
              </w:rPr>
              <w:t xml:space="preserve">) zur </w:t>
            </w:r>
            <w:r w:rsidR="00427C72" w:rsidRPr="000D773E">
              <w:rPr>
                <w:rFonts w:ascii="Arial" w:hAnsi="Arial" w:cs="Arial"/>
                <w:sz w:val="22"/>
                <w:szCs w:val="22"/>
              </w:rPr>
              <w:t>Lebensmittelwertschätzung</w:t>
            </w:r>
            <w:r w:rsidRPr="000D773E">
              <w:rPr>
                <w:rFonts w:ascii="Arial" w:hAnsi="Arial" w:cs="Arial"/>
                <w:sz w:val="22"/>
                <w:szCs w:val="22"/>
              </w:rPr>
              <w:t>: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7" w:history="1">
              <w:r w:rsidR="004D10D9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https://www.bmel.de/SharedDocs/Downloads/DE/Broschueren/Flyer-Poster/Flyer-MHD.pdf?__blob=publicationFile&amp;v=7</w:t>
              </w:r>
            </w:hyperlink>
            <w:r w:rsidRPr="000D7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 xml:space="preserve"> (letzter Zugriff am 23.11.2020, kostenlos)</w:t>
            </w:r>
          </w:p>
          <w:p w14:paraId="41FF3CFA" w14:textId="77777777" w:rsidR="004D10D9" w:rsidRPr="000D773E" w:rsidRDefault="004D10D9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419ADD" w14:textId="6FBE8574" w:rsidR="004D10D9" w:rsidRPr="000D773E" w:rsidRDefault="00125E92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4D10D9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https://www.lebensmittelwertschaetzen.de</w:t>
              </w:r>
            </w:hyperlink>
            <w:r w:rsidR="004D10D9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4D10D9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</w:p>
          <w:p w14:paraId="25EB8ED2" w14:textId="77777777" w:rsidR="002702A5" w:rsidRPr="000D773E" w:rsidRDefault="002702A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4EECB" w14:textId="605BE226" w:rsidR="002702A5" w:rsidRPr="000D773E" w:rsidRDefault="002702A5" w:rsidP="00153423">
            <w:pPr>
              <w:pStyle w:val="Listenabsatz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Bundeszentrum für Ernährung (</w:t>
            </w:r>
            <w:hyperlink r:id="rId19" w:history="1">
              <w:r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http://www.bzfe.de</w:t>
              </w:r>
            </w:hyperlink>
            <w:r w:rsidRPr="000D773E">
              <w:rPr>
                <w:rFonts w:ascii="Arial" w:hAnsi="Arial" w:cs="Arial"/>
                <w:sz w:val="22"/>
                <w:szCs w:val="22"/>
              </w:rPr>
              <w:t>): Aktion „Zu gut für die Tonne“:</w:t>
            </w:r>
          </w:p>
          <w:p w14:paraId="0C5CF229" w14:textId="77777777" w:rsidR="000D773E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2702A5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https://www.zugutfuerdietonne.de</w:t>
              </w:r>
            </w:hyperlink>
            <w:r w:rsidR="004D10D9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0D773E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  <w:r w:rsidR="000D773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E993FD3" w14:textId="77777777" w:rsidR="000D773E" w:rsidRDefault="000D773E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B80CEC" w14:textId="64C2C1FF" w:rsidR="002702A5" w:rsidRPr="000D773E" w:rsidRDefault="002702A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Beste-Reste-App</w:t>
            </w:r>
          </w:p>
          <w:p w14:paraId="1ED1A973" w14:textId="1952279C" w:rsidR="000D773E" w:rsidRPr="00153423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2702A5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https://www.zugutfuerdietonne.de/beste-reste/die-beste-reste-app/</w:t>
              </w:r>
            </w:hyperlink>
            <w:r w:rsidR="000D773E" w:rsidRPr="000D773E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0D773E" w:rsidRPr="000D773E">
              <w:rPr>
                <w:rFonts w:ascii="Arial" w:hAnsi="Arial" w:cs="Arial"/>
                <w:sz w:val="22"/>
                <w:szCs w:val="22"/>
              </w:rPr>
              <w:t>(letzter Zugriff am 23.11.2020, kostenlos)</w:t>
            </w:r>
            <w:r w:rsidR="000D773E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9D3F803" w14:textId="7C853F13" w:rsidR="002702A5" w:rsidRPr="000D773E" w:rsidRDefault="002702A5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773E">
              <w:rPr>
                <w:rFonts w:ascii="Arial" w:hAnsi="Arial" w:cs="Arial"/>
                <w:sz w:val="22"/>
                <w:szCs w:val="22"/>
              </w:rPr>
              <w:t>Tutorials gegen Lebensmittelverschwendung</w:t>
            </w:r>
          </w:p>
          <w:p w14:paraId="5203B255" w14:textId="6690691B" w:rsidR="002702A5" w:rsidRPr="00153423" w:rsidRDefault="00125E92" w:rsidP="00153423">
            <w:pPr>
              <w:pStyle w:val="Listenabsatz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2702A5" w:rsidRPr="000D773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https://www.zugutfuerdietonne.de/beste-reste/restereloaded-videos/</w:t>
              </w:r>
            </w:hyperlink>
          </w:p>
        </w:tc>
      </w:tr>
      <w:tr w:rsidR="002702A5" w:rsidRPr="007A6576" w14:paraId="609F5D68" w14:textId="77777777" w:rsidTr="00F97FDF">
        <w:tc>
          <w:tcPr>
            <w:tcW w:w="14743" w:type="dxa"/>
            <w:gridSpan w:val="4"/>
            <w:shd w:val="clear" w:color="auto" w:fill="auto"/>
          </w:tcPr>
          <w:p w14:paraId="392B22F3" w14:textId="77777777" w:rsidR="002702A5" w:rsidRPr="007A6576" w:rsidRDefault="002702A5" w:rsidP="00153423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Hinweise:</w:t>
            </w:r>
          </w:p>
          <w:p w14:paraId="07AF06AA" w14:textId="6E67950B" w:rsidR="002702A5" w:rsidRPr="00A270B2" w:rsidRDefault="001745A0" w:rsidP="00153423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bestehen Bezüge zu anderen Unterrichtsvorhaben, so dass die Ausführlichkeit der Sequenzen variieren kann, wenn eine Anbindung an andere Unterrichtsvorhaben gewünscht ist. Bezug zu UV I kann hergestellt werden über die Auswahl von </w:t>
            </w:r>
            <w:r w:rsidR="00211C2C">
              <w:rPr>
                <w:rFonts w:ascii="Arial" w:hAnsi="Arial" w:cs="Arial"/>
                <w:sz w:val="22"/>
                <w:szCs w:val="22"/>
              </w:rPr>
              <w:t xml:space="preserve">Produkten, die zum Frühstück verzehrt werden, Bezug zu UV III durch den </w:t>
            </w:r>
            <w:r>
              <w:rPr>
                <w:rFonts w:ascii="Arial" w:hAnsi="Arial" w:cs="Arial"/>
                <w:sz w:val="22"/>
                <w:szCs w:val="22"/>
              </w:rPr>
              <w:t>Sensoriktest</w:t>
            </w:r>
            <w:r w:rsidR="00211C2C">
              <w:rPr>
                <w:rFonts w:ascii="Arial" w:hAnsi="Arial" w:cs="Arial"/>
                <w:sz w:val="22"/>
                <w:szCs w:val="22"/>
              </w:rPr>
              <w:t xml:space="preserve"> und die Kriterien zur Lebensmittelqualität, zu UV V durch die Wahl eines Getränks, zu UV VI durch die Wahl eines Snacks.</w:t>
            </w:r>
            <w:r w:rsidR="00477365">
              <w:rPr>
                <w:rFonts w:ascii="Arial" w:hAnsi="Arial" w:cs="Arial"/>
                <w:sz w:val="22"/>
                <w:szCs w:val="22"/>
              </w:rPr>
              <w:t xml:space="preserve"> Bei entsprechend ausgewählten</w:t>
            </w:r>
            <w:r w:rsidR="00211C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365">
              <w:rPr>
                <w:rFonts w:ascii="Arial" w:hAnsi="Arial" w:cs="Arial"/>
                <w:sz w:val="22"/>
                <w:szCs w:val="22"/>
              </w:rPr>
              <w:t>ad</w:t>
            </w:r>
            <w:r w:rsidR="009B7167">
              <w:rPr>
                <w:rFonts w:ascii="Arial" w:hAnsi="Arial" w:cs="Arial"/>
                <w:sz w:val="22"/>
                <w:szCs w:val="22"/>
              </w:rPr>
              <w:t>ä</w:t>
            </w:r>
            <w:r w:rsidR="00477365">
              <w:rPr>
                <w:rFonts w:ascii="Arial" w:hAnsi="Arial" w:cs="Arial"/>
                <w:sz w:val="22"/>
                <w:szCs w:val="22"/>
              </w:rPr>
              <w:t xml:space="preserve">quaten </w:t>
            </w:r>
            <w:r w:rsidR="00211C2C">
              <w:rPr>
                <w:rFonts w:ascii="Arial" w:hAnsi="Arial" w:cs="Arial"/>
                <w:sz w:val="22"/>
                <w:szCs w:val="22"/>
              </w:rPr>
              <w:t>Beispiele</w:t>
            </w:r>
            <w:r w:rsidR="00477365">
              <w:rPr>
                <w:rFonts w:ascii="Arial" w:hAnsi="Arial" w:cs="Arial"/>
                <w:sz w:val="22"/>
                <w:szCs w:val="22"/>
              </w:rPr>
              <w:t>n</w:t>
            </w:r>
            <w:r w:rsidR="00211C2C">
              <w:rPr>
                <w:rFonts w:ascii="Arial" w:hAnsi="Arial" w:cs="Arial"/>
                <w:sz w:val="22"/>
                <w:szCs w:val="22"/>
              </w:rPr>
              <w:t xml:space="preserve"> für Verkostung und Nahrungszubereitung</w:t>
            </w:r>
            <w:r w:rsidR="00477365">
              <w:rPr>
                <w:rFonts w:ascii="Arial" w:hAnsi="Arial" w:cs="Arial"/>
                <w:sz w:val="22"/>
                <w:szCs w:val="22"/>
              </w:rPr>
              <w:t xml:space="preserve"> können zeitliche Ressourcen</w:t>
            </w:r>
            <w:r w:rsidR="00A270B2">
              <w:rPr>
                <w:rFonts w:ascii="Arial" w:hAnsi="Arial" w:cs="Arial"/>
                <w:sz w:val="22"/>
                <w:szCs w:val="22"/>
              </w:rPr>
              <w:t xml:space="preserve"> gewonnen werden.</w:t>
            </w:r>
            <w:r w:rsidR="00477365" w:rsidRPr="00A270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CCF3AB8" w14:textId="77777777" w:rsidR="00054F5E" w:rsidRPr="007A6576" w:rsidRDefault="00054F5E" w:rsidP="00153423">
      <w:pPr>
        <w:jc w:val="both"/>
        <w:rPr>
          <w:rFonts w:ascii="Arial" w:hAnsi="Arial" w:cs="Arial"/>
          <w:sz w:val="22"/>
          <w:szCs w:val="22"/>
        </w:rPr>
      </w:pPr>
    </w:p>
    <w:p w14:paraId="5F532A7D" w14:textId="31E66482" w:rsidR="007A6576" w:rsidRPr="007A6576" w:rsidRDefault="002C6966" w:rsidP="00153423">
      <w:pPr>
        <w:jc w:val="both"/>
        <w:rPr>
          <w:rFonts w:ascii="Arial" w:hAnsi="Arial" w:cs="Arial"/>
          <w:sz w:val="22"/>
          <w:szCs w:val="22"/>
        </w:rPr>
      </w:pPr>
      <w:r w:rsidRPr="007A6576">
        <w:rPr>
          <w:rFonts w:ascii="Arial" w:hAnsi="Arial" w:cs="Arial"/>
          <w:sz w:val="22"/>
          <w:szCs w:val="22"/>
        </w:rPr>
        <w:t>12</w:t>
      </w:r>
      <w:r w:rsidR="00200FD7" w:rsidRPr="007A6576">
        <w:rPr>
          <w:rFonts w:ascii="Arial" w:hAnsi="Arial" w:cs="Arial"/>
          <w:sz w:val="22"/>
          <w:szCs w:val="22"/>
        </w:rPr>
        <w:t xml:space="preserve"> </w:t>
      </w:r>
      <w:r w:rsidR="008D2860" w:rsidRPr="007A6576">
        <w:rPr>
          <w:rFonts w:ascii="Arial" w:hAnsi="Arial" w:cs="Arial"/>
          <w:sz w:val="22"/>
          <w:szCs w:val="22"/>
        </w:rPr>
        <w:t>Unterrichtsstunden</w:t>
      </w:r>
    </w:p>
    <w:sectPr w:rsidR="007A6576" w:rsidRPr="007A6576">
      <w:footerReference w:type="default" r:id="rId23"/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F445" w14:textId="77777777" w:rsidR="00125E92" w:rsidRDefault="00125E92" w:rsidP="00E75407">
      <w:r>
        <w:separator/>
      </w:r>
    </w:p>
  </w:endnote>
  <w:endnote w:type="continuationSeparator" w:id="0">
    <w:p w14:paraId="3E0E2E2F" w14:textId="77777777" w:rsidR="00125E92" w:rsidRDefault="00125E92" w:rsidP="00E7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8421951"/>
      <w:docPartObj>
        <w:docPartGallery w:val="Page Numbers (Bottom of Page)"/>
        <w:docPartUnique/>
      </w:docPartObj>
    </w:sdtPr>
    <w:sdtEndPr/>
    <w:sdtContent>
      <w:p w14:paraId="12F87403" w14:textId="3EB51D24" w:rsidR="00E75407" w:rsidRDefault="00E7540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DFE">
          <w:rPr>
            <w:noProof/>
          </w:rPr>
          <w:t>9</w:t>
        </w:r>
        <w:r>
          <w:fldChar w:fldCharType="end"/>
        </w:r>
      </w:p>
    </w:sdtContent>
  </w:sdt>
  <w:p w14:paraId="754903EB" w14:textId="77777777" w:rsidR="00E75407" w:rsidRDefault="00E754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1ACB6" w14:textId="77777777" w:rsidR="00125E92" w:rsidRDefault="00125E92" w:rsidP="00E75407">
      <w:r>
        <w:separator/>
      </w:r>
    </w:p>
  </w:footnote>
  <w:footnote w:type="continuationSeparator" w:id="0">
    <w:p w14:paraId="3652EA5B" w14:textId="77777777" w:rsidR="00125E92" w:rsidRDefault="00125E92" w:rsidP="00E7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E66"/>
    <w:multiLevelType w:val="multilevel"/>
    <w:tmpl w:val="BBD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F65924"/>
    <w:multiLevelType w:val="multilevel"/>
    <w:tmpl w:val="15A606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D1ABF"/>
    <w:multiLevelType w:val="multilevel"/>
    <w:tmpl w:val="59C2C87E"/>
    <w:lvl w:ilvl="0">
      <w:start w:val="5"/>
      <w:numFmt w:val="decimal"/>
      <w:lvlText w:val="%1."/>
      <w:lvlJc w:val="left"/>
      <w:pPr>
        <w:ind w:left="643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5E062A"/>
    <w:multiLevelType w:val="multilevel"/>
    <w:tmpl w:val="42A62E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F95B1F"/>
    <w:multiLevelType w:val="multilevel"/>
    <w:tmpl w:val="E974B1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4A6FA0"/>
    <w:multiLevelType w:val="multilevel"/>
    <w:tmpl w:val="20666A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3907EF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B5046"/>
    <w:multiLevelType w:val="hybridMultilevel"/>
    <w:tmpl w:val="D71249A6"/>
    <w:lvl w:ilvl="0" w:tplc="F240390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0EF50F2E"/>
    <w:multiLevelType w:val="multilevel"/>
    <w:tmpl w:val="0100A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4D0D1A"/>
    <w:multiLevelType w:val="multilevel"/>
    <w:tmpl w:val="9BAEDE4E"/>
    <w:lvl w:ilvl="0">
      <w:start w:val="26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37052"/>
    <w:multiLevelType w:val="hybridMultilevel"/>
    <w:tmpl w:val="8CE83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8414CB"/>
    <w:multiLevelType w:val="hybridMultilevel"/>
    <w:tmpl w:val="BDAAC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929E0"/>
    <w:multiLevelType w:val="multilevel"/>
    <w:tmpl w:val="7302B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F17B1"/>
    <w:multiLevelType w:val="hybridMultilevel"/>
    <w:tmpl w:val="1F00B4B0"/>
    <w:lvl w:ilvl="0" w:tplc="994C7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9AB"/>
    <w:multiLevelType w:val="multilevel"/>
    <w:tmpl w:val="FFEEFB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24DC2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CA6AA9"/>
    <w:multiLevelType w:val="hybridMultilevel"/>
    <w:tmpl w:val="53789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119D3"/>
    <w:multiLevelType w:val="multilevel"/>
    <w:tmpl w:val="75BE7E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B44BA"/>
    <w:multiLevelType w:val="multilevel"/>
    <w:tmpl w:val="9AC043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353FC"/>
    <w:multiLevelType w:val="multilevel"/>
    <w:tmpl w:val="7FCC2A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1868F2"/>
    <w:multiLevelType w:val="hybridMultilevel"/>
    <w:tmpl w:val="9BA8179A"/>
    <w:lvl w:ilvl="0" w:tplc="3AF424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F5C3E"/>
    <w:multiLevelType w:val="multilevel"/>
    <w:tmpl w:val="0420A8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450F65"/>
    <w:multiLevelType w:val="hybridMultilevel"/>
    <w:tmpl w:val="5DD298A2"/>
    <w:lvl w:ilvl="0" w:tplc="D0A6F4C2">
      <w:start w:val="26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2B86FC8"/>
    <w:multiLevelType w:val="multilevel"/>
    <w:tmpl w:val="25B885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9B46FED"/>
    <w:multiLevelType w:val="multilevel"/>
    <w:tmpl w:val="6F5223A6"/>
    <w:lvl w:ilvl="0">
      <w:start w:val="26"/>
      <w:numFmt w:val="bullet"/>
      <w:lvlText w:val=""/>
      <w:lvlJc w:val="left"/>
      <w:pPr>
        <w:ind w:left="720" w:hanging="360"/>
      </w:pPr>
      <w:rPr>
        <w:rFonts w:ascii="Wingdings" w:hAnsi="Wingdings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D331D9E"/>
    <w:multiLevelType w:val="multilevel"/>
    <w:tmpl w:val="D90E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633E0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A314BF"/>
    <w:multiLevelType w:val="hybridMultilevel"/>
    <w:tmpl w:val="16EE0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E4710"/>
    <w:multiLevelType w:val="hybridMultilevel"/>
    <w:tmpl w:val="FB207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2418B"/>
    <w:multiLevelType w:val="hybridMultilevel"/>
    <w:tmpl w:val="39189660"/>
    <w:lvl w:ilvl="0" w:tplc="616CD86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47A1A"/>
    <w:multiLevelType w:val="hybridMultilevel"/>
    <w:tmpl w:val="006A6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07898"/>
    <w:multiLevelType w:val="multilevel"/>
    <w:tmpl w:val="3D0C84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E17D2"/>
    <w:multiLevelType w:val="hybridMultilevel"/>
    <w:tmpl w:val="2050E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96CFC"/>
    <w:multiLevelType w:val="hybridMultilevel"/>
    <w:tmpl w:val="B48255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9"/>
  </w:num>
  <w:num w:numId="4">
    <w:abstractNumId w:val="27"/>
  </w:num>
  <w:num w:numId="5">
    <w:abstractNumId w:val="3"/>
  </w:num>
  <w:num w:numId="6">
    <w:abstractNumId w:val="20"/>
  </w:num>
  <w:num w:numId="7">
    <w:abstractNumId w:val="26"/>
  </w:num>
  <w:num w:numId="8">
    <w:abstractNumId w:val="0"/>
  </w:num>
  <w:num w:numId="9">
    <w:abstractNumId w:val="4"/>
  </w:num>
  <w:num w:numId="10">
    <w:abstractNumId w:val="23"/>
  </w:num>
  <w:num w:numId="11">
    <w:abstractNumId w:val="37"/>
  </w:num>
  <w:num w:numId="12">
    <w:abstractNumId w:val="2"/>
  </w:num>
  <w:num w:numId="13">
    <w:abstractNumId w:val="31"/>
  </w:num>
  <w:num w:numId="14">
    <w:abstractNumId w:val="15"/>
  </w:num>
  <w:num w:numId="15">
    <w:abstractNumId w:val="1"/>
  </w:num>
  <w:num w:numId="16">
    <w:abstractNumId w:val="9"/>
  </w:num>
  <w:num w:numId="17">
    <w:abstractNumId w:val="8"/>
  </w:num>
  <w:num w:numId="18">
    <w:abstractNumId w:val="5"/>
  </w:num>
  <w:num w:numId="19">
    <w:abstractNumId w:val="13"/>
  </w:num>
  <w:num w:numId="20">
    <w:abstractNumId w:val="36"/>
  </w:num>
  <w:num w:numId="21">
    <w:abstractNumId w:val="17"/>
  </w:num>
  <w:num w:numId="22">
    <w:abstractNumId w:val="33"/>
  </w:num>
  <w:num w:numId="23">
    <w:abstractNumId w:val="11"/>
  </w:num>
  <w:num w:numId="24">
    <w:abstractNumId w:val="12"/>
  </w:num>
  <w:num w:numId="25">
    <w:abstractNumId w:val="16"/>
  </w:num>
  <w:num w:numId="26">
    <w:abstractNumId w:val="34"/>
  </w:num>
  <w:num w:numId="27">
    <w:abstractNumId w:val="39"/>
  </w:num>
  <w:num w:numId="28">
    <w:abstractNumId w:val="22"/>
  </w:num>
  <w:num w:numId="29">
    <w:abstractNumId w:val="32"/>
  </w:num>
  <w:num w:numId="30">
    <w:abstractNumId w:val="14"/>
  </w:num>
  <w:num w:numId="31">
    <w:abstractNumId w:val="21"/>
  </w:num>
  <w:num w:numId="32">
    <w:abstractNumId w:val="38"/>
  </w:num>
  <w:num w:numId="33">
    <w:abstractNumId w:val="18"/>
  </w:num>
  <w:num w:numId="34">
    <w:abstractNumId w:val="6"/>
  </w:num>
  <w:num w:numId="35">
    <w:abstractNumId w:val="25"/>
  </w:num>
  <w:num w:numId="36">
    <w:abstractNumId w:val="35"/>
  </w:num>
  <w:num w:numId="37">
    <w:abstractNumId w:val="28"/>
  </w:num>
  <w:num w:numId="38">
    <w:abstractNumId w:val="30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5E"/>
    <w:rsid w:val="000138FF"/>
    <w:rsid w:val="00014095"/>
    <w:rsid w:val="00016F43"/>
    <w:rsid w:val="000249A1"/>
    <w:rsid w:val="00044FFB"/>
    <w:rsid w:val="00054F5E"/>
    <w:rsid w:val="00072497"/>
    <w:rsid w:val="000844BA"/>
    <w:rsid w:val="000A0BD8"/>
    <w:rsid w:val="000A1E4D"/>
    <w:rsid w:val="000D06E1"/>
    <w:rsid w:val="000D3624"/>
    <w:rsid w:val="000D773E"/>
    <w:rsid w:val="000E6D43"/>
    <w:rsid w:val="00105C0F"/>
    <w:rsid w:val="00111CAB"/>
    <w:rsid w:val="00116125"/>
    <w:rsid w:val="0011624C"/>
    <w:rsid w:val="00123697"/>
    <w:rsid w:val="00125C7C"/>
    <w:rsid w:val="00125E92"/>
    <w:rsid w:val="00133731"/>
    <w:rsid w:val="00133B60"/>
    <w:rsid w:val="00153423"/>
    <w:rsid w:val="0015481D"/>
    <w:rsid w:val="00174212"/>
    <w:rsid w:val="001745A0"/>
    <w:rsid w:val="00175284"/>
    <w:rsid w:val="001852C5"/>
    <w:rsid w:val="001A42B0"/>
    <w:rsid w:val="001A42CA"/>
    <w:rsid w:val="001B241F"/>
    <w:rsid w:val="001C1E13"/>
    <w:rsid w:val="001C36BF"/>
    <w:rsid w:val="001E6B3B"/>
    <w:rsid w:val="001E7D20"/>
    <w:rsid w:val="00200E88"/>
    <w:rsid w:val="00200FD7"/>
    <w:rsid w:val="00211C2C"/>
    <w:rsid w:val="00226A53"/>
    <w:rsid w:val="0024689D"/>
    <w:rsid w:val="002562E6"/>
    <w:rsid w:val="0026575B"/>
    <w:rsid w:val="002702A5"/>
    <w:rsid w:val="00276029"/>
    <w:rsid w:val="00283E19"/>
    <w:rsid w:val="0028423B"/>
    <w:rsid w:val="002C409A"/>
    <w:rsid w:val="002C63F0"/>
    <w:rsid w:val="002C6966"/>
    <w:rsid w:val="002D5FB3"/>
    <w:rsid w:val="002D7956"/>
    <w:rsid w:val="002E173B"/>
    <w:rsid w:val="002F1283"/>
    <w:rsid w:val="003010B4"/>
    <w:rsid w:val="003010C0"/>
    <w:rsid w:val="0031544E"/>
    <w:rsid w:val="00363357"/>
    <w:rsid w:val="00366C33"/>
    <w:rsid w:val="00371339"/>
    <w:rsid w:val="00374607"/>
    <w:rsid w:val="0037752F"/>
    <w:rsid w:val="003819BD"/>
    <w:rsid w:val="003955D1"/>
    <w:rsid w:val="003A0486"/>
    <w:rsid w:val="003A7EC1"/>
    <w:rsid w:val="003B1D1F"/>
    <w:rsid w:val="003E3F3F"/>
    <w:rsid w:val="003E4CC5"/>
    <w:rsid w:val="003F4F40"/>
    <w:rsid w:val="003F7E59"/>
    <w:rsid w:val="00411CCE"/>
    <w:rsid w:val="00411F28"/>
    <w:rsid w:val="00427C72"/>
    <w:rsid w:val="00430884"/>
    <w:rsid w:val="004321BE"/>
    <w:rsid w:val="00451B0F"/>
    <w:rsid w:val="00462268"/>
    <w:rsid w:val="004753FE"/>
    <w:rsid w:val="00477365"/>
    <w:rsid w:val="0049240E"/>
    <w:rsid w:val="004C03C0"/>
    <w:rsid w:val="004C532B"/>
    <w:rsid w:val="004C6064"/>
    <w:rsid w:val="004D10D9"/>
    <w:rsid w:val="004D1DBF"/>
    <w:rsid w:val="004D39EF"/>
    <w:rsid w:val="004D57AC"/>
    <w:rsid w:val="004D784C"/>
    <w:rsid w:val="004F5EC1"/>
    <w:rsid w:val="00502039"/>
    <w:rsid w:val="005045F1"/>
    <w:rsid w:val="00517A29"/>
    <w:rsid w:val="00536F0A"/>
    <w:rsid w:val="0056239E"/>
    <w:rsid w:val="00562ECE"/>
    <w:rsid w:val="00563E52"/>
    <w:rsid w:val="00570A5A"/>
    <w:rsid w:val="005A1AD9"/>
    <w:rsid w:val="005A3ADF"/>
    <w:rsid w:val="005B4228"/>
    <w:rsid w:val="005B6389"/>
    <w:rsid w:val="005B7F82"/>
    <w:rsid w:val="005C52EC"/>
    <w:rsid w:val="005E2957"/>
    <w:rsid w:val="005E6140"/>
    <w:rsid w:val="006012C0"/>
    <w:rsid w:val="00605839"/>
    <w:rsid w:val="0061042B"/>
    <w:rsid w:val="00617988"/>
    <w:rsid w:val="00617FBB"/>
    <w:rsid w:val="006204E7"/>
    <w:rsid w:val="00626E6D"/>
    <w:rsid w:val="006272BC"/>
    <w:rsid w:val="00630F45"/>
    <w:rsid w:val="00631FF3"/>
    <w:rsid w:val="00652E97"/>
    <w:rsid w:val="006537E1"/>
    <w:rsid w:val="00667D3C"/>
    <w:rsid w:val="00672BFD"/>
    <w:rsid w:val="0069467B"/>
    <w:rsid w:val="006D0613"/>
    <w:rsid w:val="006D250B"/>
    <w:rsid w:val="006D4B7E"/>
    <w:rsid w:val="006F314C"/>
    <w:rsid w:val="00700E7A"/>
    <w:rsid w:val="007024D0"/>
    <w:rsid w:val="0070549E"/>
    <w:rsid w:val="00707191"/>
    <w:rsid w:val="00716D9E"/>
    <w:rsid w:val="00717AE7"/>
    <w:rsid w:val="00717F24"/>
    <w:rsid w:val="007202F5"/>
    <w:rsid w:val="00727D9D"/>
    <w:rsid w:val="00751B4B"/>
    <w:rsid w:val="00752CC4"/>
    <w:rsid w:val="007530F7"/>
    <w:rsid w:val="007569AD"/>
    <w:rsid w:val="00767762"/>
    <w:rsid w:val="00783A90"/>
    <w:rsid w:val="00786116"/>
    <w:rsid w:val="0078685C"/>
    <w:rsid w:val="00790593"/>
    <w:rsid w:val="0079512D"/>
    <w:rsid w:val="007A5287"/>
    <w:rsid w:val="007A6576"/>
    <w:rsid w:val="007C3CD9"/>
    <w:rsid w:val="007E22FD"/>
    <w:rsid w:val="00812322"/>
    <w:rsid w:val="00832B02"/>
    <w:rsid w:val="00834558"/>
    <w:rsid w:val="0084157E"/>
    <w:rsid w:val="00846861"/>
    <w:rsid w:val="008878BF"/>
    <w:rsid w:val="0089415A"/>
    <w:rsid w:val="008A0255"/>
    <w:rsid w:val="008A2987"/>
    <w:rsid w:val="008B0B3E"/>
    <w:rsid w:val="008B302D"/>
    <w:rsid w:val="008D2860"/>
    <w:rsid w:val="008D600F"/>
    <w:rsid w:val="008D6399"/>
    <w:rsid w:val="008D6C93"/>
    <w:rsid w:val="009069B9"/>
    <w:rsid w:val="00911659"/>
    <w:rsid w:val="009168CE"/>
    <w:rsid w:val="00923BF7"/>
    <w:rsid w:val="009400AC"/>
    <w:rsid w:val="00942990"/>
    <w:rsid w:val="0094662D"/>
    <w:rsid w:val="009559FD"/>
    <w:rsid w:val="00963D3D"/>
    <w:rsid w:val="00985376"/>
    <w:rsid w:val="00992DFC"/>
    <w:rsid w:val="009A1CE1"/>
    <w:rsid w:val="009A381E"/>
    <w:rsid w:val="009B6B6E"/>
    <w:rsid w:val="009B7167"/>
    <w:rsid w:val="009C6FFD"/>
    <w:rsid w:val="009D2CA0"/>
    <w:rsid w:val="009D3207"/>
    <w:rsid w:val="009E16BC"/>
    <w:rsid w:val="009E3EBD"/>
    <w:rsid w:val="009F037A"/>
    <w:rsid w:val="00A04875"/>
    <w:rsid w:val="00A17F79"/>
    <w:rsid w:val="00A22D46"/>
    <w:rsid w:val="00A270B2"/>
    <w:rsid w:val="00A27C85"/>
    <w:rsid w:val="00A27CBA"/>
    <w:rsid w:val="00A31FDD"/>
    <w:rsid w:val="00A344B4"/>
    <w:rsid w:val="00A362EF"/>
    <w:rsid w:val="00A605F2"/>
    <w:rsid w:val="00A6093E"/>
    <w:rsid w:val="00A62156"/>
    <w:rsid w:val="00A66328"/>
    <w:rsid w:val="00A667E9"/>
    <w:rsid w:val="00A67979"/>
    <w:rsid w:val="00A72546"/>
    <w:rsid w:val="00A72A11"/>
    <w:rsid w:val="00A8014D"/>
    <w:rsid w:val="00AB217C"/>
    <w:rsid w:val="00AB21E2"/>
    <w:rsid w:val="00AC1FDE"/>
    <w:rsid w:val="00AC2CC3"/>
    <w:rsid w:val="00AE6947"/>
    <w:rsid w:val="00AE74E2"/>
    <w:rsid w:val="00B00564"/>
    <w:rsid w:val="00B03AC9"/>
    <w:rsid w:val="00B11B8F"/>
    <w:rsid w:val="00B308D8"/>
    <w:rsid w:val="00B34F33"/>
    <w:rsid w:val="00B52932"/>
    <w:rsid w:val="00B76067"/>
    <w:rsid w:val="00B77CDB"/>
    <w:rsid w:val="00B80408"/>
    <w:rsid w:val="00B84B66"/>
    <w:rsid w:val="00B85888"/>
    <w:rsid w:val="00B9036F"/>
    <w:rsid w:val="00B93166"/>
    <w:rsid w:val="00BB000C"/>
    <w:rsid w:val="00BB1344"/>
    <w:rsid w:val="00BD1C81"/>
    <w:rsid w:val="00BD3D2F"/>
    <w:rsid w:val="00BE0AC3"/>
    <w:rsid w:val="00C245AA"/>
    <w:rsid w:val="00C25DFE"/>
    <w:rsid w:val="00C52B99"/>
    <w:rsid w:val="00CA4AB2"/>
    <w:rsid w:val="00CA6058"/>
    <w:rsid w:val="00CA6C05"/>
    <w:rsid w:val="00CB7A62"/>
    <w:rsid w:val="00CD7C66"/>
    <w:rsid w:val="00CE4ECF"/>
    <w:rsid w:val="00CF7259"/>
    <w:rsid w:val="00D04CB3"/>
    <w:rsid w:val="00D04CFE"/>
    <w:rsid w:val="00D24A28"/>
    <w:rsid w:val="00D3599B"/>
    <w:rsid w:val="00D5511D"/>
    <w:rsid w:val="00D572A8"/>
    <w:rsid w:val="00D57677"/>
    <w:rsid w:val="00D60115"/>
    <w:rsid w:val="00D76084"/>
    <w:rsid w:val="00D80E0D"/>
    <w:rsid w:val="00D92119"/>
    <w:rsid w:val="00D94CB8"/>
    <w:rsid w:val="00DB19A0"/>
    <w:rsid w:val="00DB3EC4"/>
    <w:rsid w:val="00DC22A1"/>
    <w:rsid w:val="00DC68E9"/>
    <w:rsid w:val="00DE13C9"/>
    <w:rsid w:val="00E568B9"/>
    <w:rsid w:val="00E75407"/>
    <w:rsid w:val="00E83646"/>
    <w:rsid w:val="00EA0D91"/>
    <w:rsid w:val="00EB662D"/>
    <w:rsid w:val="00EE01CD"/>
    <w:rsid w:val="00EE4907"/>
    <w:rsid w:val="00EE6697"/>
    <w:rsid w:val="00EF1441"/>
    <w:rsid w:val="00EF245B"/>
    <w:rsid w:val="00EF7A46"/>
    <w:rsid w:val="00F10990"/>
    <w:rsid w:val="00F10F2A"/>
    <w:rsid w:val="00F14E5E"/>
    <w:rsid w:val="00F15428"/>
    <w:rsid w:val="00F15459"/>
    <w:rsid w:val="00F23970"/>
    <w:rsid w:val="00F350E2"/>
    <w:rsid w:val="00F35AD2"/>
    <w:rsid w:val="00F36AF9"/>
    <w:rsid w:val="00F441B1"/>
    <w:rsid w:val="00F74BB5"/>
    <w:rsid w:val="00F760BB"/>
    <w:rsid w:val="00F920E1"/>
    <w:rsid w:val="00F93DB3"/>
    <w:rsid w:val="00F97FDF"/>
    <w:rsid w:val="00FB072B"/>
    <w:rsid w:val="00FB093E"/>
    <w:rsid w:val="00FD1FE0"/>
    <w:rsid w:val="00FD742E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3"/>
  <w15:docId w15:val="{2E8915EA-9AD1-458F-80F3-AF5FB752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874"/>
    <w:rPr>
      <w:rFonts w:ascii="Calibri" w:eastAsiaTheme="minorEastAsia" w:hAnsi="Calibr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694D1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694D19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rsid w:val="00B46198"/>
    <w:rPr>
      <w:rFonts w:eastAsiaTheme="minorEastAsi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90764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90764"/>
    <w:rPr>
      <w:rFonts w:eastAsiaTheme="minorEastAsia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A90764"/>
    <w:rPr>
      <w:rFonts w:eastAsiaTheme="minorEastAsia"/>
      <w:b/>
      <w:bCs/>
      <w:sz w:val="20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90764"/>
    <w:rPr>
      <w:rFonts w:ascii="Segoe UI" w:eastAsiaTheme="minorEastAsia" w:hAnsi="Segoe UI" w:cs="Segoe UI"/>
      <w:sz w:val="18"/>
      <w:szCs w:val="18"/>
      <w:lang w:eastAsia="de-DE"/>
    </w:rPr>
  </w:style>
  <w:style w:type="character" w:customStyle="1" w:styleId="Liste-KonkretisierteKompetenzZchn">
    <w:name w:val="Liste-KonkretisierteKompetenz Zchn"/>
    <w:basedOn w:val="Absatz-Standardschriftart"/>
    <w:qFormat/>
    <w:rsid w:val="00D94B59"/>
    <w:rPr>
      <w:rFonts w:ascii="Arial" w:hAnsi="Arial"/>
      <w:sz w:val="24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hAnsi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Arial"/>
      <w:sz w:val="22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Courier New"/>
      <w:sz w:val="22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ascii="Arial" w:hAnsi="Arial" w:cs="Arial"/>
      <w:color w:val="auto"/>
      <w:sz w:val="22"/>
      <w:szCs w:val="22"/>
    </w:rPr>
  </w:style>
  <w:style w:type="character" w:customStyle="1" w:styleId="ListLabel109">
    <w:name w:val="ListLabel 109"/>
    <w:qFormat/>
    <w:rPr>
      <w:color w:val="auto"/>
    </w:rPr>
  </w:style>
  <w:style w:type="character" w:customStyle="1" w:styleId="ListLabel110">
    <w:name w:val="ListLabel 110"/>
    <w:qFormat/>
  </w:style>
  <w:style w:type="character" w:customStyle="1" w:styleId="ListLabel111">
    <w:name w:val="ListLabel 111"/>
    <w:qFormat/>
    <w:rPr>
      <w:bCs/>
      <w:color w:val="auto"/>
    </w:rPr>
  </w:style>
  <w:style w:type="character" w:customStyle="1" w:styleId="ListLabel112">
    <w:name w:val="ListLabel 112"/>
    <w:qFormat/>
    <w:rPr>
      <w:rFonts w:ascii="Arial" w:hAnsi="Arial" w:cs="Arial"/>
      <w:sz w:val="22"/>
      <w:szCs w:val="22"/>
    </w:rPr>
  </w:style>
  <w:style w:type="character" w:customStyle="1" w:styleId="ListLabel113">
    <w:name w:val="ListLabel 113"/>
    <w:qFormat/>
    <w:rPr>
      <w:rFonts w:ascii="Arial" w:hAnsi="Arial" w:cs="Arial"/>
      <w:sz w:val="22"/>
      <w:szCs w:val="22"/>
      <w:u w:val="none"/>
    </w:rPr>
  </w:style>
  <w:style w:type="character" w:customStyle="1" w:styleId="ListLabel114">
    <w:name w:val="ListLabel 114"/>
    <w:qFormat/>
    <w:rPr>
      <w:rFonts w:ascii="Arial" w:hAnsi="Arial" w:cs="Symbol"/>
      <w:sz w:val="22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ascii="Arial" w:hAnsi="Arial" w:cs="Symbol"/>
      <w:sz w:val="22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ascii="Arial" w:hAnsi="Arial" w:cs="Symbol"/>
      <w:b/>
      <w:sz w:val="22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ascii="Arial" w:hAnsi="Arial" w:cs="Symbol"/>
      <w:sz w:val="22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ascii="Arial" w:hAnsi="Arial" w:cs="Symbol"/>
      <w:sz w:val="22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ascii="Arial" w:hAnsi="Arial" w:cs="Symbol"/>
      <w:sz w:val="22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Arial" w:hAnsi="Arial" w:cs="Symbol"/>
      <w:sz w:val="22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Arial" w:hAnsi="Arial" w:cs="Symbol"/>
      <w:sz w:val="22"/>
    </w:rPr>
  </w:style>
  <w:style w:type="character" w:customStyle="1" w:styleId="ListLabel178">
    <w:name w:val="ListLabel 178"/>
    <w:qFormat/>
    <w:rPr>
      <w:rFonts w:ascii="Arial" w:hAnsi="Arial" w:cs="Courier New"/>
      <w:sz w:val="22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Arial" w:hAnsi="Arial" w:cs="Symbol"/>
      <w:sz w:val="22"/>
    </w:rPr>
  </w:style>
  <w:style w:type="character" w:customStyle="1" w:styleId="ListLabel187">
    <w:name w:val="ListLabel 187"/>
    <w:qFormat/>
    <w:rPr>
      <w:rFonts w:ascii="Arial" w:hAnsi="Arial" w:cs="Symbol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Symbol"/>
      <w:sz w:val="22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233">
    <w:name w:val="ListLabel 233"/>
    <w:qFormat/>
    <w:rPr>
      <w:rFonts w:eastAsiaTheme="minorEastAsia"/>
      <w:color w:val="auto"/>
      <w:szCs w:val="24"/>
      <w:lang w:eastAsia="de-DE"/>
    </w:rPr>
  </w:style>
  <w:style w:type="character" w:customStyle="1" w:styleId="ListLabel234">
    <w:name w:val="ListLabel 234"/>
    <w:qFormat/>
    <w:rPr>
      <w:rFonts w:eastAsiaTheme="minorEastAsia"/>
      <w:szCs w:val="24"/>
      <w:lang w:eastAsia="de-DE"/>
    </w:rPr>
  </w:style>
  <w:style w:type="character" w:customStyle="1" w:styleId="ListLabel235">
    <w:name w:val="ListLabel 235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236">
    <w:name w:val="ListLabel 236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237">
    <w:name w:val="ListLabel 237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238">
    <w:name w:val="ListLabel 238"/>
    <w:qFormat/>
    <w:rPr>
      <w:rFonts w:ascii="Arial" w:hAnsi="Arial" w:cs="Symbol"/>
      <w:sz w:val="22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  <w:sz w:val="22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  <w:sz w:val="22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  <w:sz w:val="22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22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Symbol"/>
      <w:sz w:val="22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Arial" w:hAnsi="Arial" w:cs="Symbol"/>
      <w:sz w:val="22"/>
    </w:rPr>
  </w:style>
  <w:style w:type="character" w:customStyle="1" w:styleId="ListLabel302">
    <w:name w:val="ListLabel 302"/>
    <w:qFormat/>
    <w:rPr>
      <w:rFonts w:ascii="Arial" w:hAnsi="Arial" w:cs="Courier New"/>
      <w:sz w:val="22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ascii="Arial" w:hAnsi="Arial" w:cs="Symbol"/>
      <w:sz w:val="22"/>
    </w:rPr>
  </w:style>
  <w:style w:type="character" w:customStyle="1" w:styleId="ListLabel311">
    <w:name w:val="ListLabel 311"/>
    <w:qFormat/>
    <w:rPr>
      <w:rFonts w:ascii="Arial" w:hAnsi="Arial" w:cs="Symbol"/>
      <w:sz w:val="22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Arial" w:hAnsi="Arial" w:cs="Symbol"/>
      <w:sz w:val="22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OpenSymbol"/>
      <w:b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ascii="Arial" w:eastAsiaTheme="minorEastAsia" w:hAnsi="Arial" w:cs="Arial"/>
      <w:color w:val="auto"/>
      <w:sz w:val="22"/>
      <w:szCs w:val="24"/>
      <w:lang w:eastAsia="de-DE"/>
    </w:rPr>
  </w:style>
  <w:style w:type="character" w:customStyle="1" w:styleId="ListLabel366">
    <w:name w:val="ListLabel 366"/>
    <w:qFormat/>
    <w:rPr>
      <w:rFonts w:eastAsiaTheme="minorEastAsia"/>
      <w:color w:val="auto"/>
      <w:szCs w:val="24"/>
      <w:lang w:eastAsia="de-DE"/>
    </w:rPr>
  </w:style>
  <w:style w:type="character" w:customStyle="1" w:styleId="ListLabel367">
    <w:name w:val="ListLabel 367"/>
    <w:qFormat/>
    <w:rPr>
      <w:rFonts w:eastAsiaTheme="minorEastAsia"/>
      <w:szCs w:val="24"/>
      <w:lang w:eastAsia="de-DE"/>
    </w:rPr>
  </w:style>
  <w:style w:type="character" w:customStyle="1" w:styleId="ListLabel368">
    <w:name w:val="ListLabel 368"/>
    <w:qFormat/>
    <w:rPr>
      <w:rFonts w:eastAsiaTheme="minorEastAsia"/>
      <w:bCs/>
      <w:color w:val="auto"/>
      <w:szCs w:val="24"/>
      <w:lang w:eastAsia="de-DE"/>
    </w:rPr>
  </w:style>
  <w:style w:type="character" w:customStyle="1" w:styleId="ListLabel369">
    <w:name w:val="ListLabel 369"/>
    <w:qFormat/>
    <w:rPr>
      <w:rFonts w:ascii="Arial" w:eastAsiaTheme="minorEastAsia" w:hAnsi="Arial" w:cs="Arial"/>
      <w:sz w:val="22"/>
      <w:szCs w:val="24"/>
      <w:lang w:eastAsia="de-DE"/>
    </w:rPr>
  </w:style>
  <w:style w:type="character" w:customStyle="1" w:styleId="ListLabel370">
    <w:name w:val="ListLabel 370"/>
    <w:qFormat/>
    <w:rPr>
      <w:rFonts w:ascii="Arial" w:eastAsiaTheme="minorEastAsia" w:hAnsi="Arial" w:cs="Arial"/>
      <w:sz w:val="22"/>
      <w:szCs w:val="24"/>
      <w:u w:val="none"/>
      <w:lang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link w:val="ListenabsatzZchn"/>
    <w:uiPriority w:val="34"/>
    <w:qFormat/>
    <w:rsid w:val="000B5874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907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A9076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90764"/>
    <w:rPr>
      <w:rFonts w:ascii="Segoe UI" w:hAnsi="Segoe UI" w:cs="Segoe UI"/>
      <w:sz w:val="18"/>
      <w:szCs w:val="18"/>
    </w:rPr>
  </w:style>
  <w:style w:type="paragraph" w:customStyle="1" w:styleId="Liste-KonkretisierteKompetenz">
    <w:name w:val="Liste-KonkretisierteKompetenz"/>
    <w:basedOn w:val="Standard"/>
    <w:qFormat/>
    <w:rsid w:val="00D94B59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0B5874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7FB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6029"/>
    <w:rPr>
      <w:color w:val="954F72" w:themeColor="followedHyperlink"/>
      <w:u w:val="single"/>
    </w:r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F35AD2"/>
    <w:pPr>
      <w:keepLines/>
      <w:numPr>
        <w:numId w:val="30"/>
      </w:numPr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rsid w:val="00F35AD2"/>
    <w:rPr>
      <w:rFonts w:ascii="Arial" w:hAnsi="Arial"/>
      <w:sz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14095"/>
    <w:rPr>
      <w:color w:val="605E5C"/>
      <w:shd w:val="clear" w:color="auto" w:fill="E1DFDD"/>
    </w:rPr>
  </w:style>
  <w:style w:type="paragraph" w:customStyle="1" w:styleId="Listenabsatz1">
    <w:name w:val="Listenabsatz1"/>
    <w:basedOn w:val="Standard"/>
    <w:qFormat/>
    <w:rsid w:val="001A42CA"/>
    <w:pPr>
      <w:ind w:left="720"/>
      <w:contextualSpacing/>
    </w:pPr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E75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5407"/>
    <w:rPr>
      <w:rFonts w:ascii="Calibri" w:eastAsiaTheme="minorEastAsia" w:hAnsi="Calibri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75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5407"/>
    <w:rPr>
      <w:rFonts w:ascii="Calibri" w:eastAsiaTheme="minorEastAsia" w:hAnsi="Calibri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70549E"/>
    <w:rPr>
      <w:rFonts w:ascii="Calibri" w:eastAsiaTheme="minorEastAsia" w:hAnsi="Calibri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e-medienservice.de/0050/die-methode-sinnexperimente-sehen.-riechen.-hoeren.-fuehlen.-schmecken" TargetMode="External"/><Relationship Id="rId13" Type="http://schemas.openxmlformats.org/officeDocument/2006/relationships/hyperlink" Target="https://www.ble-medienservice.de" TargetMode="External"/><Relationship Id="rId18" Type="http://schemas.openxmlformats.org/officeDocument/2006/relationships/hyperlink" Target="https://www.lebensmittelwertschaetzen.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ugutfuerdietonne.de/beste-reste/die-beste-reste-ap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le-medienservice.de/3002/was-ist-drin-im-fertig-verpackten-lebensmittel-unterrichtsmodul-fuer-die-klassen-6-bis-8" TargetMode="External"/><Relationship Id="rId17" Type="http://schemas.openxmlformats.org/officeDocument/2006/relationships/hyperlink" Target="https://www.bmel.de/SharedDocs/Downloads/DE/Broschueren/Flyer-Poster/Flyer-MHD.pdf?__blob=publicationFile&amp;v=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mel.de" TargetMode="External"/><Relationship Id="rId20" Type="http://schemas.openxmlformats.org/officeDocument/2006/relationships/hyperlink" Target="https://www.zugutfuerdietonne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bensmittelklarheit.de/informationen/kennzeichnung-am-beispi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zhh.de/themen/lebensmittel-ernaehrung/haltbarkeit-von-lebensmitteln/ist-das-noch-gut-muss-es-we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est.de/unternehmen/jugend-schule-5017084-5399766/" TargetMode="External"/><Relationship Id="rId19" Type="http://schemas.openxmlformats.org/officeDocument/2006/relationships/hyperlink" Target="http://www.bzf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e-medienservice.de/3709/schuelerwarentest-mit-lebensmitteln-methodenbaustein-zur-verbraucherbildung-in-den-klassen-5-bis-13" TargetMode="External"/><Relationship Id="rId14" Type="http://schemas.openxmlformats.org/officeDocument/2006/relationships/hyperlink" Target="https://www.ble-medienservice.de/1721/lebensmittel-infoblatt-mhd/verbrauchsdatum" TargetMode="External"/><Relationship Id="rId22" Type="http://schemas.openxmlformats.org/officeDocument/2006/relationships/hyperlink" Target="https://www.zugutfuerdietonne.de/beste-reste/restereloaded-video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0CD7-5F00-4E84-AD09-27712035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2514</Words>
  <Characters>15839</Characters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2020-11-02T12:25:00Z</dcterms:created>
  <dcterms:modified xsi:type="dcterms:W3CDTF">2021-03-04T06:49:00Z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