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F38F" w14:textId="1EBE8CBD" w:rsidR="00CD49F2" w:rsidRDefault="004D11F3" w:rsidP="00B45B70">
      <w:pPr>
        <w:jc w:val="both"/>
      </w:pPr>
      <w:bookmarkStart w:id="0" w:name="_GoBack"/>
      <w:bookmarkEnd w:id="0"/>
      <w:r>
        <w:t xml:space="preserve">Die nachfolgende </w:t>
      </w:r>
      <w:r w:rsidRPr="00867076">
        <w:t xml:space="preserve">Gegenüberstellung </w:t>
      </w:r>
      <w:r w:rsidR="00867076" w:rsidRPr="00867076">
        <w:t xml:space="preserve">zweier Unterrichtsvorhaben zur Umsetzung der konkretisierten Kompetenzerwartung (BWK 2.3 Ende 6) „lernförderliche Spiele und Spielformen unter Berücksichtigung ausgewählter Zielsetzungen (u.a. Verbesserung der Konzentrationsfähigkeit) spielen“ des KLP G 9 am Gymnasium, </w:t>
      </w:r>
      <w:r w:rsidR="00C212CE" w:rsidRPr="00867076">
        <w:t xml:space="preserve"> </w:t>
      </w:r>
      <w:r w:rsidR="00B45B70" w:rsidRPr="00867076">
        <w:t>ermöglicht</w:t>
      </w:r>
      <w:r w:rsidRPr="00867076">
        <w:t xml:space="preserve"> eine</w:t>
      </w:r>
      <w:r w:rsidR="00B45B70" w:rsidRPr="00867076">
        <w:t xml:space="preserve">n bedarfsgerechten Zugriff auf die zur Verfügung stehenden Materialen der Unterrichtsvorhaben und kann mit Blick auf die Lerngruppe als Entscheidungshilfe für die </w:t>
      </w:r>
      <w:r w:rsidR="00687CED" w:rsidRPr="00867076">
        <w:t>Planung von Sportunterricht</w:t>
      </w:r>
      <w:r w:rsidR="00B45B70" w:rsidRPr="00867076">
        <w:t xml:space="preserve"> </w:t>
      </w:r>
      <w:r w:rsidR="00B45B70">
        <w:t xml:space="preserve">herangezogen werden. </w:t>
      </w:r>
    </w:p>
    <w:p w14:paraId="138EAFDA" w14:textId="63FCEE86" w:rsidR="00B45B70" w:rsidRDefault="00B45B70"/>
    <w:p w14:paraId="21411EE5" w14:textId="77777777" w:rsidR="004D11F3" w:rsidRDefault="004D11F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1"/>
        <w:gridCol w:w="6617"/>
      </w:tblGrid>
      <w:tr w:rsidR="004D11F3" w14:paraId="2F7E1AD2" w14:textId="77777777" w:rsidTr="0052260E">
        <w:tc>
          <w:tcPr>
            <w:tcW w:w="5711" w:type="dxa"/>
            <w:shd w:val="clear" w:color="auto" w:fill="D9D9D9" w:themeFill="background1" w:themeFillShade="D9"/>
          </w:tcPr>
          <w:p w14:paraId="728A2255" w14:textId="12BD0EEA" w:rsidR="004D11F3" w:rsidRPr="003F17EA" w:rsidRDefault="004D11F3" w:rsidP="00CD49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</w:rPr>
              <w:t xml:space="preserve">UV: </w:t>
            </w:r>
            <w:r w:rsidRPr="003F17EA">
              <w:rPr>
                <w:rFonts w:cstheme="minorHAnsi"/>
                <w:b/>
                <w:color w:val="000000"/>
              </w:rPr>
              <w:t>„Spielen und Lernen mit Köpfchen“ – Zentrale Merkmale exekutiver Funktionen durch das Spielen lernförderlicher Spiele kennenlernen und in ihrer Relevanz für sich selbst einschätzen</w:t>
            </w:r>
          </w:p>
        </w:tc>
        <w:tc>
          <w:tcPr>
            <w:tcW w:w="6617" w:type="dxa"/>
            <w:shd w:val="clear" w:color="auto" w:fill="D9D9D9" w:themeFill="background1" w:themeFillShade="D9"/>
          </w:tcPr>
          <w:p w14:paraId="0CB01642" w14:textId="277A4E1B" w:rsidR="004D11F3" w:rsidRPr="003F17EA" w:rsidRDefault="004D11F3" w:rsidP="00DF70F3">
            <w:pPr>
              <w:jc w:val="center"/>
              <w:rPr>
                <w:b/>
                <w:bCs/>
              </w:rPr>
            </w:pPr>
            <w:r w:rsidRPr="003F17EA">
              <w:rPr>
                <w:rFonts w:ascii="Arial" w:hAnsi="Arial" w:cs="Arial"/>
                <w:color w:val="000000"/>
              </w:rPr>
              <w:t xml:space="preserve"> </w:t>
            </w:r>
            <w:r w:rsidRPr="004D11F3">
              <w:rPr>
                <w:rFonts w:cstheme="minorHAnsi"/>
                <w:b/>
                <w:bCs/>
                <w:color w:val="000000"/>
              </w:rPr>
              <w:t>UV: „</w:t>
            </w:r>
            <w:r w:rsidRPr="003F17EA">
              <w:rPr>
                <w:rFonts w:cstheme="minorHAnsi"/>
                <w:b/>
                <w:bCs/>
                <w:color w:val="000000"/>
              </w:rPr>
              <w:t>Spielen fürs Köpfchen</w:t>
            </w:r>
            <w:r w:rsidR="00C212CE">
              <w:rPr>
                <w:rFonts w:cstheme="minorHAnsi"/>
                <w:b/>
                <w:bCs/>
                <w:color w:val="000000"/>
              </w:rPr>
              <w:t>“</w:t>
            </w:r>
            <w:r w:rsidRPr="003F17EA">
              <w:rPr>
                <w:rFonts w:cstheme="minorHAnsi"/>
                <w:b/>
                <w:bCs/>
                <w:color w:val="000000"/>
              </w:rPr>
              <w:t xml:space="preserve"> – Vielfältige Spiel- und Übungsformen („Games </w:t>
            </w:r>
            <w:proofErr w:type="spellStart"/>
            <w:r w:rsidRPr="003F17EA">
              <w:rPr>
                <w:rFonts w:cstheme="minorHAnsi"/>
                <w:b/>
                <w:bCs/>
                <w:color w:val="000000"/>
              </w:rPr>
              <w:t>for</w:t>
            </w:r>
            <w:proofErr w:type="spellEnd"/>
            <w:r w:rsidRPr="003F17EA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3F17EA">
              <w:rPr>
                <w:rFonts w:cstheme="minorHAnsi"/>
                <w:b/>
                <w:bCs/>
                <w:color w:val="000000"/>
              </w:rPr>
              <w:t>brains</w:t>
            </w:r>
            <w:proofErr w:type="spellEnd"/>
            <w:r w:rsidRPr="003F17EA">
              <w:rPr>
                <w:rFonts w:cstheme="minorHAnsi"/>
                <w:b/>
                <w:bCs/>
                <w:color w:val="000000"/>
              </w:rPr>
              <w:t>“) u.a. zur Förderung der Konzentrationsfähigkeit erproben</w:t>
            </w:r>
          </w:p>
        </w:tc>
      </w:tr>
      <w:tr w:rsidR="00674424" w14:paraId="7538B55E" w14:textId="77777777" w:rsidTr="0077063A">
        <w:tc>
          <w:tcPr>
            <w:tcW w:w="5711" w:type="dxa"/>
          </w:tcPr>
          <w:p w14:paraId="698A1084" w14:textId="768C7CD3" w:rsidR="00674424" w:rsidRPr="006B3C28" w:rsidRDefault="00674424" w:rsidP="006B3C28">
            <w:pPr>
              <w:rPr>
                <w:b/>
                <w:bCs/>
              </w:rPr>
            </w:pPr>
            <w:r w:rsidRPr="006B3C28">
              <w:rPr>
                <w:b/>
                <w:bCs/>
              </w:rPr>
              <w:t xml:space="preserve">M0 </w:t>
            </w:r>
            <w:r w:rsidRPr="0052260E">
              <w:rPr>
                <w:bCs/>
              </w:rPr>
              <w:t>Lehrerinfo</w:t>
            </w:r>
          </w:p>
          <w:p w14:paraId="70A895AE" w14:textId="77777777" w:rsidR="00674424" w:rsidRDefault="00674424" w:rsidP="006B3C28">
            <w:pPr>
              <w:pStyle w:val="Listenabsatz"/>
              <w:numPr>
                <w:ilvl w:val="0"/>
                <w:numId w:val="3"/>
              </w:numPr>
            </w:pPr>
            <w:r>
              <w:t>Begriffsklärung</w:t>
            </w:r>
          </w:p>
          <w:p w14:paraId="0E832C79" w14:textId="77777777" w:rsidR="00674424" w:rsidRDefault="00674424" w:rsidP="006B3C28">
            <w:pPr>
              <w:pStyle w:val="Listenabsatz"/>
              <w:numPr>
                <w:ilvl w:val="0"/>
                <w:numId w:val="3"/>
              </w:numPr>
            </w:pPr>
            <w:r>
              <w:t>Allgemeine Relevanz</w:t>
            </w:r>
          </w:p>
          <w:p w14:paraId="594DE5F6" w14:textId="22228D66" w:rsidR="00674424" w:rsidRDefault="00DD46C3" w:rsidP="006B3C28">
            <w:pPr>
              <w:pStyle w:val="Listenabsatz"/>
              <w:numPr>
                <w:ilvl w:val="0"/>
                <w:numId w:val="3"/>
              </w:numPr>
            </w:pPr>
            <w:r>
              <w:t>Exekutive Funktionen</w:t>
            </w:r>
            <w:r w:rsidR="00674424">
              <w:t xml:space="preserve"> und Sport</w:t>
            </w:r>
          </w:p>
          <w:p w14:paraId="1C7BFD90" w14:textId="57D8E28C" w:rsidR="00674424" w:rsidRDefault="00674424" w:rsidP="006B3C28">
            <w:pPr>
              <w:pStyle w:val="Listenabsatz"/>
              <w:numPr>
                <w:ilvl w:val="0"/>
                <w:numId w:val="3"/>
              </w:numPr>
            </w:pPr>
            <w:r>
              <w:t>Förderung der Exekutive</w:t>
            </w:r>
            <w:r w:rsidR="00C33DF2">
              <w:t>n</w:t>
            </w:r>
            <w:r>
              <w:t xml:space="preserve"> Funktionen</w:t>
            </w:r>
          </w:p>
          <w:p w14:paraId="22E14491" w14:textId="77777777" w:rsidR="00E6300E" w:rsidRDefault="00674424" w:rsidP="00E6300E">
            <w:pPr>
              <w:pStyle w:val="Listenabsatz"/>
              <w:numPr>
                <w:ilvl w:val="0"/>
                <w:numId w:val="3"/>
              </w:numPr>
            </w:pPr>
            <w:r>
              <w:t>zentrale Merkmale (Dreieck)</w:t>
            </w:r>
          </w:p>
          <w:p w14:paraId="55E30511" w14:textId="36A63F90" w:rsidR="00674424" w:rsidRDefault="00674424" w:rsidP="00E6300E">
            <w:pPr>
              <w:pStyle w:val="Listenabsatz"/>
              <w:numPr>
                <w:ilvl w:val="0"/>
                <w:numId w:val="3"/>
              </w:numPr>
            </w:pPr>
            <w:r>
              <w:t>Literaturverzeichnis</w:t>
            </w:r>
          </w:p>
        </w:tc>
        <w:tc>
          <w:tcPr>
            <w:tcW w:w="6617" w:type="dxa"/>
          </w:tcPr>
          <w:p w14:paraId="7E577F02" w14:textId="77777777" w:rsidR="00674424" w:rsidRDefault="00674424"/>
        </w:tc>
      </w:tr>
      <w:tr w:rsidR="00674424" w14:paraId="7C240177" w14:textId="77777777" w:rsidTr="00066D71">
        <w:tc>
          <w:tcPr>
            <w:tcW w:w="5711" w:type="dxa"/>
          </w:tcPr>
          <w:p w14:paraId="615C8BA7" w14:textId="5E6E7E7B" w:rsidR="00674424" w:rsidRPr="006B3C28" w:rsidRDefault="00674424" w:rsidP="006B3C28">
            <w:pPr>
              <w:rPr>
                <w:b/>
                <w:bCs/>
              </w:rPr>
            </w:pPr>
            <w:r w:rsidRPr="006B3C28">
              <w:rPr>
                <w:b/>
                <w:bCs/>
              </w:rPr>
              <w:t>M1</w:t>
            </w:r>
            <w:r w:rsidR="00E6300E">
              <w:rPr>
                <w:b/>
                <w:bCs/>
              </w:rPr>
              <w:t xml:space="preserve"> </w:t>
            </w:r>
            <w:r w:rsidRPr="00E6300E">
              <w:rPr>
                <w:bCs/>
              </w:rPr>
              <w:t>zentrale didaktisch-methodische Entscheidungen</w:t>
            </w:r>
          </w:p>
          <w:p w14:paraId="366667D3" w14:textId="77777777" w:rsidR="00674424" w:rsidRDefault="00674424" w:rsidP="006B3C28">
            <w:pPr>
              <w:pStyle w:val="Listenabsatz"/>
              <w:numPr>
                <w:ilvl w:val="0"/>
                <w:numId w:val="5"/>
              </w:numPr>
            </w:pPr>
            <w:r>
              <w:t>Legitimation</w:t>
            </w:r>
          </w:p>
          <w:p w14:paraId="11A9E18C" w14:textId="77777777" w:rsidR="00674424" w:rsidRDefault="00674424" w:rsidP="006B3C28">
            <w:pPr>
              <w:pStyle w:val="Listenabsatz"/>
              <w:numPr>
                <w:ilvl w:val="0"/>
                <w:numId w:val="5"/>
              </w:numPr>
            </w:pPr>
            <w:r>
              <w:t>Einsatz</w:t>
            </w:r>
          </w:p>
          <w:p w14:paraId="3D3E6DCF" w14:textId="77777777" w:rsidR="00674424" w:rsidRDefault="00674424" w:rsidP="006B3C28">
            <w:pPr>
              <w:pStyle w:val="Listenabsatz"/>
              <w:numPr>
                <w:ilvl w:val="0"/>
                <w:numId w:val="5"/>
              </w:numPr>
            </w:pPr>
            <w:r>
              <w:t>Transparenz</w:t>
            </w:r>
          </w:p>
          <w:p w14:paraId="1F076FA6" w14:textId="77777777" w:rsidR="00674424" w:rsidRDefault="00674424" w:rsidP="006B3C28">
            <w:pPr>
              <w:pStyle w:val="Listenabsatz"/>
              <w:numPr>
                <w:ilvl w:val="0"/>
                <w:numId w:val="5"/>
              </w:numPr>
            </w:pPr>
            <w:r>
              <w:t>Reduktion</w:t>
            </w:r>
          </w:p>
          <w:p w14:paraId="058A9792" w14:textId="77777777" w:rsidR="00674424" w:rsidRDefault="00674424" w:rsidP="00674424">
            <w:pPr>
              <w:pStyle w:val="Listenabsatz"/>
              <w:numPr>
                <w:ilvl w:val="0"/>
                <w:numId w:val="5"/>
              </w:numPr>
            </w:pPr>
            <w:r>
              <w:t>Reflektierte Praxis</w:t>
            </w:r>
          </w:p>
          <w:p w14:paraId="5413BF9F" w14:textId="0850243B" w:rsidR="00674424" w:rsidRDefault="00674424" w:rsidP="00674424">
            <w:pPr>
              <w:pStyle w:val="Listenabsatz"/>
              <w:numPr>
                <w:ilvl w:val="0"/>
                <w:numId w:val="5"/>
              </w:numPr>
            </w:pPr>
            <w:r>
              <w:t>Leistungsbewertung</w:t>
            </w:r>
          </w:p>
        </w:tc>
        <w:tc>
          <w:tcPr>
            <w:tcW w:w="6617" w:type="dxa"/>
          </w:tcPr>
          <w:p w14:paraId="4F5918FE" w14:textId="77777777" w:rsidR="00674424" w:rsidRPr="00CD49F2" w:rsidRDefault="00674424">
            <w:pPr>
              <w:rPr>
                <w:b/>
                <w:bCs/>
              </w:rPr>
            </w:pPr>
            <w:r w:rsidRPr="00CD49F2">
              <w:rPr>
                <w:b/>
                <w:bCs/>
              </w:rPr>
              <w:t>M1</w:t>
            </w:r>
          </w:p>
          <w:p w14:paraId="2820B898" w14:textId="77777777" w:rsidR="00674424" w:rsidRDefault="00674424" w:rsidP="00CD49F2">
            <w:pPr>
              <w:pStyle w:val="Listenabsatz"/>
              <w:numPr>
                <w:ilvl w:val="0"/>
                <w:numId w:val="1"/>
              </w:numPr>
            </w:pPr>
            <w:r>
              <w:t>Einführung (allg.)</w:t>
            </w:r>
          </w:p>
          <w:p w14:paraId="0A565D6A" w14:textId="77777777" w:rsidR="00674424" w:rsidRDefault="00674424" w:rsidP="00CD49F2">
            <w:pPr>
              <w:pStyle w:val="Listenabsatz"/>
              <w:numPr>
                <w:ilvl w:val="0"/>
                <w:numId w:val="1"/>
              </w:numPr>
            </w:pPr>
            <w:r>
              <w:t>Exekutive Funktionen durch Bewegung fördern</w:t>
            </w:r>
          </w:p>
          <w:p w14:paraId="2E4A55D8" w14:textId="77777777" w:rsidR="00674424" w:rsidRDefault="00674424" w:rsidP="00CD49F2">
            <w:pPr>
              <w:pStyle w:val="Listenabsatz"/>
              <w:numPr>
                <w:ilvl w:val="0"/>
                <w:numId w:val="1"/>
              </w:numPr>
            </w:pPr>
            <w:r>
              <w:t>Lernen und Bewegung</w:t>
            </w:r>
          </w:p>
          <w:p w14:paraId="59553254" w14:textId="50DFA7C9" w:rsidR="00674424" w:rsidRDefault="00674424" w:rsidP="00674424">
            <w:pPr>
              <w:pStyle w:val="Listenabsatz"/>
              <w:numPr>
                <w:ilvl w:val="0"/>
                <w:numId w:val="1"/>
              </w:numPr>
            </w:pPr>
            <w:r>
              <w:t>Überlegungen zum Unterrichtsvorhaben</w:t>
            </w:r>
          </w:p>
          <w:p w14:paraId="02B40998" w14:textId="1784B660" w:rsidR="00674424" w:rsidRDefault="00674424" w:rsidP="00674424">
            <w:pPr>
              <w:pStyle w:val="Listenabsatz"/>
              <w:numPr>
                <w:ilvl w:val="0"/>
                <w:numId w:val="1"/>
              </w:numPr>
            </w:pPr>
            <w:r>
              <w:t>Literaturverzeichnis</w:t>
            </w:r>
          </w:p>
        </w:tc>
      </w:tr>
      <w:tr w:rsidR="00674424" w14:paraId="2BBE1BAE" w14:textId="77777777" w:rsidTr="00F815E1">
        <w:tc>
          <w:tcPr>
            <w:tcW w:w="5711" w:type="dxa"/>
          </w:tcPr>
          <w:p w14:paraId="3FA2519F" w14:textId="77777777" w:rsidR="00674424" w:rsidRDefault="00674424" w:rsidP="006B3C28">
            <w:r w:rsidRPr="006B3C28">
              <w:rPr>
                <w:b/>
                <w:bCs/>
              </w:rPr>
              <w:t xml:space="preserve">M2 </w:t>
            </w:r>
            <w:r>
              <w:t>UV - Karte</w:t>
            </w:r>
          </w:p>
          <w:p w14:paraId="512221A5" w14:textId="77777777" w:rsidR="00674424" w:rsidRDefault="00674424" w:rsidP="006B3C28">
            <w:pPr>
              <w:pStyle w:val="Listenabsatz"/>
              <w:numPr>
                <w:ilvl w:val="0"/>
                <w:numId w:val="6"/>
              </w:numPr>
            </w:pPr>
            <w:r>
              <w:t>10 UE Klasse 5</w:t>
            </w:r>
          </w:p>
          <w:p w14:paraId="25718B76" w14:textId="77777777" w:rsidR="00674424" w:rsidRDefault="00674424" w:rsidP="006B3C28">
            <w:pPr>
              <w:pStyle w:val="Listenabsatz"/>
              <w:numPr>
                <w:ilvl w:val="0"/>
                <w:numId w:val="6"/>
              </w:numPr>
            </w:pPr>
            <w:r>
              <w:t>Inhaltlicher Schwerpunkt c</w:t>
            </w:r>
          </w:p>
          <w:p w14:paraId="10000383" w14:textId="77777777" w:rsidR="00674424" w:rsidRDefault="00674424" w:rsidP="006B3C28">
            <w:pPr>
              <w:pStyle w:val="Listenabsatz"/>
              <w:numPr>
                <w:ilvl w:val="0"/>
                <w:numId w:val="6"/>
              </w:numPr>
            </w:pPr>
            <w:r>
              <w:t>SK in c + d + e</w:t>
            </w:r>
          </w:p>
          <w:p w14:paraId="71E33321" w14:textId="77777777" w:rsidR="00E6300E" w:rsidRDefault="00674424" w:rsidP="00E6300E">
            <w:pPr>
              <w:pStyle w:val="Listenabsatz"/>
              <w:numPr>
                <w:ilvl w:val="0"/>
                <w:numId w:val="6"/>
              </w:numPr>
            </w:pPr>
            <w:r>
              <w:t>Visualisierung (Fuchs + untersch. Farben)</w:t>
            </w:r>
          </w:p>
          <w:p w14:paraId="5330323F" w14:textId="6154162A" w:rsidR="00674424" w:rsidRDefault="00674424" w:rsidP="00E6300E">
            <w:pPr>
              <w:pStyle w:val="Listenabsatz"/>
              <w:numPr>
                <w:ilvl w:val="0"/>
                <w:numId w:val="6"/>
              </w:numPr>
            </w:pPr>
            <w:r>
              <w:t>Verortung des Materials</w:t>
            </w:r>
          </w:p>
        </w:tc>
        <w:tc>
          <w:tcPr>
            <w:tcW w:w="6617" w:type="dxa"/>
          </w:tcPr>
          <w:p w14:paraId="1F04AE15" w14:textId="77777777" w:rsidR="00674424" w:rsidRDefault="00674424">
            <w:r w:rsidRPr="00CD49F2">
              <w:rPr>
                <w:b/>
                <w:bCs/>
              </w:rPr>
              <w:t>M2</w:t>
            </w:r>
            <w:r>
              <w:t xml:space="preserve"> UV – Karte </w:t>
            </w:r>
          </w:p>
          <w:p w14:paraId="1197133B" w14:textId="77777777" w:rsidR="00674424" w:rsidRDefault="00674424" w:rsidP="00CD49F2">
            <w:pPr>
              <w:pStyle w:val="Listenabsatz"/>
              <w:numPr>
                <w:ilvl w:val="0"/>
                <w:numId w:val="2"/>
              </w:numPr>
            </w:pPr>
            <w:r>
              <w:t>5 UE Klasse 5</w:t>
            </w:r>
          </w:p>
          <w:p w14:paraId="0929DBE9" w14:textId="77777777" w:rsidR="00674424" w:rsidRDefault="00674424" w:rsidP="00674424">
            <w:pPr>
              <w:pStyle w:val="Listenabsatz"/>
              <w:numPr>
                <w:ilvl w:val="0"/>
                <w:numId w:val="2"/>
              </w:numPr>
            </w:pPr>
            <w:r>
              <w:t>Inhaltlicher Schwerpunkt c</w:t>
            </w:r>
          </w:p>
          <w:p w14:paraId="74947A06" w14:textId="1645A724" w:rsidR="00674424" w:rsidRDefault="00674424" w:rsidP="00674424">
            <w:pPr>
              <w:pStyle w:val="Listenabsatz"/>
              <w:numPr>
                <w:ilvl w:val="0"/>
                <w:numId w:val="2"/>
              </w:numPr>
            </w:pPr>
            <w:r>
              <w:t>SK in c</w:t>
            </w:r>
          </w:p>
        </w:tc>
      </w:tr>
      <w:tr w:rsidR="00E6300E" w14:paraId="3DDDE5F7" w14:textId="77777777" w:rsidTr="00596F9A">
        <w:tc>
          <w:tcPr>
            <w:tcW w:w="5711" w:type="dxa"/>
          </w:tcPr>
          <w:p w14:paraId="4BDA07E2" w14:textId="77777777" w:rsidR="00E6300E" w:rsidRDefault="00E6300E">
            <w:r w:rsidRPr="006B3C28">
              <w:rPr>
                <w:b/>
                <w:bCs/>
              </w:rPr>
              <w:lastRenderedPageBreak/>
              <w:t xml:space="preserve">M3 </w:t>
            </w:r>
            <w:r>
              <w:t>Planung des UV</w:t>
            </w:r>
          </w:p>
          <w:p w14:paraId="066D3DA0" w14:textId="77777777" w:rsidR="00E6300E" w:rsidRDefault="00E6300E" w:rsidP="006B3C28">
            <w:pPr>
              <w:pStyle w:val="Listenabsatz"/>
              <w:numPr>
                <w:ilvl w:val="0"/>
                <w:numId w:val="7"/>
              </w:numPr>
            </w:pPr>
            <w:r>
              <w:t>UE 1 (Doppelstunde) problemorientierter Einstieg</w:t>
            </w:r>
          </w:p>
          <w:p w14:paraId="4D934890" w14:textId="77777777" w:rsidR="00E6300E" w:rsidRDefault="00E6300E" w:rsidP="00E6300E">
            <w:pPr>
              <w:pStyle w:val="Listenabsatz"/>
              <w:numPr>
                <w:ilvl w:val="0"/>
                <w:numId w:val="7"/>
              </w:numPr>
            </w:pPr>
            <w:r>
              <w:t>UE 2+3+4 Kontrastierende Erarbeitung der Merkmale; Einführung eines Reglers analog zum KAR</w:t>
            </w:r>
          </w:p>
          <w:p w14:paraId="116E8BA1" w14:textId="6379AA9E" w:rsidR="00E6300E" w:rsidRDefault="00E6300E" w:rsidP="00E6300E">
            <w:pPr>
              <w:pStyle w:val="Listenabsatz"/>
              <w:numPr>
                <w:ilvl w:val="0"/>
                <w:numId w:val="7"/>
              </w:numPr>
            </w:pPr>
            <w:r>
              <w:t>UE 5 Selbsteinschätzung</w:t>
            </w:r>
          </w:p>
        </w:tc>
        <w:tc>
          <w:tcPr>
            <w:tcW w:w="6617" w:type="dxa"/>
          </w:tcPr>
          <w:p w14:paraId="3F2DC61E" w14:textId="77777777" w:rsidR="00E6300E" w:rsidRDefault="00E6300E">
            <w:r w:rsidRPr="00CD49F2">
              <w:rPr>
                <w:b/>
                <w:bCs/>
              </w:rPr>
              <w:t>M3</w:t>
            </w:r>
            <w:r>
              <w:t xml:space="preserve"> Reihenplanung</w:t>
            </w:r>
          </w:p>
          <w:p w14:paraId="5A163D25" w14:textId="77777777" w:rsidR="00E6300E" w:rsidRDefault="00E6300E" w:rsidP="00CD49F2">
            <w:pPr>
              <w:pStyle w:val="Listenabsatz"/>
              <w:numPr>
                <w:ilvl w:val="0"/>
                <w:numId w:val="2"/>
              </w:numPr>
            </w:pPr>
            <w:r>
              <w:t>UE 1 problemorientierter Einstieg</w:t>
            </w:r>
          </w:p>
          <w:p w14:paraId="373798FD" w14:textId="77777777" w:rsidR="00E6300E" w:rsidRDefault="00E6300E" w:rsidP="00E6300E">
            <w:pPr>
              <w:pStyle w:val="Listenabsatz"/>
              <w:numPr>
                <w:ilvl w:val="0"/>
                <w:numId w:val="2"/>
              </w:numPr>
            </w:pPr>
            <w:r>
              <w:t>UE 2+3+4 Akzentuierung der verschiedenen Hauptkomponenten</w:t>
            </w:r>
          </w:p>
          <w:p w14:paraId="716292FC" w14:textId="5CC9726D" w:rsidR="00E6300E" w:rsidRDefault="00E6300E" w:rsidP="00E6300E">
            <w:pPr>
              <w:pStyle w:val="Listenabsatz"/>
              <w:numPr>
                <w:ilvl w:val="0"/>
                <w:numId w:val="2"/>
              </w:numPr>
            </w:pPr>
            <w:r>
              <w:t>UE 5 Wettbewerb und Selbsteinschätzung</w:t>
            </w:r>
          </w:p>
        </w:tc>
      </w:tr>
      <w:tr w:rsidR="00E6300E" w14:paraId="33012FFC" w14:textId="77777777" w:rsidTr="0039745D">
        <w:tc>
          <w:tcPr>
            <w:tcW w:w="5711" w:type="dxa"/>
          </w:tcPr>
          <w:p w14:paraId="235D8874" w14:textId="46841A4B" w:rsidR="00E6300E" w:rsidRDefault="00E6300E">
            <w:r w:rsidRPr="000D3369">
              <w:rPr>
                <w:b/>
                <w:bCs/>
              </w:rPr>
              <w:t xml:space="preserve">M4 </w:t>
            </w:r>
            <w:r>
              <w:t>Übersicht der ausgewählten Spiele nach Kategorien</w:t>
            </w:r>
          </w:p>
        </w:tc>
        <w:tc>
          <w:tcPr>
            <w:tcW w:w="6617" w:type="dxa"/>
          </w:tcPr>
          <w:p w14:paraId="3A7A34DC" w14:textId="0DAAFC1A" w:rsidR="00E6300E" w:rsidRDefault="00E6300E">
            <w:r w:rsidRPr="00867076">
              <w:rPr>
                <w:b/>
                <w:bCs/>
              </w:rPr>
              <w:t>M4</w:t>
            </w:r>
            <w:r w:rsidRPr="00867076">
              <w:t xml:space="preserve"> exemplarischer Stundenverlaufsplan</w:t>
            </w:r>
            <w:r>
              <w:t xml:space="preserve"> UE 1</w:t>
            </w:r>
          </w:p>
        </w:tc>
      </w:tr>
      <w:tr w:rsidR="00E6300E" w14:paraId="0AAA30FB" w14:textId="77777777" w:rsidTr="00CE1EBB">
        <w:tc>
          <w:tcPr>
            <w:tcW w:w="5711" w:type="dxa"/>
          </w:tcPr>
          <w:p w14:paraId="784BC73A" w14:textId="220FD757" w:rsidR="00E6300E" w:rsidRDefault="00E6300E">
            <w:r w:rsidRPr="000D3369">
              <w:rPr>
                <w:b/>
                <w:bCs/>
              </w:rPr>
              <w:t>M5</w:t>
            </w:r>
            <w:r>
              <w:t xml:space="preserve"> Zieltreppe (Transparenz für </w:t>
            </w:r>
            <w:proofErr w:type="spellStart"/>
            <w:r>
              <w:t>SuS</w:t>
            </w:r>
            <w:proofErr w:type="spellEnd"/>
            <w:r>
              <w:t>)</w:t>
            </w:r>
          </w:p>
        </w:tc>
        <w:tc>
          <w:tcPr>
            <w:tcW w:w="6617" w:type="dxa"/>
          </w:tcPr>
          <w:p w14:paraId="142ACD9E" w14:textId="59B32246" w:rsidR="00E6300E" w:rsidRPr="00867076" w:rsidRDefault="00E6300E">
            <w:r w:rsidRPr="00867076">
              <w:rPr>
                <w:b/>
                <w:bCs/>
              </w:rPr>
              <w:t>M5</w:t>
            </w:r>
            <w:r w:rsidRPr="00867076">
              <w:t xml:space="preserve"> exemplarischer Stundenverlaufsplan</w:t>
            </w:r>
            <w:r>
              <w:t xml:space="preserve"> UE 2</w:t>
            </w:r>
          </w:p>
          <w:p w14:paraId="05E5BAFF" w14:textId="77777777" w:rsidR="00E6300E" w:rsidRDefault="00E6300E"/>
        </w:tc>
      </w:tr>
      <w:tr w:rsidR="00E6300E" w14:paraId="01997BB5" w14:textId="77777777" w:rsidTr="00A66B68">
        <w:tc>
          <w:tcPr>
            <w:tcW w:w="5711" w:type="dxa"/>
          </w:tcPr>
          <w:p w14:paraId="3BD76EFB" w14:textId="77777777" w:rsidR="00E6300E" w:rsidRDefault="00E6300E" w:rsidP="000D3369">
            <w:r w:rsidRPr="000D3369">
              <w:rPr>
                <w:b/>
                <w:bCs/>
              </w:rPr>
              <w:t xml:space="preserve">M6 </w:t>
            </w:r>
            <w:r>
              <w:t>Erläuterungen zu den Spielen</w:t>
            </w:r>
          </w:p>
          <w:p w14:paraId="52C95DD0" w14:textId="77777777" w:rsidR="00E6300E" w:rsidRDefault="00E6300E" w:rsidP="000D3369">
            <w:pPr>
              <w:pStyle w:val="Listenabsatz"/>
              <w:numPr>
                <w:ilvl w:val="0"/>
                <w:numId w:val="8"/>
              </w:numPr>
            </w:pPr>
            <w:r>
              <w:t>Anzahl der Spieler</w:t>
            </w:r>
          </w:p>
          <w:p w14:paraId="1220CB1C" w14:textId="77777777" w:rsidR="00E6300E" w:rsidRDefault="00E6300E" w:rsidP="000D3369">
            <w:pPr>
              <w:pStyle w:val="Listenabsatz"/>
              <w:numPr>
                <w:ilvl w:val="0"/>
                <w:numId w:val="8"/>
              </w:numPr>
            </w:pPr>
            <w:r>
              <w:t>Dauer</w:t>
            </w:r>
          </w:p>
          <w:p w14:paraId="0F1C9CC9" w14:textId="77777777" w:rsidR="00E6300E" w:rsidRDefault="00E6300E" w:rsidP="000D3369">
            <w:pPr>
              <w:pStyle w:val="Listenabsatz"/>
              <w:numPr>
                <w:ilvl w:val="0"/>
                <w:numId w:val="8"/>
              </w:numPr>
            </w:pPr>
            <w:r>
              <w:t>Material</w:t>
            </w:r>
          </w:p>
          <w:p w14:paraId="6C9D171D" w14:textId="77777777" w:rsidR="00E6300E" w:rsidRDefault="00E6300E" w:rsidP="000D3369">
            <w:pPr>
              <w:pStyle w:val="Listenabsatz"/>
              <w:numPr>
                <w:ilvl w:val="0"/>
                <w:numId w:val="8"/>
              </w:numPr>
            </w:pPr>
            <w:r>
              <w:t>Ablauf</w:t>
            </w:r>
          </w:p>
          <w:p w14:paraId="4AA77632" w14:textId="41B8E103" w:rsidR="00E6300E" w:rsidRDefault="00E6300E" w:rsidP="000D3369">
            <w:pPr>
              <w:pStyle w:val="Listenabsatz"/>
              <w:numPr>
                <w:ilvl w:val="0"/>
                <w:numId w:val="8"/>
              </w:numPr>
            </w:pPr>
            <w:r>
              <w:t>Anteil der geforderten exekutiven Funktionen (Kreisdiagramm)</w:t>
            </w:r>
          </w:p>
        </w:tc>
        <w:tc>
          <w:tcPr>
            <w:tcW w:w="6617" w:type="dxa"/>
          </w:tcPr>
          <w:p w14:paraId="38B94E06" w14:textId="77777777" w:rsidR="00E6300E" w:rsidRPr="00867076" w:rsidRDefault="00E6300E" w:rsidP="000D3369">
            <w:r w:rsidRPr="00867076">
              <w:rPr>
                <w:b/>
                <w:bCs/>
              </w:rPr>
              <w:t>M6</w:t>
            </w:r>
            <w:r w:rsidRPr="00867076">
              <w:t xml:space="preserve"> exemplarischer Stundenverlaufsplan</w:t>
            </w:r>
            <w:r>
              <w:t xml:space="preserve"> UE 3</w:t>
            </w:r>
          </w:p>
          <w:p w14:paraId="3E010E38" w14:textId="77777777" w:rsidR="00E6300E" w:rsidRDefault="00E6300E" w:rsidP="000D3369"/>
        </w:tc>
      </w:tr>
      <w:tr w:rsidR="001C59AE" w14:paraId="6E707DC3" w14:textId="77777777" w:rsidTr="00E92A16">
        <w:tc>
          <w:tcPr>
            <w:tcW w:w="5711" w:type="dxa"/>
          </w:tcPr>
          <w:p w14:paraId="3707D06E" w14:textId="3A137849" w:rsidR="001C59AE" w:rsidRDefault="001C59AE" w:rsidP="000D3369">
            <w:r w:rsidRPr="000D3369">
              <w:rPr>
                <w:b/>
                <w:bCs/>
              </w:rPr>
              <w:t xml:space="preserve">M7 </w:t>
            </w:r>
            <w:r>
              <w:t>Regler zu den einzelnen F</w:t>
            </w:r>
            <w:r w:rsidR="00AE53B3">
              <w:t>unktionen</w:t>
            </w:r>
            <w:r>
              <w:t xml:space="preserve"> (analog zum KAR</w:t>
            </w:r>
            <w:r w:rsidR="00AE53B3">
              <w:t xml:space="preserve"> </w:t>
            </w:r>
            <w:r w:rsidR="00AE53B3">
              <w:sym w:font="Wingdings" w:char="F0E0"/>
            </w:r>
            <w:r w:rsidR="00AE53B3">
              <w:t xml:space="preserve"> </w:t>
            </w:r>
            <w:proofErr w:type="spellStart"/>
            <w:r w:rsidR="00AE53B3">
              <w:t>Koordinations</w:t>
            </w:r>
            <w:proofErr w:type="spellEnd"/>
            <w:r w:rsidR="00AE53B3">
              <w:t xml:space="preserve"> – </w:t>
            </w:r>
            <w:proofErr w:type="spellStart"/>
            <w:r w:rsidR="00AE53B3">
              <w:t>Anforderungs</w:t>
            </w:r>
            <w:proofErr w:type="spellEnd"/>
            <w:r w:rsidR="00AE53B3">
              <w:t xml:space="preserve"> – Regler nach Neumaier</w:t>
            </w:r>
            <w:r>
              <w:t>)</w:t>
            </w:r>
          </w:p>
        </w:tc>
        <w:tc>
          <w:tcPr>
            <w:tcW w:w="6617" w:type="dxa"/>
          </w:tcPr>
          <w:p w14:paraId="43B09B58" w14:textId="3C5A07A0" w:rsidR="001C59AE" w:rsidRPr="00867076" w:rsidRDefault="001C59AE" w:rsidP="000D3369">
            <w:r w:rsidRPr="00867076">
              <w:rPr>
                <w:b/>
                <w:bCs/>
              </w:rPr>
              <w:t>M7</w:t>
            </w:r>
            <w:r w:rsidRPr="00867076">
              <w:t xml:space="preserve"> exemplarischer Stundenverlaufsplan</w:t>
            </w:r>
            <w:r>
              <w:t xml:space="preserve"> UE 4</w:t>
            </w:r>
          </w:p>
          <w:p w14:paraId="756F25D2" w14:textId="77777777" w:rsidR="001C59AE" w:rsidRDefault="001C59AE" w:rsidP="000D3369"/>
        </w:tc>
      </w:tr>
      <w:tr w:rsidR="001C59AE" w14:paraId="23EDCB06" w14:textId="77777777" w:rsidTr="00BF368E">
        <w:tc>
          <w:tcPr>
            <w:tcW w:w="5711" w:type="dxa"/>
          </w:tcPr>
          <w:p w14:paraId="2D735FF3" w14:textId="77777777" w:rsidR="001C59AE" w:rsidRDefault="001C59AE" w:rsidP="000D3369">
            <w:r w:rsidRPr="000D3369">
              <w:rPr>
                <w:b/>
                <w:bCs/>
              </w:rPr>
              <w:t>M</w:t>
            </w:r>
            <w:r>
              <w:t>8 Plakat Merkmale bezogen auf die einzelnen exekutiven Funktionen</w:t>
            </w:r>
          </w:p>
          <w:p w14:paraId="0A7D3EBE" w14:textId="4FD90BFD" w:rsidR="001C59AE" w:rsidRDefault="001C59AE" w:rsidP="000D3369">
            <w:r>
              <w:sym w:font="Wingdings" w:char="F0E0"/>
            </w:r>
            <w:r>
              <w:t xml:space="preserve"> antizipiertes Tafelbild</w:t>
            </w:r>
          </w:p>
        </w:tc>
        <w:tc>
          <w:tcPr>
            <w:tcW w:w="6617" w:type="dxa"/>
          </w:tcPr>
          <w:p w14:paraId="5C05468E" w14:textId="0719D8FD" w:rsidR="001C59AE" w:rsidRPr="00867076" w:rsidRDefault="001C59AE" w:rsidP="000D3369">
            <w:r w:rsidRPr="00867076">
              <w:rPr>
                <w:b/>
                <w:bCs/>
              </w:rPr>
              <w:t>M8</w:t>
            </w:r>
            <w:r w:rsidRPr="00867076">
              <w:t xml:space="preserve"> exemplarischer Stundenverlaufsplan</w:t>
            </w:r>
            <w:r>
              <w:t xml:space="preserve"> UE 5</w:t>
            </w:r>
          </w:p>
          <w:p w14:paraId="099C16FB" w14:textId="77777777" w:rsidR="001C59AE" w:rsidRDefault="001C59AE" w:rsidP="000D3369"/>
        </w:tc>
      </w:tr>
      <w:tr w:rsidR="001C59AE" w14:paraId="212D1BA9" w14:textId="77777777" w:rsidTr="00C35EB0">
        <w:tc>
          <w:tcPr>
            <w:tcW w:w="5711" w:type="dxa"/>
          </w:tcPr>
          <w:p w14:paraId="7FBD315D" w14:textId="77777777" w:rsidR="001C59AE" w:rsidRDefault="001C59AE" w:rsidP="000D3369">
            <w:r w:rsidRPr="000D3369">
              <w:rPr>
                <w:b/>
                <w:bCs/>
              </w:rPr>
              <w:t xml:space="preserve">M9 </w:t>
            </w:r>
            <w:r>
              <w:t>Reflexionsbogen mit Köpfen und Reglern</w:t>
            </w:r>
          </w:p>
          <w:p w14:paraId="437FF2A7" w14:textId="181BBD24" w:rsidR="001C59AE" w:rsidRDefault="001C59AE" w:rsidP="000D3369">
            <w:r>
              <w:sym w:font="Wingdings" w:char="F0E0"/>
            </w:r>
            <w:r>
              <w:t xml:space="preserve"> hier können die Merkmale eingetragen werden</w:t>
            </w:r>
          </w:p>
        </w:tc>
        <w:tc>
          <w:tcPr>
            <w:tcW w:w="6617" w:type="dxa"/>
          </w:tcPr>
          <w:p w14:paraId="56371468" w14:textId="77777777" w:rsidR="001C59AE" w:rsidRDefault="001C59AE" w:rsidP="000D3369">
            <w:r w:rsidRPr="00CD49F2">
              <w:rPr>
                <w:b/>
                <w:bCs/>
              </w:rPr>
              <w:t xml:space="preserve">M9 </w:t>
            </w:r>
            <w:r>
              <w:t>Reflexionsscheibe</w:t>
            </w:r>
          </w:p>
          <w:p w14:paraId="191F5BF7" w14:textId="77777777" w:rsidR="001C59AE" w:rsidRDefault="001C59AE" w:rsidP="000D3369"/>
        </w:tc>
      </w:tr>
      <w:tr w:rsidR="00AF7D92" w14:paraId="1278BA24" w14:textId="77777777" w:rsidTr="000F1D45">
        <w:tc>
          <w:tcPr>
            <w:tcW w:w="5711" w:type="dxa"/>
          </w:tcPr>
          <w:p w14:paraId="206E81CF" w14:textId="0ACE0A9D" w:rsidR="00AF7D92" w:rsidRDefault="00AF7D92" w:rsidP="000D3369">
            <w:r w:rsidRPr="000D3369">
              <w:rPr>
                <w:b/>
                <w:bCs/>
              </w:rPr>
              <w:t>M10</w:t>
            </w:r>
            <w:r>
              <w:t xml:space="preserve"> Übersicht der Materialien</w:t>
            </w:r>
          </w:p>
        </w:tc>
        <w:tc>
          <w:tcPr>
            <w:tcW w:w="6617" w:type="dxa"/>
          </w:tcPr>
          <w:p w14:paraId="125599F8" w14:textId="77777777" w:rsidR="00AF7D92" w:rsidRDefault="00AF7D92" w:rsidP="000D3369">
            <w:r w:rsidRPr="000D3369">
              <w:rPr>
                <w:b/>
                <w:bCs/>
              </w:rPr>
              <w:t xml:space="preserve">M10 </w:t>
            </w:r>
            <w:r>
              <w:t>Übersicht Variationsmöglichkeiten</w:t>
            </w:r>
          </w:p>
          <w:p w14:paraId="43CBAED6" w14:textId="77777777" w:rsidR="00AF7D92" w:rsidRDefault="00AF7D92" w:rsidP="000D3369"/>
        </w:tc>
      </w:tr>
      <w:tr w:rsidR="00AF7D92" w14:paraId="023B6E76" w14:textId="77777777" w:rsidTr="00BD08C8">
        <w:tc>
          <w:tcPr>
            <w:tcW w:w="5711" w:type="dxa"/>
          </w:tcPr>
          <w:p w14:paraId="073028F8" w14:textId="77777777" w:rsidR="00AF7D92" w:rsidRDefault="00AF7D92" w:rsidP="000D3369"/>
        </w:tc>
        <w:tc>
          <w:tcPr>
            <w:tcW w:w="6617" w:type="dxa"/>
          </w:tcPr>
          <w:p w14:paraId="7F3712EC" w14:textId="77777777" w:rsidR="00AF7D92" w:rsidRDefault="00AF7D92" w:rsidP="000D3369">
            <w:r w:rsidRPr="00CD49F2">
              <w:rPr>
                <w:b/>
                <w:bCs/>
              </w:rPr>
              <w:t>M11</w:t>
            </w:r>
            <w:r>
              <w:t xml:space="preserve"> Klassenreflexionsscheibe</w:t>
            </w:r>
          </w:p>
          <w:p w14:paraId="6F8D4AE1" w14:textId="77777777" w:rsidR="00AF7D92" w:rsidRDefault="00AF7D92" w:rsidP="000D3369"/>
        </w:tc>
      </w:tr>
      <w:tr w:rsidR="00AF7D92" w14:paraId="1C5C01DE" w14:textId="77777777" w:rsidTr="009664AC">
        <w:tc>
          <w:tcPr>
            <w:tcW w:w="5711" w:type="dxa"/>
          </w:tcPr>
          <w:p w14:paraId="6BFEE3C5" w14:textId="77777777" w:rsidR="00AF7D92" w:rsidRDefault="00AF7D92" w:rsidP="000D3369"/>
        </w:tc>
        <w:tc>
          <w:tcPr>
            <w:tcW w:w="6617" w:type="dxa"/>
          </w:tcPr>
          <w:p w14:paraId="1A57B9D6" w14:textId="5C3D305D" w:rsidR="00AF7D92" w:rsidRDefault="00AF7D92" w:rsidP="000D3369">
            <w:r>
              <w:rPr>
                <w:b/>
                <w:bCs/>
              </w:rPr>
              <w:t xml:space="preserve">M12- M15 </w:t>
            </w:r>
            <w:r w:rsidRPr="00CD49F2">
              <w:t>Spieleauswahl</w:t>
            </w:r>
          </w:p>
        </w:tc>
      </w:tr>
    </w:tbl>
    <w:p w14:paraId="558D06A8" w14:textId="367B79F4" w:rsidR="00C212CE" w:rsidRDefault="00C212CE"/>
    <w:p w14:paraId="4CD2D825" w14:textId="67ABD72C" w:rsidR="00C212CE" w:rsidRPr="00867076" w:rsidRDefault="00C212CE" w:rsidP="00C212CE">
      <w:pPr>
        <w:jc w:val="both"/>
      </w:pPr>
      <w:r>
        <w:t xml:space="preserve">Die hierbei thematisierten Spiele/ Übungen eignen sich zudem für die Anwendung über den Fachunterricht Sport hinaus und ermöglichen auf der persönlichen Ebene </w:t>
      </w:r>
      <w:r w:rsidRPr="00867076">
        <w:t xml:space="preserve">die Entwicklungsförderung durch Bewegung Spiel und Sport. Damit wird – insbesondere in Zeiten der Pandemie - eine Verknüpfung </w:t>
      </w:r>
      <w:r w:rsidR="00687CED" w:rsidRPr="00867076">
        <w:t>von</w:t>
      </w:r>
      <w:r w:rsidRPr="00867076">
        <w:t xml:space="preserve"> Lernen und Bewegung in den Blick genommen</w:t>
      </w:r>
      <w:r w:rsidR="00C20366" w:rsidRPr="00867076">
        <w:t>, die</w:t>
      </w:r>
      <w:r w:rsidR="00867076" w:rsidRPr="00867076">
        <w:t xml:space="preserve"> für alle Fächer lernwirksam sein kann</w:t>
      </w:r>
      <w:r w:rsidR="00C20366" w:rsidRPr="00867076">
        <w:t>.</w:t>
      </w:r>
    </w:p>
    <w:p w14:paraId="7B86BB8A" w14:textId="7AD5873A" w:rsidR="00B72A8C" w:rsidRPr="00867076" w:rsidRDefault="00B72A8C" w:rsidP="00C212CE">
      <w:pPr>
        <w:jc w:val="both"/>
      </w:pPr>
    </w:p>
    <w:p w14:paraId="6CB1C410" w14:textId="4D89E9A4" w:rsidR="00B72A8C" w:rsidRPr="00867076" w:rsidRDefault="00687CED" w:rsidP="00C212CE">
      <w:pPr>
        <w:jc w:val="both"/>
      </w:pPr>
      <w:r w:rsidRPr="00867076">
        <w:t>Insbesondere</w:t>
      </w:r>
      <w:r w:rsidR="00B72A8C" w:rsidRPr="00867076">
        <w:t xml:space="preserve"> diese UV, die das gelingende Spielen in den Blick nehmen, </w:t>
      </w:r>
      <w:r w:rsidRPr="00867076">
        <w:t xml:space="preserve">leisten </w:t>
      </w:r>
      <w:r w:rsidR="00B72A8C" w:rsidRPr="00867076">
        <w:t>einen Beitrag zur Lernentwicklung, Lernfreude und zu</w:t>
      </w:r>
      <w:r w:rsidR="000D32B8" w:rsidRPr="00867076">
        <w:t>m kreativen und sozialen Miteinander</w:t>
      </w:r>
      <w:r w:rsidR="00867076" w:rsidRPr="00867076">
        <w:t xml:space="preserve"> in der </w:t>
      </w:r>
      <w:proofErr w:type="spellStart"/>
      <w:r w:rsidR="00867076" w:rsidRPr="00867076">
        <w:t>Lenrgruppe</w:t>
      </w:r>
      <w:proofErr w:type="spellEnd"/>
      <w:r w:rsidRPr="00867076">
        <w:t>.</w:t>
      </w:r>
    </w:p>
    <w:p w14:paraId="512F0927" w14:textId="02CE2CE9" w:rsidR="00C212CE" w:rsidRDefault="00C212CE" w:rsidP="00C212CE">
      <w:pPr>
        <w:jc w:val="both"/>
      </w:pPr>
    </w:p>
    <w:p w14:paraId="587121B1" w14:textId="6BC9477A" w:rsidR="00B72A8C" w:rsidRDefault="00B72A8C" w:rsidP="00B72A8C">
      <w:pPr>
        <w:jc w:val="both"/>
      </w:pPr>
      <w:r w:rsidRPr="00B72A8C">
        <w:rPr>
          <w:i/>
          <w:iCs/>
        </w:rPr>
        <w:t>„</w:t>
      </w:r>
      <w:proofErr w:type="spellStart"/>
      <w:r w:rsidRPr="00B72A8C">
        <w:rPr>
          <w:i/>
          <w:iCs/>
        </w:rPr>
        <w:t>Unabhängig</w:t>
      </w:r>
      <w:proofErr w:type="spellEnd"/>
      <w:r w:rsidRPr="00B72A8C">
        <w:rPr>
          <w:i/>
          <w:iCs/>
        </w:rPr>
        <w:t xml:space="preserve"> davon, wie sich die Pandemie-Situation im Laufe der kommenden Wochen und Monate entwickelt, muss es unser </w:t>
      </w:r>
      <w:r w:rsidRPr="00B72A8C">
        <w:rPr>
          <w:b/>
          <w:bCs/>
          <w:i/>
          <w:iCs/>
        </w:rPr>
        <w:t>oberstes Ziel sein</w:t>
      </w:r>
      <w:r w:rsidRPr="00B72A8C">
        <w:rPr>
          <w:i/>
          <w:iCs/>
        </w:rPr>
        <w:t>, Kinder, Jugendliche und junge Erwachsene mit ihren individuellen Lernentwicklungen und Lernerfahrungen in den Blick zu nehmen, Lernfreude neu zu beleben und die Schul- und Klassengemeinschaften wieder zu festigen.“</w:t>
      </w:r>
      <w:r>
        <w:t xml:space="preserve"> (Schulmail vom 12.08.</w:t>
      </w:r>
      <w:r w:rsidR="00867076">
        <w:t>2021;</w:t>
      </w:r>
      <w:r>
        <w:t xml:space="preserve"> </w:t>
      </w:r>
      <w:proofErr w:type="spellStart"/>
      <w:r w:rsidR="009E3E86">
        <w:t>StS</w:t>
      </w:r>
      <w:proofErr w:type="spellEnd"/>
      <w:r>
        <w:t xml:space="preserve"> Richter) </w:t>
      </w:r>
    </w:p>
    <w:p w14:paraId="1DDC92F3" w14:textId="3DE3D423" w:rsidR="00B72A8C" w:rsidRDefault="00B72A8C" w:rsidP="00C212CE">
      <w:pPr>
        <w:jc w:val="both"/>
      </w:pPr>
    </w:p>
    <w:p w14:paraId="6DE73ABE" w14:textId="6CB122C9" w:rsidR="00C212CE" w:rsidRDefault="00C212CE" w:rsidP="00C212CE">
      <w:pPr>
        <w:jc w:val="both"/>
      </w:pPr>
      <w:r>
        <w:t>Weitere Informationen</w:t>
      </w:r>
      <w:r w:rsidR="000D32B8">
        <w:t xml:space="preserve"> und </w:t>
      </w:r>
      <w:r w:rsidR="000D32B8" w:rsidRPr="00867076">
        <w:t xml:space="preserve">Anknüpfungspunkte </w:t>
      </w:r>
      <w:r w:rsidRPr="00867076">
        <w:t xml:space="preserve">sind in der </w:t>
      </w:r>
      <w:r w:rsidR="000D32B8" w:rsidRPr="00867076">
        <w:t xml:space="preserve">nachfolgenden </w:t>
      </w:r>
      <w:r w:rsidRPr="00867076">
        <w:t>Tabelle ersichtlich</w:t>
      </w:r>
      <w:r w:rsidR="0052260E">
        <w:t>:</w:t>
      </w:r>
    </w:p>
    <w:p w14:paraId="26D951C1" w14:textId="77777777" w:rsidR="000238C7" w:rsidRDefault="000238C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4"/>
        <w:gridCol w:w="4352"/>
        <w:gridCol w:w="7283"/>
      </w:tblGrid>
      <w:tr w:rsidR="000238C7" w:rsidRPr="0052260E" w14:paraId="18E22ED8" w14:textId="77777777" w:rsidTr="0052260E">
        <w:tc>
          <w:tcPr>
            <w:tcW w:w="2644" w:type="dxa"/>
            <w:shd w:val="clear" w:color="auto" w:fill="D9D9D9" w:themeFill="background1" w:themeFillShade="D9"/>
          </w:tcPr>
          <w:p w14:paraId="73D4CF2F" w14:textId="5305D70A" w:rsidR="000238C7" w:rsidRPr="0052260E" w:rsidRDefault="000238C7">
            <w:pPr>
              <w:rPr>
                <w:b/>
              </w:rPr>
            </w:pPr>
            <w:r w:rsidRPr="0052260E">
              <w:rPr>
                <w:b/>
              </w:rPr>
              <w:t>Grundlage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461D3669" w14:textId="4CFD6E41" w:rsidR="000238C7" w:rsidRPr="0052260E" w:rsidRDefault="00CB7F3B">
            <w:pPr>
              <w:rPr>
                <w:b/>
                <w:color w:val="0070C0"/>
              </w:rPr>
            </w:pPr>
            <w:r w:rsidRPr="0052260E">
              <w:rPr>
                <w:b/>
              </w:rPr>
              <w:t xml:space="preserve">Stand/ </w:t>
            </w:r>
            <w:r w:rsidR="000D32B8" w:rsidRPr="0052260E">
              <w:rPr>
                <w:b/>
              </w:rPr>
              <w:t>Anknüpfungspunkt</w:t>
            </w:r>
          </w:p>
        </w:tc>
        <w:tc>
          <w:tcPr>
            <w:tcW w:w="7283" w:type="dxa"/>
            <w:shd w:val="clear" w:color="auto" w:fill="D9D9D9" w:themeFill="background1" w:themeFillShade="D9"/>
          </w:tcPr>
          <w:p w14:paraId="69BD2931" w14:textId="3BC2FEFC" w:rsidR="000238C7" w:rsidRPr="0052260E" w:rsidRDefault="004D11F3">
            <w:pPr>
              <w:rPr>
                <w:b/>
              </w:rPr>
            </w:pPr>
            <w:r w:rsidRPr="0052260E">
              <w:rPr>
                <w:b/>
              </w:rPr>
              <w:t>Weiterführende Informationen</w:t>
            </w:r>
          </w:p>
        </w:tc>
      </w:tr>
      <w:tr w:rsidR="000D32B8" w14:paraId="677D1C5B" w14:textId="77777777" w:rsidTr="000D32B8">
        <w:tc>
          <w:tcPr>
            <w:tcW w:w="2644" w:type="dxa"/>
          </w:tcPr>
          <w:p w14:paraId="5C17C4D3" w14:textId="75FB5DFC" w:rsidR="000D32B8" w:rsidRPr="00842AD6" w:rsidRDefault="000D32B8" w:rsidP="00842AD6">
            <w:pPr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842AD6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Schule </w:t>
            </w:r>
            <w:r w:rsidR="00901055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wieder </w:t>
            </w:r>
            <w:r w:rsidRPr="00842AD6">
              <w:rPr>
                <w:rFonts w:ascii="Calibri" w:hAnsi="Calibri" w:cs="Calibri"/>
                <w:b/>
                <w:i/>
                <w:sz w:val="23"/>
                <w:szCs w:val="23"/>
              </w:rPr>
              <w:t>als Lern- und Lebensraum</w:t>
            </w:r>
            <w:r w:rsidR="00901055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 wahrnehmen</w:t>
            </w:r>
          </w:p>
          <w:p w14:paraId="5BBBB6D2" w14:textId="4B617539" w:rsidR="000D32B8" w:rsidRPr="00842AD6" w:rsidRDefault="000D32B8" w:rsidP="00842AD6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2887D658" w14:textId="2E56F85F" w:rsidR="000D32B8" w:rsidRPr="00842AD6" w:rsidRDefault="000D32B8" w:rsidP="00842AD6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842AD6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Aktionsprogramm „Ankommen und Aufholen für Schülerinnen und Schüler“ </w:t>
            </w:r>
          </w:p>
        </w:tc>
        <w:tc>
          <w:tcPr>
            <w:tcW w:w="4352" w:type="dxa"/>
          </w:tcPr>
          <w:p w14:paraId="6C4788CD" w14:textId="3F2CFBC8" w:rsidR="00CB7F3B" w:rsidRDefault="00CB7F3B" w:rsidP="00CB7F3B">
            <w:pPr>
              <w:pStyle w:val="StandardWeb"/>
              <w:rPr>
                <w:rFonts w:asciiTheme="minorHAnsi" w:hAnsiTheme="minorHAnsi" w:cstheme="minorHAnsi"/>
              </w:rPr>
            </w:pPr>
            <w:r w:rsidRPr="00CB7F3B">
              <w:rPr>
                <w:rFonts w:asciiTheme="minorHAnsi" w:hAnsiTheme="minorHAnsi" w:cstheme="minorHAnsi"/>
              </w:rPr>
              <w:t>Stand: 12.08.2021</w:t>
            </w:r>
          </w:p>
          <w:p w14:paraId="7E36BAEB" w14:textId="53EBB999" w:rsidR="000D32B8" w:rsidRPr="00901055" w:rsidRDefault="00901055" w:rsidP="00901055">
            <w:pPr>
              <w:pStyle w:val="StandardWeb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901055">
              <w:rPr>
                <w:rFonts w:asciiTheme="minorHAnsi" w:hAnsiTheme="minorHAnsi" w:cstheme="minorHAnsi"/>
              </w:rPr>
              <w:t>Mehr Bewegung und Begegnung ermöglichen</w:t>
            </w:r>
          </w:p>
        </w:tc>
        <w:tc>
          <w:tcPr>
            <w:tcW w:w="7283" w:type="dxa"/>
          </w:tcPr>
          <w:p w14:paraId="75C72F15" w14:textId="77777777" w:rsidR="000D32B8" w:rsidRDefault="000D32B8" w:rsidP="000D32B8">
            <w:pPr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</w:p>
          <w:p w14:paraId="1936D6E2" w14:textId="77777777" w:rsidR="000D32B8" w:rsidRDefault="000D32B8" w:rsidP="000D32B8">
            <w:pPr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Baustein „Extra-Blick“</w:t>
            </w:r>
          </w:p>
          <w:p w14:paraId="67DE5379" w14:textId="77777777" w:rsidR="000D32B8" w:rsidRDefault="000D32B8" w:rsidP="000D32B8">
            <w:pPr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AD35567" w14:textId="77777777" w:rsidR="000D32B8" w:rsidRDefault="000D32B8" w:rsidP="000D32B8">
            <w:pPr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</w:p>
          <w:p w14:paraId="75B12D0A" w14:textId="7566262C" w:rsidR="000D32B8" w:rsidRPr="00CE7662" w:rsidRDefault="000D32B8" w:rsidP="000D32B8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E7662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https://www.schulministerium.nrw/extra-blick</w:t>
            </w:r>
          </w:p>
          <w:p w14:paraId="3E2CB409" w14:textId="77777777" w:rsidR="000D32B8" w:rsidRDefault="000D32B8" w:rsidP="000D32B8">
            <w:pPr>
              <w:rPr>
                <w:bCs/>
              </w:rPr>
            </w:pPr>
          </w:p>
          <w:p w14:paraId="27F9E828" w14:textId="77777777" w:rsidR="000D32B8" w:rsidRDefault="000D32B8" w:rsidP="000D32B8">
            <w:pPr>
              <w:rPr>
                <w:bCs/>
              </w:rPr>
            </w:pPr>
          </w:p>
          <w:p w14:paraId="14ADB81E" w14:textId="16525F0B" w:rsidR="000D32B8" w:rsidRPr="00687CED" w:rsidRDefault="000D32B8" w:rsidP="000D32B8"/>
        </w:tc>
      </w:tr>
      <w:tr w:rsidR="000D32B8" w14:paraId="659D8FB4" w14:textId="77777777" w:rsidTr="000D32B8">
        <w:tc>
          <w:tcPr>
            <w:tcW w:w="2644" w:type="dxa"/>
          </w:tcPr>
          <w:p w14:paraId="6F1C8BBB" w14:textId="77777777" w:rsidR="000D32B8" w:rsidRPr="00CD3AED" w:rsidRDefault="000D32B8" w:rsidP="00842AD6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CD3AE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Handreichung des Bundesministeriums für Gesundheit</w:t>
            </w:r>
          </w:p>
          <w:p w14:paraId="35296FDB" w14:textId="77777777" w:rsidR="000D32B8" w:rsidRPr="00CD3AED" w:rsidRDefault="00D947C6" w:rsidP="00842AD6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hyperlink r:id="rId7" w:history="1">
              <w:r w:rsidR="000D32B8" w:rsidRPr="00CD3AED">
                <w:rPr>
                  <w:rFonts w:ascii="Calibri" w:hAnsi="Calibri" w:cs="Calibri"/>
                  <w:b/>
                  <w:color w:val="000000"/>
                  <w:sz w:val="23"/>
                  <w:szCs w:val="23"/>
                </w:rPr>
                <w:t>Körperliche Aktivität ermöglichen in der Lebenswelt Schule</w:t>
              </w:r>
            </w:hyperlink>
            <w:r w:rsidR="000D32B8" w:rsidRPr="00CD3AED">
              <w:rPr>
                <w:rFonts w:ascii="BentonSans-Regular" w:hAnsi="BentonSans-Regular" w:cs="Arial"/>
                <w:b/>
                <w:color w:val="333333"/>
              </w:rPr>
              <w:t> </w:t>
            </w:r>
          </w:p>
        </w:tc>
        <w:tc>
          <w:tcPr>
            <w:tcW w:w="4352" w:type="dxa"/>
          </w:tcPr>
          <w:p w14:paraId="11B50631" w14:textId="5B8A67FF" w:rsidR="000D32B8" w:rsidRDefault="00CB7F3B" w:rsidP="00CB7F3B">
            <w:r>
              <w:t xml:space="preserve">Stand: </w:t>
            </w:r>
            <w:r w:rsidR="00737BB4">
              <w:t>06.2021</w:t>
            </w:r>
          </w:p>
        </w:tc>
        <w:tc>
          <w:tcPr>
            <w:tcW w:w="7283" w:type="dxa"/>
          </w:tcPr>
          <w:p w14:paraId="2B028CAA" w14:textId="77777777" w:rsidR="00842AD6" w:rsidRPr="00CE7662" w:rsidRDefault="00842AD6" w:rsidP="00842AD6">
            <w:pPr>
              <w:rPr>
                <w:bCs/>
              </w:rPr>
            </w:pPr>
            <w:r w:rsidRPr="00CE7662">
              <w:rPr>
                <w:bCs/>
              </w:rPr>
              <w:t>https://www.bundesgesundheitsministerium.de/</w:t>
            </w:r>
          </w:p>
          <w:p w14:paraId="1BDB118E" w14:textId="77777777" w:rsidR="00842AD6" w:rsidRPr="00CE7662" w:rsidRDefault="00842AD6" w:rsidP="00842AD6">
            <w:pPr>
              <w:rPr>
                <w:bCs/>
              </w:rPr>
            </w:pPr>
            <w:proofErr w:type="spellStart"/>
            <w:r w:rsidRPr="00CE7662">
              <w:rPr>
                <w:bCs/>
              </w:rPr>
              <w:t>fileadmin</w:t>
            </w:r>
            <w:proofErr w:type="spellEnd"/>
            <w:r w:rsidRPr="00CE7662">
              <w:rPr>
                <w:bCs/>
              </w:rPr>
              <w:t>/Dateien/5_Publikationen/</w:t>
            </w:r>
          </w:p>
          <w:p w14:paraId="3E3D261D" w14:textId="77777777" w:rsidR="00842AD6" w:rsidRPr="00CE7662" w:rsidRDefault="00842AD6" w:rsidP="00842AD6">
            <w:proofErr w:type="spellStart"/>
            <w:r w:rsidRPr="00CE7662">
              <w:rPr>
                <w:bCs/>
              </w:rPr>
              <w:t>Praevention</w:t>
            </w:r>
            <w:proofErr w:type="spellEnd"/>
            <w:r w:rsidRPr="00CE7662">
              <w:rPr>
                <w:bCs/>
              </w:rPr>
              <w:t>/</w:t>
            </w:r>
            <w:proofErr w:type="spellStart"/>
            <w:r w:rsidRPr="00CE7662">
              <w:rPr>
                <w:bCs/>
              </w:rPr>
              <w:t>Broschueren</w:t>
            </w:r>
            <w:proofErr w:type="spellEnd"/>
            <w:r w:rsidRPr="00CE7662">
              <w:rPr>
                <w:bCs/>
              </w:rPr>
              <w:t>/Info_Schule_Bewegung.PDF</w:t>
            </w:r>
          </w:p>
          <w:p w14:paraId="288A8859" w14:textId="77777777" w:rsidR="000D32B8" w:rsidRPr="00CE7662" w:rsidRDefault="000D32B8" w:rsidP="00740146"/>
        </w:tc>
      </w:tr>
      <w:tr w:rsidR="000D32B8" w14:paraId="4B7482C6" w14:textId="77777777" w:rsidTr="000D32B8">
        <w:tc>
          <w:tcPr>
            <w:tcW w:w="2644" w:type="dxa"/>
          </w:tcPr>
          <w:p w14:paraId="382BD97A" w14:textId="6887A557" w:rsidR="000D32B8" w:rsidRDefault="00842AD6" w:rsidP="00842AD6">
            <w:r w:rsidRPr="00842AD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Hinweise und Verhaltensempfehlungen für den Infektionsschutz an Schulen</w:t>
            </w:r>
          </w:p>
        </w:tc>
        <w:tc>
          <w:tcPr>
            <w:tcW w:w="4352" w:type="dxa"/>
          </w:tcPr>
          <w:p w14:paraId="05430254" w14:textId="403B476C" w:rsidR="000D32B8" w:rsidRDefault="00E17EF9" w:rsidP="00CB7F3B">
            <w:r>
              <w:t xml:space="preserve">Stand: </w:t>
            </w:r>
            <w:r w:rsidR="00842AD6">
              <w:t>Fortlaufende Aktualisierung</w:t>
            </w:r>
          </w:p>
        </w:tc>
        <w:tc>
          <w:tcPr>
            <w:tcW w:w="7283" w:type="dxa"/>
          </w:tcPr>
          <w:p w14:paraId="254CCA50" w14:textId="2B68C4D0" w:rsidR="000D32B8" w:rsidRPr="00CE7662" w:rsidRDefault="000D32B8" w:rsidP="000D32B8">
            <w:r w:rsidRPr="00CE7662">
              <w:rPr>
                <w:bCs/>
              </w:rPr>
              <w:t>https://www.schulministerium.nrw/system/</w:t>
            </w:r>
          </w:p>
          <w:p w14:paraId="63FB8A0A" w14:textId="77777777" w:rsidR="000D32B8" w:rsidRPr="00CE7662" w:rsidRDefault="000D32B8" w:rsidP="000D32B8">
            <w:proofErr w:type="spellStart"/>
            <w:r w:rsidRPr="00CE7662">
              <w:t>files</w:t>
            </w:r>
            <w:proofErr w:type="spellEnd"/>
            <w:r w:rsidRPr="00CE7662">
              <w:t>/</w:t>
            </w:r>
            <w:proofErr w:type="spellStart"/>
            <w:r w:rsidRPr="00CE7662">
              <w:t>media</w:t>
            </w:r>
            <w:proofErr w:type="spellEnd"/>
            <w:r w:rsidRPr="00CE7662">
              <w:t>/</w:t>
            </w:r>
            <w:proofErr w:type="spellStart"/>
            <w:r w:rsidRPr="00CE7662">
              <w:t>document</w:t>
            </w:r>
            <w:proofErr w:type="spellEnd"/>
            <w:r w:rsidRPr="00CE7662">
              <w:t>/</w:t>
            </w:r>
            <w:proofErr w:type="spellStart"/>
            <w:r w:rsidRPr="00CE7662">
              <w:t>file</w:t>
            </w:r>
            <w:proofErr w:type="spellEnd"/>
            <w:r w:rsidRPr="00CE7662">
              <w:t>/</w:t>
            </w:r>
          </w:p>
          <w:p w14:paraId="76BCFE4B" w14:textId="6A4E96C9" w:rsidR="000D32B8" w:rsidRDefault="000D32B8" w:rsidP="000D32B8">
            <w:r w:rsidRPr="00CE7662">
              <w:t>hinweise_und_verhaltensempfehlungen_infektionsschutz_schulen.pdf</w:t>
            </w:r>
          </w:p>
        </w:tc>
      </w:tr>
      <w:tr w:rsidR="000D32B8" w14:paraId="5627F2AB" w14:textId="77777777" w:rsidTr="000D32B8">
        <w:tc>
          <w:tcPr>
            <w:tcW w:w="2644" w:type="dxa"/>
          </w:tcPr>
          <w:p w14:paraId="4FC9C5C3" w14:textId="0234CD3C" w:rsidR="000D32B8" w:rsidRDefault="00D947C6" w:rsidP="00842AD6">
            <w:hyperlink r:id="rId8" w:anchor="!/Home" w:history="1">
              <w:r w:rsidR="000D32B8" w:rsidRPr="000238C7">
                <w:rPr>
                  <w:rFonts w:ascii="Calibri" w:hAnsi="Calibri" w:cs="Calibri"/>
                  <w:b/>
                  <w:bCs/>
                  <w:color w:val="000000"/>
                  <w:sz w:val="23"/>
                  <w:szCs w:val="23"/>
                </w:rPr>
                <w:t>Handreichung zur lernförderlichen Verknüpfung von Präsenz- und Distanzunterricht</w:t>
              </w:r>
            </w:hyperlink>
          </w:p>
        </w:tc>
        <w:tc>
          <w:tcPr>
            <w:tcW w:w="4352" w:type="dxa"/>
          </w:tcPr>
          <w:p w14:paraId="0AB4AFE5" w14:textId="4A8093B8" w:rsidR="000D32B8" w:rsidRDefault="00CB7F3B" w:rsidP="00CB7F3B">
            <w:r>
              <w:t xml:space="preserve">Stand: </w:t>
            </w:r>
            <w:r w:rsidR="004862E1">
              <w:t>08.2020</w:t>
            </w:r>
          </w:p>
        </w:tc>
        <w:tc>
          <w:tcPr>
            <w:tcW w:w="7283" w:type="dxa"/>
          </w:tcPr>
          <w:p w14:paraId="6721B78B" w14:textId="10061673" w:rsidR="000D32B8" w:rsidRPr="004D11F3" w:rsidRDefault="000D32B8" w:rsidP="000D32B8">
            <w:r w:rsidRPr="004D11F3">
              <w:rPr>
                <w:bCs/>
              </w:rPr>
              <w:t>https://xn--broschren-v9a.nrw/</w:t>
            </w:r>
            <w:proofErr w:type="spellStart"/>
            <w:r w:rsidRPr="004D11F3">
              <w:rPr>
                <w:bCs/>
              </w:rPr>
              <w:t>fileadmin</w:t>
            </w:r>
            <w:proofErr w:type="spellEnd"/>
            <w:r w:rsidRPr="004D11F3">
              <w:rPr>
                <w:bCs/>
              </w:rPr>
              <w:t>/</w:t>
            </w:r>
          </w:p>
          <w:p w14:paraId="658FA999" w14:textId="77777777" w:rsidR="000D32B8" w:rsidRDefault="000D32B8" w:rsidP="000D32B8">
            <w:r w:rsidRPr="004D11F3">
              <w:t>Handreichung_zur_lernfoerderlichen_Verknuepfung/pdf/Handreichung-Distanzunterricht.pdf</w:t>
            </w:r>
          </w:p>
          <w:p w14:paraId="50CCA6CD" w14:textId="1B8201E7" w:rsidR="00687CED" w:rsidRDefault="00687CED" w:rsidP="000D32B8"/>
        </w:tc>
      </w:tr>
    </w:tbl>
    <w:p w14:paraId="01C61918" w14:textId="77777777" w:rsidR="00CD49F2" w:rsidRDefault="00CD49F2"/>
    <w:sectPr w:rsidR="00CD49F2" w:rsidSect="00CD49F2">
      <w:headerReference w:type="default" r:id="rId9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DDC0" w14:textId="77777777" w:rsidR="00AD35D0" w:rsidRDefault="00AD35D0" w:rsidP="005E5D6C">
      <w:r>
        <w:separator/>
      </w:r>
    </w:p>
  </w:endnote>
  <w:endnote w:type="continuationSeparator" w:id="0">
    <w:p w14:paraId="1E4CF274" w14:textId="77777777" w:rsidR="00AD35D0" w:rsidRDefault="00AD35D0" w:rsidP="005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7E7D" w14:textId="77777777" w:rsidR="00AD35D0" w:rsidRDefault="00AD35D0" w:rsidP="005E5D6C">
      <w:r>
        <w:separator/>
      </w:r>
    </w:p>
  </w:footnote>
  <w:footnote w:type="continuationSeparator" w:id="0">
    <w:p w14:paraId="45E42605" w14:textId="77777777" w:rsidR="00AD35D0" w:rsidRDefault="00AD35D0" w:rsidP="005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4835" w14:textId="13E6BC02" w:rsidR="005E5D6C" w:rsidRDefault="00736344">
    <w:pPr>
      <w:pStyle w:val="Kopfzeile"/>
    </w:pPr>
    <w:r>
      <w:t>Informations-i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E2F"/>
    <w:multiLevelType w:val="hybridMultilevel"/>
    <w:tmpl w:val="58D8BE48"/>
    <w:lvl w:ilvl="0" w:tplc="EBB2B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0CB"/>
    <w:multiLevelType w:val="multilevel"/>
    <w:tmpl w:val="BE1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80893"/>
    <w:multiLevelType w:val="hybridMultilevel"/>
    <w:tmpl w:val="D7B0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FE3"/>
    <w:multiLevelType w:val="hybridMultilevel"/>
    <w:tmpl w:val="365AA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747E"/>
    <w:multiLevelType w:val="hybridMultilevel"/>
    <w:tmpl w:val="89D2E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1C04"/>
    <w:multiLevelType w:val="hybridMultilevel"/>
    <w:tmpl w:val="F01C2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5C67"/>
    <w:multiLevelType w:val="hybridMultilevel"/>
    <w:tmpl w:val="4044F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1C9B"/>
    <w:multiLevelType w:val="hybridMultilevel"/>
    <w:tmpl w:val="596E4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033D4"/>
    <w:multiLevelType w:val="hybridMultilevel"/>
    <w:tmpl w:val="C4825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042C6"/>
    <w:multiLevelType w:val="hybridMultilevel"/>
    <w:tmpl w:val="B9A23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337A6"/>
    <w:multiLevelType w:val="hybridMultilevel"/>
    <w:tmpl w:val="9836E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6ABB"/>
    <w:multiLevelType w:val="hybridMultilevel"/>
    <w:tmpl w:val="88D02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F2"/>
    <w:rsid w:val="000238C7"/>
    <w:rsid w:val="000D32B8"/>
    <w:rsid w:val="000D3369"/>
    <w:rsid w:val="001A4366"/>
    <w:rsid w:val="001C59AE"/>
    <w:rsid w:val="00251CE8"/>
    <w:rsid w:val="002A6DF8"/>
    <w:rsid w:val="003064F0"/>
    <w:rsid w:val="003D7FAE"/>
    <w:rsid w:val="003F17EA"/>
    <w:rsid w:val="004012C9"/>
    <w:rsid w:val="004862E1"/>
    <w:rsid w:val="004D11F3"/>
    <w:rsid w:val="004F7794"/>
    <w:rsid w:val="0052260E"/>
    <w:rsid w:val="00566FE8"/>
    <w:rsid w:val="005E5D6C"/>
    <w:rsid w:val="00674424"/>
    <w:rsid w:val="00687CED"/>
    <w:rsid w:val="006B3C28"/>
    <w:rsid w:val="00736344"/>
    <w:rsid w:val="00737BB4"/>
    <w:rsid w:val="00740146"/>
    <w:rsid w:val="007416F8"/>
    <w:rsid w:val="007A22DA"/>
    <w:rsid w:val="00802781"/>
    <w:rsid w:val="00842AD6"/>
    <w:rsid w:val="00867076"/>
    <w:rsid w:val="008E303E"/>
    <w:rsid w:val="00901055"/>
    <w:rsid w:val="009862C1"/>
    <w:rsid w:val="009E3E86"/>
    <w:rsid w:val="00A944D0"/>
    <w:rsid w:val="00AD35D0"/>
    <w:rsid w:val="00AE53B3"/>
    <w:rsid w:val="00AF7D92"/>
    <w:rsid w:val="00B21103"/>
    <w:rsid w:val="00B45B70"/>
    <w:rsid w:val="00B72A8C"/>
    <w:rsid w:val="00B84136"/>
    <w:rsid w:val="00BF0FDA"/>
    <w:rsid w:val="00C20366"/>
    <w:rsid w:val="00C212CE"/>
    <w:rsid w:val="00C21A56"/>
    <w:rsid w:val="00C33DF2"/>
    <w:rsid w:val="00CB7F3B"/>
    <w:rsid w:val="00CD3AED"/>
    <w:rsid w:val="00CD49F2"/>
    <w:rsid w:val="00CE7662"/>
    <w:rsid w:val="00D11FD7"/>
    <w:rsid w:val="00D14ABD"/>
    <w:rsid w:val="00D947C6"/>
    <w:rsid w:val="00DD46C3"/>
    <w:rsid w:val="00DF70F3"/>
    <w:rsid w:val="00E17EF9"/>
    <w:rsid w:val="00E6300E"/>
    <w:rsid w:val="00E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46D"/>
  <w15:chartTrackingRefBased/>
  <w15:docId w15:val="{1401E130-6B04-F44D-9471-1559BB8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90105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9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5D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D6C"/>
  </w:style>
  <w:style w:type="paragraph" w:styleId="Fuzeile">
    <w:name w:val="footer"/>
    <w:basedOn w:val="Standard"/>
    <w:link w:val="FuzeileZchn"/>
    <w:uiPriority w:val="99"/>
    <w:unhideWhenUsed/>
    <w:rsid w:val="005E5D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D6C"/>
  </w:style>
  <w:style w:type="paragraph" w:customStyle="1" w:styleId="Default">
    <w:name w:val="Default"/>
    <w:rsid w:val="000238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0238C7"/>
    <w:rPr>
      <w:b/>
      <w:bCs/>
      <w:strike w:val="0"/>
      <w:dstrike w:val="0"/>
      <w:color w:val="003064"/>
      <w:u w:val="none"/>
      <w:effect w:val="none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0238C7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EF63E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72A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0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0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0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03E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01055"/>
    <w:rPr>
      <w:rFonts w:ascii="Times New Roman" w:eastAsia="Times New Roman" w:hAnsi="Times New Roman" w:cs="Times New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ch&#252;ren.nrw/distanzunterricht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ndesgesundheitsministerium.de/fileadmin/Dateien/5_Publikationen/Praevention/Broschueren/Info_Schule_Bewegu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2021-08-19T09:31:00Z</cp:lastPrinted>
  <dcterms:created xsi:type="dcterms:W3CDTF">2021-12-20T08:02:00Z</dcterms:created>
  <dcterms:modified xsi:type="dcterms:W3CDTF">2021-12-20T08:02:00Z</dcterms:modified>
</cp:coreProperties>
</file>