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067"/>
      </w:tblGrid>
      <w:tr w:rsidR="00D051EE" w:rsidRPr="00B84271" w14:paraId="3AA07327" w14:textId="77777777" w:rsidTr="00D4661E">
        <w:trPr>
          <w:trHeight w:val="320"/>
        </w:trPr>
        <w:tc>
          <w:tcPr>
            <w:tcW w:w="9067" w:type="dxa"/>
            <w:tcBorders>
              <w:top w:val="single" w:sz="4" w:space="0" w:color="000000"/>
              <w:left w:val="single" w:sz="4" w:space="0" w:color="000000"/>
              <w:bottom w:val="single" w:sz="4" w:space="0" w:color="000000"/>
              <w:right w:val="single" w:sz="4" w:space="0" w:color="000000"/>
            </w:tcBorders>
            <w:shd w:val="clear" w:color="auto" w:fill="D9D9D9"/>
          </w:tcPr>
          <w:p w14:paraId="5419E82F" w14:textId="77777777" w:rsidR="00D051EE" w:rsidRDefault="00D051EE" w:rsidP="00D4661E">
            <w:pPr>
              <w:spacing w:after="0"/>
              <w:jc w:val="center"/>
              <w:rPr>
                <w:b/>
                <w:bCs/>
                <w:sz w:val="24"/>
                <w:szCs w:val="24"/>
                <w:lang w:val="nl-NL"/>
              </w:rPr>
            </w:pPr>
            <w:r w:rsidRPr="00B83E06">
              <w:rPr>
                <w:rFonts w:ascii="Arial Narrow" w:hAnsi="Arial Narrow"/>
                <w:bCs/>
                <w:sz w:val="24"/>
                <w:szCs w:val="24"/>
                <w:lang w:val="nl-NL"/>
              </w:rPr>
              <w:t xml:space="preserve">Konkretisiertes Unterrichtsvorhaben </w:t>
            </w:r>
            <w:r>
              <w:rPr>
                <w:rFonts w:ascii="Arial Narrow" w:hAnsi="Arial Narrow"/>
                <w:bCs/>
                <w:sz w:val="24"/>
                <w:szCs w:val="24"/>
                <w:lang w:val="nl-NL"/>
              </w:rPr>
              <w:t>9</w:t>
            </w:r>
            <w:r w:rsidRPr="00B83E06">
              <w:rPr>
                <w:rFonts w:ascii="Arial Narrow" w:hAnsi="Arial Narrow"/>
                <w:bCs/>
                <w:sz w:val="24"/>
                <w:szCs w:val="24"/>
                <w:lang w:val="nl-NL"/>
              </w:rPr>
              <w:t>.</w:t>
            </w:r>
            <w:r>
              <w:rPr>
                <w:rFonts w:ascii="Arial Narrow" w:hAnsi="Arial Narrow"/>
                <w:bCs/>
                <w:sz w:val="24"/>
                <w:szCs w:val="24"/>
                <w:lang w:val="nl-NL"/>
              </w:rPr>
              <w:t>2</w:t>
            </w:r>
            <w:r w:rsidRPr="00B83E06">
              <w:rPr>
                <w:rFonts w:ascii="Arial Narrow" w:hAnsi="Arial Narrow"/>
                <w:bCs/>
                <w:sz w:val="24"/>
                <w:szCs w:val="24"/>
                <w:lang w:val="nl-NL"/>
              </w:rPr>
              <w:t>-</w:t>
            </w:r>
            <w:r>
              <w:rPr>
                <w:rFonts w:ascii="Arial Narrow" w:hAnsi="Arial Narrow"/>
                <w:bCs/>
                <w:sz w:val="24"/>
                <w:szCs w:val="24"/>
                <w:lang w:val="nl-NL"/>
              </w:rPr>
              <w:t>1</w:t>
            </w:r>
          </w:p>
          <w:p w14:paraId="00ED3622" w14:textId="77777777" w:rsidR="00D051EE" w:rsidRPr="00D1610F" w:rsidRDefault="00D051EE" w:rsidP="00D4661E">
            <w:pPr>
              <w:spacing w:after="0"/>
              <w:jc w:val="center"/>
              <w:rPr>
                <w:b/>
                <w:bCs/>
                <w:i/>
                <w:iCs/>
                <w:sz w:val="24"/>
                <w:szCs w:val="24"/>
                <w:lang w:val="nl-NL"/>
              </w:rPr>
            </w:pPr>
            <w:r w:rsidRPr="00D1610F">
              <w:rPr>
                <w:b/>
                <w:bCs/>
                <w:i/>
                <w:iCs/>
                <w:sz w:val="24"/>
                <w:szCs w:val="24"/>
                <w:lang w:val="nl-NL"/>
              </w:rPr>
              <w:t>“Was jij ook op vakantie?” – over ervaringen schrijven</w:t>
            </w:r>
          </w:p>
          <w:p w14:paraId="27426EC6" w14:textId="77777777" w:rsidR="00D051EE" w:rsidRPr="00B84271" w:rsidRDefault="00D051EE" w:rsidP="00D4661E">
            <w:pPr>
              <w:spacing w:after="0"/>
              <w:jc w:val="center"/>
              <w:rPr>
                <w:rFonts w:cs="Arial"/>
                <w:lang w:val="nl-NL"/>
              </w:rPr>
            </w:pPr>
            <w:r>
              <w:rPr>
                <w:sz w:val="20"/>
                <w:szCs w:val="24"/>
                <w:lang w:val="nl-NL"/>
              </w:rPr>
              <w:t xml:space="preserve">Stundenkontingent: </w:t>
            </w:r>
            <w:r w:rsidRPr="001800E2">
              <w:rPr>
                <w:sz w:val="20"/>
                <w:szCs w:val="24"/>
                <w:lang w:val="nl-NL"/>
              </w:rPr>
              <w:t xml:space="preserve">ca. </w:t>
            </w:r>
            <w:r>
              <w:rPr>
                <w:sz w:val="20"/>
                <w:szCs w:val="24"/>
                <w:lang w:val="nl-NL"/>
              </w:rPr>
              <w:t>15 U-Std.</w:t>
            </w:r>
          </w:p>
        </w:tc>
      </w:tr>
      <w:tr w:rsidR="00D051EE" w:rsidRPr="009A00DA" w14:paraId="0248D650" w14:textId="77777777" w:rsidTr="00D4661E">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386E809D" w14:textId="4A0E178C" w:rsidR="00D051EE" w:rsidRPr="009A00DA" w:rsidRDefault="00D051EE" w:rsidP="00D4661E">
            <w:pPr>
              <w:spacing w:after="0"/>
              <w:jc w:val="left"/>
              <w:rPr>
                <w:rFonts w:eastAsia="Times New Roman" w:cs="Arial"/>
                <w:sz w:val="20"/>
                <w:szCs w:val="20"/>
                <w:lang w:eastAsia="de-DE"/>
              </w:rPr>
            </w:pPr>
            <w:r>
              <w:rPr>
                <w:rFonts w:eastAsia="Times New Roman" w:cs="Arial"/>
                <w:sz w:val="20"/>
                <w:szCs w:val="20"/>
                <w:lang w:eastAsia="de-DE"/>
              </w:rPr>
              <w:t>Niederländisch als Unterrichtsfach steht vorrangig entlang der Grenze zu den Benelux-Ländern auf der Stundentafel. Aufgrund der unmittelbaren Nähe zum niederländischen Sprachraum wissen zahl</w:t>
            </w:r>
            <w:r w:rsidR="009B47AA">
              <w:rPr>
                <w:rFonts w:eastAsia="Times New Roman" w:cs="Arial"/>
                <w:sz w:val="20"/>
                <w:szCs w:val="20"/>
                <w:lang w:eastAsia="de-DE"/>
              </w:rPr>
              <w:softHyphen/>
            </w:r>
            <w:r>
              <w:rPr>
                <w:rFonts w:eastAsia="Times New Roman" w:cs="Arial"/>
                <w:sz w:val="20"/>
                <w:szCs w:val="20"/>
                <w:lang w:eastAsia="de-DE"/>
              </w:rPr>
              <w:t>reiche Schülerinnen und Schüler bereits von konkreten Erlebnissen in ihren westlichen Nachbar</w:t>
            </w:r>
            <w:r w:rsidR="009B47AA">
              <w:rPr>
                <w:rFonts w:eastAsia="Times New Roman" w:cs="Arial"/>
                <w:sz w:val="20"/>
                <w:szCs w:val="20"/>
                <w:lang w:eastAsia="de-DE"/>
              </w:rPr>
              <w:softHyphen/>
            </w:r>
            <w:r>
              <w:rPr>
                <w:rFonts w:eastAsia="Times New Roman" w:cs="Arial"/>
                <w:sz w:val="20"/>
                <w:szCs w:val="20"/>
                <w:lang w:eastAsia="de-DE"/>
              </w:rPr>
              <w:t>län</w:t>
            </w:r>
            <w:r w:rsidR="009B47AA">
              <w:rPr>
                <w:rFonts w:eastAsia="Times New Roman" w:cs="Arial"/>
                <w:sz w:val="20"/>
                <w:szCs w:val="20"/>
                <w:lang w:eastAsia="de-DE"/>
              </w:rPr>
              <w:softHyphen/>
            </w:r>
            <w:r>
              <w:rPr>
                <w:rFonts w:eastAsia="Times New Roman" w:cs="Arial"/>
                <w:sz w:val="20"/>
                <w:szCs w:val="20"/>
                <w:lang w:eastAsia="de-DE"/>
              </w:rPr>
              <w:t>dern zu erzählen. Mit diesem Erfahrungsschatz berichten sie in verschiedenen Schreibprodukten von eigenen Reisen, Campingurlauben, Ausflügen in Freizeitparks, Einkaufstouren in Outlet-Center etc. Wahlweise entstehen Reiseberichte zu fiktiven Begebenheiten, die sich in ihrer Ausarbeitung auf umfangreiche Internetrecherchen zu verschiedenen Zielgebieten und sich dort bietenden Akti</w:t>
            </w:r>
            <w:r w:rsidR="009B47AA">
              <w:rPr>
                <w:rFonts w:eastAsia="Times New Roman" w:cs="Arial"/>
                <w:sz w:val="20"/>
                <w:szCs w:val="20"/>
                <w:lang w:eastAsia="de-DE"/>
              </w:rPr>
              <w:softHyphen/>
            </w:r>
            <w:r>
              <w:rPr>
                <w:rFonts w:eastAsia="Times New Roman" w:cs="Arial"/>
                <w:sz w:val="20"/>
                <w:szCs w:val="20"/>
                <w:lang w:eastAsia="de-DE"/>
              </w:rPr>
              <w:t>vi</w:t>
            </w:r>
            <w:r w:rsidR="009B47AA">
              <w:rPr>
                <w:rFonts w:eastAsia="Times New Roman" w:cs="Arial"/>
                <w:sz w:val="20"/>
                <w:szCs w:val="20"/>
                <w:lang w:eastAsia="de-DE"/>
              </w:rPr>
              <w:softHyphen/>
            </w:r>
            <w:r>
              <w:rPr>
                <w:rFonts w:eastAsia="Times New Roman" w:cs="Arial"/>
                <w:sz w:val="20"/>
                <w:szCs w:val="20"/>
                <w:lang w:eastAsia="de-DE"/>
              </w:rPr>
              <w:t>täten stützen. Neben Schreiben als funktionaler kommunikativer Kompetenz legt dieses Unterrichts</w:t>
            </w:r>
            <w:r w:rsidR="009B47AA">
              <w:rPr>
                <w:rFonts w:eastAsia="Times New Roman" w:cs="Arial"/>
                <w:sz w:val="20"/>
                <w:szCs w:val="20"/>
                <w:lang w:eastAsia="de-DE"/>
              </w:rPr>
              <w:softHyphen/>
            </w:r>
            <w:r>
              <w:rPr>
                <w:rFonts w:eastAsia="Times New Roman" w:cs="Arial"/>
                <w:sz w:val="20"/>
                <w:szCs w:val="20"/>
                <w:lang w:eastAsia="de-DE"/>
              </w:rPr>
              <w:t>vorhaben ein besonderes Augenmerk auf Leseverstehen, das mit der Anwendung von bestimmten Lesetechniken geübt wird. Die Verarbeitung von unterschiedlichen Ausgangstexten macht die Schü</w:t>
            </w:r>
            <w:r w:rsidR="009B47AA">
              <w:rPr>
                <w:rFonts w:eastAsia="Times New Roman" w:cs="Arial"/>
                <w:sz w:val="20"/>
                <w:szCs w:val="20"/>
                <w:lang w:eastAsia="de-DE"/>
              </w:rPr>
              <w:softHyphen/>
            </w:r>
            <w:r>
              <w:rPr>
                <w:rFonts w:eastAsia="Times New Roman" w:cs="Arial"/>
                <w:sz w:val="20"/>
                <w:szCs w:val="20"/>
                <w:lang w:eastAsia="de-DE"/>
              </w:rPr>
              <w:t>lerinnen und Schüler nicht zuletzt mit möglichen Publikationsformen für ihre eigenen Schreib</w:t>
            </w:r>
            <w:r w:rsidR="009B47AA">
              <w:rPr>
                <w:rFonts w:eastAsia="Times New Roman" w:cs="Arial"/>
                <w:sz w:val="20"/>
                <w:szCs w:val="20"/>
                <w:lang w:eastAsia="de-DE"/>
              </w:rPr>
              <w:softHyphen/>
            </w:r>
            <w:r>
              <w:rPr>
                <w:rFonts w:eastAsia="Times New Roman" w:cs="Arial"/>
                <w:sz w:val="20"/>
                <w:szCs w:val="20"/>
                <w:lang w:eastAsia="de-DE"/>
              </w:rPr>
              <w:t xml:space="preserve">produkte vertraut. </w:t>
            </w:r>
          </w:p>
        </w:tc>
      </w:tr>
      <w:tr w:rsidR="00D051EE" w14:paraId="596A2A2B" w14:textId="77777777" w:rsidTr="00D4661E">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3F527548" w14:textId="77777777" w:rsidR="00D051EE" w:rsidRDefault="00D051EE" w:rsidP="00D4661E">
            <w:pPr>
              <w:spacing w:after="0"/>
              <w:jc w:val="center"/>
              <w:rPr>
                <w:rFonts w:cs="Arial"/>
                <w:b/>
                <w:sz w:val="20"/>
                <w:szCs w:val="20"/>
              </w:rPr>
            </w:pPr>
            <w:r>
              <w:rPr>
                <w:rFonts w:cs="Arial"/>
                <w:b/>
                <w:sz w:val="20"/>
                <w:szCs w:val="20"/>
              </w:rPr>
              <w:t>Kompetenzerwartungen</w:t>
            </w:r>
          </w:p>
        </w:tc>
      </w:tr>
      <w:tr w:rsidR="00D051EE" w:rsidRPr="00E21732" w14:paraId="4CB178B9" w14:textId="77777777" w:rsidTr="00D4661E">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58E08A63" w14:textId="77777777" w:rsidR="00D051EE" w:rsidRPr="00D1610F" w:rsidRDefault="00D051EE" w:rsidP="00D1610F">
            <w:pPr>
              <w:pStyle w:val="Liste-Indikator"/>
              <w:numPr>
                <w:ilvl w:val="0"/>
                <w:numId w:val="0"/>
              </w:numPr>
              <w:spacing w:after="0" w:line="276" w:lineRule="auto"/>
              <w:ind w:left="284" w:hanging="284"/>
              <w:jc w:val="left"/>
              <w:rPr>
                <w:b/>
                <w:i/>
                <w:sz w:val="20"/>
                <w:szCs w:val="20"/>
              </w:rPr>
            </w:pPr>
            <w:r w:rsidRPr="00D1610F">
              <w:rPr>
                <w:b/>
                <w:i/>
                <w:sz w:val="20"/>
                <w:szCs w:val="20"/>
              </w:rPr>
              <w:t>Funktionale kommunikative Kompetenzen:</w:t>
            </w:r>
          </w:p>
          <w:p w14:paraId="3929DED8" w14:textId="2AEC9E04" w:rsidR="00D051EE" w:rsidRPr="00E21732" w:rsidRDefault="00D051EE" w:rsidP="00D1610F">
            <w:pPr>
              <w:pStyle w:val="Liste-Indikator"/>
              <w:numPr>
                <w:ilvl w:val="0"/>
                <w:numId w:val="0"/>
              </w:numPr>
              <w:spacing w:after="0" w:line="276" w:lineRule="auto"/>
              <w:ind w:left="284" w:hanging="284"/>
              <w:jc w:val="left"/>
              <w:rPr>
                <w:bCs/>
                <w:iCs/>
                <w:color w:val="FFC000"/>
                <w:sz w:val="20"/>
                <w:szCs w:val="20"/>
              </w:rPr>
            </w:pPr>
            <w:r w:rsidRPr="00EC08E2">
              <w:rPr>
                <w:b/>
                <w:i/>
                <w:color w:val="000000" w:themeColor="text1"/>
                <w:sz w:val="20"/>
                <w:szCs w:val="20"/>
              </w:rPr>
              <w:t>Hör-/Hörsehverstehen:</w:t>
            </w:r>
            <w:r w:rsidRPr="00EC08E2">
              <w:rPr>
                <w:bCs/>
                <w:iCs/>
                <w:color w:val="000000" w:themeColor="text1"/>
                <w:sz w:val="20"/>
                <w:szCs w:val="20"/>
              </w:rPr>
              <w:t xml:space="preserve"> klar artikulierten auditiv und audiovisuell vermittelten Texten die Gesamt</w:t>
            </w:r>
            <w:r w:rsidR="00AE08F1">
              <w:rPr>
                <w:bCs/>
                <w:iCs/>
                <w:color w:val="000000" w:themeColor="text1"/>
                <w:sz w:val="20"/>
                <w:szCs w:val="20"/>
              </w:rPr>
              <w:softHyphen/>
            </w:r>
            <w:r w:rsidRPr="00EC08E2">
              <w:rPr>
                <w:bCs/>
                <w:iCs/>
                <w:color w:val="000000" w:themeColor="text1"/>
                <w:sz w:val="20"/>
                <w:szCs w:val="20"/>
              </w:rPr>
              <w:t>aussage, Hauptaussagen und wichtige Einzelinformationen entnehmen</w:t>
            </w:r>
          </w:p>
          <w:p w14:paraId="1656C702" w14:textId="19AA4189" w:rsidR="00D051EE" w:rsidRPr="00E21732" w:rsidRDefault="00D051EE" w:rsidP="00D1610F">
            <w:pPr>
              <w:pStyle w:val="Liste-Indikator"/>
              <w:numPr>
                <w:ilvl w:val="0"/>
                <w:numId w:val="0"/>
              </w:numPr>
              <w:spacing w:after="0" w:line="276" w:lineRule="auto"/>
              <w:ind w:left="284" w:hanging="284"/>
              <w:jc w:val="left"/>
              <w:rPr>
                <w:color w:val="00B0F0"/>
                <w:sz w:val="20"/>
                <w:szCs w:val="20"/>
              </w:rPr>
            </w:pPr>
            <w:r w:rsidRPr="00E72DCD">
              <w:rPr>
                <w:b/>
                <w:i/>
                <w:sz w:val="20"/>
                <w:szCs w:val="20"/>
              </w:rPr>
              <w:t>Leseverstehen:</w:t>
            </w:r>
            <w:r>
              <w:rPr>
                <w:b/>
                <w:sz w:val="20"/>
                <w:szCs w:val="20"/>
              </w:rPr>
              <w:t xml:space="preserve"> </w:t>
            </w:r>
            <w:r>
              <w:rPr>
                <w:sz w:val="20"/>
                <w:szCs w:val="20"/>
              </w:rPr>
              <w:t>klar strukturierten Sach- und Gebrauchstexten sowie einfacheren literarischen Tex</w:t>
            </w:r>
            <w:r w:rsidR="009B47AA">
              <w:rPr>
                <w:sz w:val="20"/>
                <w:szCs w:val="20"/>
              </w:rPr>
              <w:softHyphen/>
            </w:r>
            <w:r>
              <w:rPr>
                <w:sz w:val="20"/>
                <w:szCs w:val="20"/>
              </w:rPr>
              <w:t>ten die Gesamtaussage, Hauptaussagen und wichtige Einzelinformationen entnehmen und diese Informationen in den Kontext der Gesamtaussage einordnen</w:t>
            </w:r>
            <w:r w:rsidRPr="00EC08E2">
              <w:rPr>
                <w:color w:val="000000" w:themeColor="text1"/>
                <w:sz w:val="20"/>
                <w:szCs w:val="20"/>
              </w:rPr>
              <w:t>; Texte vor dem Hintergrund grundlegender Gattungs- und Gestaltungsmerkmale inhaltlich erfassen</w:t>
            </w:r>
          </w:p>
          <w:p w14:paraId="1A1D5698" w14:textId="04E364A5" w:rsidR="00D051EE" w:rsidRPr="00EC08E2" w:rsidRDefault="00D051EE" w:rsidP="00D1610F">
            <w:pPr>
              <w:pStyle w:val="Liste-Indikator"/>
              <w:numPr>
                <w:ilvl w:val="0"/>
                <w:numId w:val="0"/>
              </w:numPr>
              <w:spacing w:after="0" w:line="276" w:lineRule="auto"/>
              <w:ind w:left="284" w:hanging="284"/>
              <w:jc w:val="left"/>
              <w:rPr>
                <w:bCs/>
                <w:iCs/>
                <w:color w:val="000000" w:themeColor="text1"/>
                <w:sz w:val="20"/>
                <w:szCs w:val="20"/>
              </w:rPr>
            </w:pPr>
            <w:r w:rsidRPr="00EC08E2">
              <w:rPr>
                <w:b/>
                <w:i/>
                <w:color w:val="000000" w:themeColor="text1"/>
                <w:sz w:val="20"/>
                <w:szCs w:val="20"/>
              </w:rPr>
              <w:t xml:space="preserve">Sprechen – </w:t>
            </w:r>
            <w:r w:rsidR="00D03DF7">
              <w:rPr>
                <w:b/>
                <w:i/>
                <w:color w:val="000000" w:themeColor="text1"/>
                <w:sz w:val="20"/>
                <w:szCs w:val="20"/>
              </w:rPr>
              <w:t>a</w:t>
            </w:r>
            <w:r w:rsidRPr="00EC08E2">
              <w:rPr>
                <w:b/>
                <w:i/>
                <w:color w:val="000000" w:themeColor="text1"/>
                <w:sz w:val="20"/>
                <w:szCs w:val="20"/>
              </w:rPr>
              <w:t xml:space="preserve">n Gesprächen teilnehmen: </w:t>
            </w:r>
            <w:r w:rsidRPr="00EC08E2">
              <w:rPr>
                <w:bCs/>
                <w:iCs/>
                <w:color w:val="000000" w:themeColor="text1"/>
                <w:sz w:val="20"/>
                <w:szCs w:val="20"/>
              </w:rPr>
              <w:t>in alltäglichen, auch digital gestützten Gesprächssi</w:t>
            </w:r>
            <w:r w:rsidR="009B47AA">
              <w:rPr>
                <w:bCs/>
                <w:iCs/>
                <w:color w:val="000000" w:themeColor="text1"/>
                <w:sz w:val="20"/>
                <w:szCs w:val="20"/>
              </w:rPr>
              <w:softHyphen/>
            </w:r>
            <w:r w:rsidRPr="00EC08E2">
              <w:rPr>
                <w:bCs/>
                <w:iCs/>
                <w:color w:val="000000" w:themeColor="text1"/>
                <w:sz w:val="20"/>
                <w:szCs w:val="20"/>
              </w:rPr>
              <w:t>tua</w:t>
            </w:r>
            <w:r w:rsidR="009B47AA">
              <w:rPr>
                <w:bCs/>
                <w:iCs/>
                <w:color w:val="000000" w:themeColor="text1"/>
                <w:sz w:val="20"/>
                <w:szCs w:val="20"/>
              </w:rPr>
              <w:softHyphen/>
            </w:r>
            <w:r w:rsidRPr="00EC08E2">
              <w:rPr>
                <w:bCs/>
                <w:iCs/>
                <w:color w:val="000000" w:themeColor="text1"/>
                <w:sz w:val="20"/>
                <w:szCs w:val="20"/>
              </w:rPr>
              <w:t>tionen ihre Redeabsichten weitgehend verwirklichen und angemessen reagieren; auch spontan eigene Interessen benennen und durch einfache Begründungen stützen</w:t>
            </w:r>
          </w:p>
          <w:p w14:paraId="728FC7E7" w14:textId="2298CD1C" w:rsidR="00D051EE" w:rsidRPr="00E21732" w:rsidRDefault="00D051EE" w:rsidP="00D1610F">
            <w:pPr>
              <w:pStyle w:val="Liste-Indikator"/>
              <w:numPr>
                <w:ilvl w:val="0"/>
                <w:numId w:val="0"/>
              </w:numPr>
              <w:spacing w:after="0" w:line="276" w:lineRule="auto"/>
              <w:ind w:left="284" w:hanging="284"/>
              <w:jc w:val="left"/>
              <w:rPr>
                <w:bCs/>
                <w:iCs/>
                <w:color w:val="00B0F0"/>
                <w:sz w:val="20"/>
                <w:szCs w:val="20"/>
              </w:rPr>
            </w:pPr>
            <w:r w:rsidRPr="00EC08E2">
              <w:rPr>
                <w:b/>
                <w:i/>
                <w:color w:val="000000" w:themeColor="text1"/>
                <w:sz w:val="20"/>
                <w:szCs w:val="20"/>
              </w:rPr>
              <w:t xml:space="preserve">Sprechen – </w:t>
            </w:r>
            <w:r w:rsidR="00D03DF7">
              <w:rPr>
                <w:b/>
                <w:i/>
                <w:color w:val="000000" w:themeColor="text1"/>
                <w:sz w:val="20"/>
                <w:szCs w:val="20"/>
              </w:rPr>
              <w:t>z</w:t>
            </w:r>
            <w:r w:rsidRPr="00EC08E2">
              <w:rPr>
                <w:b/>
                <w:i/>
                <w:color w:val="000000" w:themeColor="text1"/>
                <w:sz w:val="20"/>
                <w:szCs w:val="20"/>
              </w:rPr>
              <w:t>usammenhängendes Sprechen:</w:t>
            </w:r>
            <w:r w:rsidRPr="00EC08E2">
              <w:rPr>
                <w:bCs/>
                <w:iCs/>
                <w:color w:val="000000" w:themeColor="text1"/>
                <w:sz w:val="20"/>
                <w:szCs w:val="20"/>
              </w:rPr>
              <w:t xml:space="preserve"> ihre Lebenswelt beschreiben und Auskünfte über sich und andere geben; wesentliche Aussagen und Inhalte von Texten zusammenhängend wie</w:t>
            </w:r>
            <w:r w:rsidR="009B47AA">
              <w:rPr>
                <w:bCs/>
                <w:iCs/>
                <w:color w:val="000000" w:themeColor="text1"/>
                <w:sz w:val="20"/>
                <w:szCs w:val="20"/>
              </w:rPr>
              <w:softHyphen/>
            </w:r>
            <w:r w:rsidRPr="00EC08E2">
              <w:rPr>
                <w:bCs/>
                <w:iCs/>
                <w:color w:val="000000" w:themeColor="text1"/>
                <w:sz w:val="20"/>
                <w:szCs w:val="20"/>
              </w:rPr>
              <w:t>dergegen; von Erfahrungen, Erlebnissen, Ereignissen und Vorhaben berichten</w:t>
            </w:r>
          </w:p>
          <w:p w14:paraId="10F4DC16" w14:textId="48ADC574" w:rsidR="00D051EE" w:rsidRDefault="00D051EE" w:rsidP="00D1610F">
            <w:pPr>
              <w:pStyle w:val="Liste-Indikator"/>
              <w:numPr>
                <w:ilvl w:val="0"/>
                <w:numId w:val="0"/>
              </w:numPr>
              <w:spacing w:after="0" w:line="276" w:lineRule="auto"/>
              <w:ind w:left="284" w:hanging="284"/>
              <w:jc w:val="left"/>
              <w:rPr>
                <w:sz w:val="20"/>
                <w:szCs w:val="20"/>
              </w:rPr>
            </w:pPr>
            <w:r w:rsidRPr="00E72DCD">
              <w:rPr>
                <w:b/>
                <w:i/>
                <w:sz w:val="20"/>
                <w:szCs w:val="20"/>
              </w:rPr>
              <w:t>Schreiben:</w:t>
            </w:r>
            <w:r>
              <w:rPr>
                <w:sz w:val="20"/>
                <w:szCs w:val="20"/>
              </w:rPr>
              <w:t xml:space="preserve"> persönliche Texte adressatengerecht verfassen; einfache Formen des produktions</w:t>
            </w:r>
            <w:r w:rsidR="009B47AA">
              <w:rPr>
                <w:sz w:val="20"/>
                <w:szCs w:val="20"/>
              </w:rPr>
              <w:softHyphen/>
            </w:r>
            <w:r>
              <w:rPr>
                <w:sz w:val="20"/>
                <w:szCs w:val="20"/>
              </w:rPr>
              <w:t>orien</w:t>
            </w:r>
            <w:r w:rsidR="009B47AA">
              <w:rPr>
                <w:sz w:val="20"/>
                <w:szCs w:val="20"/>
              </w:rPr>
              <w:softHyphen/>
            </w:r>
            <w:r>
              <w:rPr>
                <w:sz w:val="20"/>
                <w:szCs w:val="20"/>
              </w:rPr>
              <w:t>tierten und kreativen Schreibens textsortenspezifisch realisieren</w:t>
            </w:r>
          </w:p>
          <w:p w14:paraId="1CABF283" w14:textId="77777777" w:rsidR="00D051EE" w:rsidRDefault="00D051EE" w:rsidP="00D1610F">
            <w:pPr>
              <w:pStyle w:val="Liste-Indikator"/>
              <w:numPr>
                <w:ilvl w:val="0"/>
                <w:numId w:val="0"/>
              </w:numPr>
              <w:spacing w:after="0" w:line="276" w:lineRule="auto"/>
              <w:ind w:left="284" w:hanging="284"/>
              <w:jc w:val="left"/>
              <w:rPr>
                <w:bCs/>
                <w:iCs/>
                <w:color w:val="00B0F0"/>
                <w:sz w:val="20"/>
                <w:szCs w:val="20"/>
              </w:rPr>
            </w:pPr>
            <w:r w:rsidRPr="00EC08E2">
              <w:rPr>
                <w:b/>
                <w:i/>
                <w:color w:val="000000" w:themeColor="text1"/>
                <w:sz w:val="20"/>
                <w:szCs w:val="20"/>
              </w:rPr>
              <w:t>Sprachmittlung:</w:t>
            </w:r>
            <w:r w:rsidRPr="00EC08E2">
              <w:rPr>
                <w:bCs/>
                <w:iCs/>
                <w:color w:val="000000" w:themeColor="text1"/>
                <w:sz w:val="20"/>
                <w:szCs w:val="20"/>
              </w:rPr>
              <w:t xml:space="preserve"> Kernaussagen klar </w:t>
            </w:r>
            <w:r w:rsidRPr="006A1A40">
              <w:rPr>
                <w:bCs/>
                <w:iCs/>
                <w:sz w:val="20"/>
                <w:szCs w:val="20"/>
              </w:rPr>
              <w:t xml:space="preserve">strukturierter </w:t>
            </w:r>
            <w:r w:rsidRPr="006A1A40">
              <w:rPr>
                <w:sz w:val="20"/>
                <w:szCs w:val="20"/>
              </w:rPr>
              <w:t>[</w:t>
            </w:r>
            <w:r w:rsidRPr="006A1A40">
              <w:rPr>
                <w:bCs/>
                <w:iCs/>
                <w:sz w:val="20"/>
                <w:szCs w:val="20"/>
              </w:rPr>
              <w:t>mündlicher wie auch</w:t>
            </w:r>
            <w:r w:rsidRPr="006A1A40">
              <w:rPr>
                <w:sz w:val="20"/>
                <w:szCs w:val="20"/>
              </w:rPr>
              <w:t>]</w:t>
            </w:r>
            <w:r w:rsidRPr="006A1A40">
              <w:rPr>
                <w:bCs/>
                <w:iCs/>
                <w:sz w:val="20"/>
                <w:szCs w:val="20"/>
              </w:rPr>
              <w:t xml:space="preserve"> </w:t>
            </w:r>
            <w:r w:rsidRPr="00EC08E2">
              <w:rPr>
                <w:bCs/>
                <w:iCs/>
                <w:color w:val="000000" w:themeColor="text1"/>
                <w:sz w:val="20"/>
                <w:szCs w:val="20"/>
              </w:rPr>
              <w:t>schriftlicher Informationen adressatengerecht wiedergeben und bei Bedarf erläutern</w:t>
            </w:r>
          </w:p>
          <w:p w14:paraId="0B83601D" w14:textId="77777777" w:rsidR="00D051EE" w:rsidRPr="00E21732" w:rsidRDefault="00D051EE" w:rsidP="00D4661E">
            <w:pPr>
              <w:pStyle w:val="Liste-Indikator"/>
              <w:numPr>
                <w:ilvl w:val="0"/>
                <w:numId w:val="0"/>
              </w:numPr>
              <w:spacing w:after="0" w:line="276" w:lineRule="auto"/>
              <w:ind w:left="284" w:hanging="284"/>
              <w:rPr>
                <w:bCs/>
                <w:iCs/>
                <w:color w:val="00B0F0"/>
                <w:sz w:val="20"/>
                <w:szCs w:val="20"/>
              </w:rPr>
            </w:pPr>
          </w:p>
          <w:p w14:paraId="4A0AE7D1" w14:textId="77777777" w:rsidR="00D051EE" w:rsidRPr="00D1610F" w:rsidRDefault="00D051EE" w:rsidP="00D1610F">
            <w:pPr>
              <w:pStyle w:val="Liste-Indikator"/>
              <w:numPr>
                <w:ilvl w:val="0"/>
                <w:numId w:val="0"/>
              </w:numPr>
              <w:spacing w:after="0" w:line="276" w:lineRule="auto"/>
              <w:ind w:left="284" w:hanging="284"/>
              <w:jc w:val="left"/>
              <w:rPr>
                <w:bCs/>
                <w:iCs/>
                <w:color w:val="000000" w:themeColor="text1"/>
                <w:sz w:val="20"/>
                <w:szCs w:val="20"/>
              </w:rPr>
            </w:pPr>
            <w:r w:rsidRPr="00D1610F">
              <w:rPr>
                <w:b/>
                <w:i/>
                <w:color w:val="000000" w:themeColor="text1"/>
                <w:sz w:val="20"/>
                <w:szCs w:val="20"/>
              </w:rPr>
              <w:t>Verfügen über sprachliche Mittel:</w:t>
            </w:r>
          </w:p>
          <w:p w14:paraId="1F6C0802" w14:textId="46B117CA" w:rsidR="00D051EE" w:rsidRPr="00EC08E2" w:rsidRDefault="00D051EE" w:rsidP="00D1610F">
            <w:pPr>
              <w:pStyle w:val="Liste-Indikator"/>
              <w:numPr>
                <w:ilvl w:val="0"/>
                <w:numId w:val="0"/>
              </w:numPr>
              <w:spacing w:after="0" w:line="276" w:lineRule="auto"/>
              <w:ind w:left="284" w:hanging="284"/>
              <w:jc w:val="left"/>
              <w:rPr>
                <w:bCs/>
                <w:iCs/>
                <w:color w:val="000000" w:themeColor="text1"/>
                <w:sz w:val="20"/>
                <w:szCs w:val="20"/>
              </w:rPr>
            </w:pPr>
            <w:r w:rsidRPr="00EC08E2">
              <w:rPr>
                <w:b/>
                <w:i/>
                <w:color w:val="000000" w:themeColor="text1"/>
                <w:sz w:val="20"/>
                <w:szCs w:val="20"/>
              </w:rPr>
              <w:t>Wortschatz:</w:t>
            </w:r>
            <w:r w:rsidRPr="00EC08E2">
              <w:rPr>
                <w:bCs/>
                <w:iCs/>
                <w:color w:val="000000" w:themeColor="text1"/>
                <w:sz w:val="20"/>
                <w:szCs w:val="20"/>
              </w:rPr>
              <w:t xml:space="preserve"> einen grundlegenden Wortschatz zur Textbesprechung verwenden; einen grund</w:t>
            </w:r>
            <w:r w:rsidR="00AE08F1">
              <w:rPr>
                <w:bCs/>
                <w:iCs/>
                <w:color w:val="000000" w:themeColor="text1"/>
                <w:sz w:val="20"/>
                <w:szCs w:val="20"/>
              </w:rPr>
              <w:softHyphen/>
            </w:r>
            <w:r w:rsidRPr="00EC08E2">
              <w:rPr>
                <w:bCs/>
                <w:iCs/>
                <w:color w:val="000000" w:themeColor="text1"/>
                <w:sz w:val="20"/>
                <w:szCs w:val="20"/>
              </w:rPr>
              <w:t>le</w:t>
            </w:r>
            <w:r w:rsidR="009B47AA">
              <w:rPr>
                <w:bCs/>
                <w:iCs/>
                <w:color w:val="000000" w:themeColor="text1"/>
                <w:sz w:val="20"/>
                <w:szCs w:val="20"/>
              </w:rPr>
              <w:softHyphen/>
            </w:r>
            <w:r w:rsidRPr="00EC08E2">
              <w:rPr>
                <w:bCs/>
                <w:iCs/>
                <w:color w:val="000000" w:themeColor="text1"/>
                <w:sz w:val="20"/>
                <w:szCs w:val="20"/>
              </w:rPr>
              <w:t>gen</w:t>
            </w:r>
            <w:r w:rsidR="009B47AA">
              <w:rPr>
                <w:bCs/>
                <w:iCs/>
                <w:color w:val="000000" w:themeColor="text1"/>
                <w:sz w:val="20"/>
                <w:szCs w:val="20"/>
              </w:rPr>
              <w:softHyphen/>
            </w:r>
            <w:r w:rsidRPr="00EC08E2">
              <w:rPr>
                <w:bCs/>
                <w:iCs/>
                <w:color w:val="000000" w:themeColor="text1"/>
                <w:sz w:val="20"/>
                <w:szCs w:val="20"/>
              </w:rPr>
              <w:t>den Wortschatz zur Strukturierung und Gestaltung von Texten nutzen</w:t>
            </w:r>
          </w:p>
          <w:p w14:paraId="0E7BE85B" w14:textId="12EA6FE3" w:rsidR="00D051EE" w:rsidRPr="00EC08E2" w:rsidRDefault="00D051EE" w:rsidP="00D1610F">
            <w:pPr>
              <w:pStyle w:val="Liste-Indikator"/>
              <w:numPr>
                <w:ilvl w:val="0"/>
                <w:numId w:val="0"/>
              </w:numPr>
              <w:spacing w:after="0" w:line="276" w:lineRule="auto"/>
              <w:ind w:left="284" w:hanging="284"/>
              <w:jc w:val="left"/>
              <w:rPr>
                <w:bCs/>
                <w:iCs/>
                <w:color w:val="000000" w:themeColor="text1"/>
                <w:sz w:val="20"/>
                <w:szCs w:val="20"/>
              </w:rPr>
            </w:pPr>
            <w:r w:rsidRPr="00EC08E2">
              <w:rPr>
                <w:b/>
                <w:i/>
                <w:color w:val="000000" w:themeColor="text1"/>
                <w:sz w:val="20"/>
                <w:szCs w:val="20"/>
              </w:rPr>
              <w:t>Grammatik:</w:t>
            </w:r>
            <w:r w:rsidRPr="00EC08E2">
              <w:rPr>
                <w:bCs/>
                <w:iCs/>
                <w:color w:val="000000" w:themeColor="text1"/>
                <w:sz w:val="20"/>
                <w:szCs w:val="20"/>
              </w:rPr>
              <w:t xml:space="preserve"> Handlungen, Vorgänge und Äußerungen zeitlich positionieren; Handlungen und Ereig</w:t>
            </w:r>
            <w:r w:rsidR="009B47AA">
              <w:rPr>
                <w:bCs/>
                <w:iCs/>
                <w:color w:val="000000" w:themeColor="text1"/>
                <w:sz w:val="20"/>
                <w:szCs w:val="20"/>
              </w:rPr>
              <w:softHyphen/>
            </w:r>
            <w:r w:rsidRPr="00EC08E2">
              <w:rPr>
                <w:bCs/>
                <w:iCs/>
                <w:color w:val="000000" w:themeColor="text1"/>
                <w:sz w:val="20"/>
                <w:szCs w:val="20"/>
              </w:rPr>
              <w:t xml:space="preserve">nisse </w:t>
            </w:r>
            <w:proofErr w:type="spellStart"/>
            <w:r w:rsidRPr="00EC08E2">
              <w:rPr>
                <w:bCs/>
                <w:iCs/>
                <w:color w:val="000000" w:themeColor="text1"/>
                <w:sz w:val="20"/>
                <w:szCs w:val="20"/>
              </w:rPr>
              <w:t>aktivisch</w:t>
            </w:r>
            <w:proofErr w:type="spellEnd"/>
            <w:r w:rsidRPr="00EC08E2">
              <w:rPr>
                <w:bCs/>
                <w:iCs/>
                <w:color w:val="000000" w:themeColor="text1"/>
                <w:sz w:val="20"/>
                <w:szCs w:val="20"/>
              </w:rPr>
              <w:t xml:space="preserve"> und passivisch darstellen</w:t>
            </w:r>
          </w:p>
          <w:p w14:paraId="428DA44E" w14:textId="5F4DEFD4" w:rsidR="00D051EE" w:rsidRPr="00EC08E2" w:rsidRDefault="00D051EE" w:rsidP="00D1610F">
            <w:pPr>
              <w:pStyle w:val="Liste-Indikator"/>
              <w:numPr>
                <w:ilvl w:val="0"/>
                <w:numId w:val="0"/>
              </w:numPr>
              <w:spacing w:after="0" w:line="276" w:lineRule="auto"/>
              <w:ind w:left="284" w:hanging="284"/>
              <w:jc w:val="left"/>
              <w:rPr>
                <w:bCs/>
                <w:iCs/>
                <w:color w:val="000000" w:themeColor="text1"/>
                <w:sz w:val="20"/>
                <w:szCs w:val="20"/>
              </w:rPr>
            </w:pPr>
            <w:r w:rsidRPr="00EC08E2">
              <w:rPr>
                <w:b/>
                <w:i/>
                <w:color w:val="000000" w:themeColor="text1"/>
                <w:sz w:val="20"/>
                <w:szCs w:val="20"/>
              </w:rPr>
              <w:t>Aussprache und Intonation:</w:t>
            </w:r>
            <w:r>
              <w:rPr>
                <w:bCs/>
                <w:iCs/>
                <w:color w:val="00B0F0"/>
                <w:sz w:val="20"/>
                <w:szCs w:val="20"/>
              </w:rPr>
              <w:t xml:space="preserve"> </w:t>
            </w:r>
            <w:r w:rsidRPr="006A1A40">
              <w:rPr>
                <w:bCs/>
                <w:iCs/>
                <w:sz w:val="20"/>
                <w:szCs w:val="20"/>
              </w:rPr>
              <w:t xml:space="preserve">umfangreichere </w:t>
            </w:r>
            <w:r w:rsidRPr="00A31C19">
              <w:rPr>
                <w:sz w:val="20"/>
                <w:szCs w:val="20"/>
              </w:rPr>
              <w:t>[</w:t>
            </w:r>
            <w:r w:rsidRPr="00A31C19">
              <w:rPr>
                <w:bCs/>
                <w:iCs/>
                <w:sz w:val="20"/>
                <w:szCs w:val="20"/>
              </w:rPr>
              <w:t>Sprech- und</w:t>
            </w:r>
            <w:r w:rsidRPr="00A31C19">
              <w:rPr>
                <w:sz w:val="20"/>
                <w:szCs w:val="20"/>
              </w:rPr>
              <w:t>]</w:t>
            </w:r>
            <w:r w:rsidR="00083B54" w:rsidRPr="00A31C19">
              <w:rPr>
                <w:bCs/>
                <w:iCs/>
                <w:sz w:val="20"/>
                <w:szCs w:val="20"/>
              </w:rPr>
              <w:t xml:space="preserve"> </w:t>
            </w:r>
            <w:r w:rsidRPr="00EC08E2">
              <w:rPr>
                <w:bCs/>
                <w:iCs/>
                <w:color w:val="000000" w:themeColor="text1"/>
                <w:sz w:val="20"/>
                <w:szCs w:val="20"/>
              </w:rPr>
              <w:t>Lesetexte sinngestaltend und adressa</w:t>
            </w:r>
            <w:r w:rsidR="009B47AA">
              <w:rPr>
                <w:bCs/>
                <w:iCs/>
                <w:color w:val="000000" w:themeColor="text1"/>
                <w:sz w:val="20"/>
                <w:szCs w:val="20"/>
              </w:rPr>
              <w:softHyphen/>
            </w:r>
            <w:r w:rsidRPr="00EC08E2">
              <w:rPr>
                <w:bCs/>
                <w:iCs/>
                <w:color w:val="000000" w:themeColor="text1"/>
                <w:sz w:val="20"/>
                <w:szCs w:val="20"/>
              </w:rPr>
              <w:t>tenbezogen vortragen</w:t>
            </w:r>
          </w:p>
          <w:p w14:paraId="4EE5157C" w14:textId="4BF67A52" w:rsidR="00D051EE" w:rsidRPr="00EC08E2" w:rsidRDefault="00D051EE" w:rsidP="00D1610F">
            <w:pPr>
              <w:pStyle w:val="Liste-Indikator"/>
              <w:numPr>
                <w:ilvl w:val="0"/>
                <w:numId w:val="0"/>
              </w:numPr>
              <w:spacing w:after="0" w:line="276" w:lineRule="auto"/>
              <w:ind w:left="284" w:hanging="284"/>
              <w:jc w:val="left"/>
              <w:rPr>
                <w:bCs/>
                <w:iCs/>
                <w:color w:val="000000" w:themeColor="text1"/>
                <w:sz w:val="20"/>
                <w:szCs w:val="20"/>
              </w:rPr>
            </w:pPr>
            <w:r w:rsidRPr="00EC08E2">
              <w:rPr>
                <w:b/>
                <w:i/>
                <w:color w:val="000000" w:themeColor="text1"/>
                <w:sz w:val="20"/>
                <w:szCs w:val="20"/>
              </w:rPr>
              <w:t>Orthografie:</w:t>
            </w:r>
            <w:r w:rsidRPr="00EC08E2">
              <w:rPr>
                <w:bCs/>
                <w:iCs/>
                <w:color w:val="000000" w:themeColor="text1"/>
                <w:sz w:val="20"/>
                <w:szCs w:val="20"/>
              </w:rPr>
              <w:t xml:space="preserve"> typische orthografische Muster in der Regel korrekt </w:t>
            </w:r>
            <w:r w:rsidR="00083B54">
              <w:rPr>
                <w:bCs/>
                <w:iCs/>
                <w:color w:val="000000" w:themeColor="text1"/>
                <w:sz w:val="20"/>
                <w:szCs w:val="20"/>
              </w:rPr>
              <w:t>ver</w:t>
            </w:r>
            <w:r w:rsidRPr="00EC08E2">
              <w:rPr>
                <w:bCs/>
                <w:iCs/>
                <w:color w:val="000000" w:themeColor="text1"/>
                <w:sz w:val="20"/>
                <w:szCs w:val="20"/>
              </w:rPr>
              <w:t>wenden; Kenntnisse gramma</w:t>
            </w:r>
            <w:r w:rsidR="009B47AA">
              <w:rPr>
                <w:bCs/>
                <w:iCs/>
                <w:color w:val="000000" w:themeColor="text1"/>
                <w:sz w:val="20"/>
                <w:szCs w:val="20"/>
              </w:rPr>
              <w:softHyphen/>
            </w:r>
            <w:r w:rsidRPr="00EC08E2">
              <w:rPr>
                <w:bCs/>
                <w:iCs/>
                <w:color w:val="000000" w:themeColor="text1"/>
                <w:sz w:val="20"/>
                <w:szCs w:val="20"/>
              </w:rPr>
              <w:t>ti</w:t>
            </w:r>
            <w:r w:rsidR="009B47AA">
              <w:rPr>
                <w:bCs/>
                <w:iCs/>
                <w:color w:val="000000" w:themeColor="text1"/>
                <w:sz w:val="20"/>
                <w:szCs w:val="20"/>
              </w:rPr>
              <w:softHyphen/>
            </w:r>
            <w:r w:rsidRPr="00EC08E2">
              <w:rPr>
                <w:bCs/>
                <w:iCs/>
                <w:color w:val="000000" w:themeColor="text1"/>
                <w:sz w:val="20"/>
                <w:szCs w:val="20"/>
              </w:rPr>
              <w:t>scher Strukturen und Regeln für die normgerechte Schreibung einsetzen; Grundregeln der Zei</w:t>
            </w:r>
            <w:r w:rsidR="009B47AA">
              <w:rPr>
                <w:bCs/>
                <w:iCs/>
                <w:color w:val="000000" w:themeColor="text1"/>
                <w:sz w:val="20"/>
                <w:szCs w:val="20"/>
              </w:rPr>
              <w:softHyphen/>
            </w:r>
            <w:r w:rsidRPr="00EC08E2">
              <w:rPr>
                <w:bCs/>
                <w:iCs/>
                <w:color w:val="000000" w:themeColor="text1"/>
                <w:sz w:val="20"/>
                <w:szCs w:val="20"/>
              </w:rPr>
              <w:t>chensetzung korrekt anwenden</w:t>
            </w:r>
          </w:p>
          <w:p w14:paraId="45760505" w14:textId="77777777" w:rsidR="00D051EE" w:rsidRPr="00EC08E2" w:rsidRDefault="00D051EE" w:rsidP="00D1610F">
            <w:pPr>
              <w:pStyle w:val="Liste-Indikator"/>
              <w:numPr>
                <w:ilvl w:val="0"/>
                <w:numId w:val="0"/>
              </w:numPr>
              <w:spacing w:after="0" w:line="276" w:lineRule="auto"/>
              <w:ind w:left="284" w:hanging="284"/>
              <w:jc w:val="left"/>
              <w:rPr>
                <w:bCs/>
                <w:iCs/>
                <w:color w:val="000000" w:themeColor="text1"/>
                <w:sz w:val="20"/>
                <w:szCs w:val="20"/>
              </w:rPr>
            </w:pPr>
          </w:p>
          <w:p w14:paraId="5BAB7BE3" w14:textId="49BF819E" w:rsidR="00D051EE" w:rsidRPr="00EC08E2" w:rsidRDefault="00D03DF7" w:rsidP="00D1610F">
            <w:pPr>
              <w:pStyle w:val="Liste-Indikator"/>
              <w:numPr>
                <w:ilvl w:val="0"/>
                <w:numId w:val="0"/>
              </w:numPr>
              <w:spacing w:after="0" w:line="276" w:lineRule="auto"/>
              <w:ind w:left="284" w:hanging="284"/>
              <w:jc w:val="left"/>
              <w:rPr>
                <w:bCs/>
                <w:iCs/>
                <w:color w:val="000000" w:themeColor="text1"/>
                <w:sz w:val="20"/>
                <w:szCs w:val="20"/>
              </w:rPr>
            </w:pPr>
            <w:r>
              <w:rPr>
                <w:b/>
                <w:i/>
                <w:color w:val="000000" w:themeColor="text1"/>
                <w:sz w:val="20"/>
                <w:szCs w:val="20"/>
              </w:rPr>
              <w:t>IKK</w:t>
            </w:r>
            <w:r w:rsidR="00D051EE" w:rsidRPr="00EC08E2">
              <w:rPr>
                <w:b/>
                <w:i/>
                <w:color w:val="000000" w:themeColor="text1"/>
                <w:sz w:val="20"/>
                <w:szCs w:val="20"/>
              </w:rPr>
              <w:t>:</w:t>
            </w:r>
            <w:r w:rsidR="00D051EE" w:rsidRPr="00EC08E2">
              <w:rPr>
                <w:bCs/>
                <w:iCs/>
                <w:color w:val="000000" w:themeColor="text1"/>
                <w:sz w:val="20"/>
                <w:szCs w:val="20"/>
              </w:rPr>
              <w:t xml:space="preserve"> ein grundlegendes soziokulturelles Orientierungswissen in interkulturell geprägten Kommu</w:t>
            </w:r>
            <w:r w:rsidR="009B47AA">
              <w:rPr>
                <w:bCs/>
                <w:iCs/>
                <w:color w:val="000000" w:themeColor="text1"/>
                <w:sz w:val="20"/>
                <w:szCs w:val="20"/>
              </w:rPr>
              <w:softHyphen/>
            </w:r>
            <w:r w:rsidR="00D051EE" w:rsidRPr="00EC08E2">
              <w:rPr>
                <w:bCs/>
                <w:iCs/>
                <w:color w:val="000000" w:themeColor="text1"/>
                <w:sz w:val="20"/>
                <w:szCs w:val="20"/>
              </w:rPr>
              <w:t>ni</w:t>
            </w:r>
            <w:r w:rsidR="009B47AA">
              <w:rPr>
                <w:bCs/>
                <w:iCs/>
                <w:color w:val="000000" w:themeColor="text1"/>
                <w:sz w:val="20"/>
                <w:szCs w:val="20"/>
              </w:rPr>
              <w:softHyphen/>
            </w:r>
            <w:r w:rsidR="00D051EE" w:rsidRPr="00EC08E2">
              <w:rPr>
                <w:bCs/>
                <w:iCs/>
                <w:color w:val="000000" w:themeColor="text1"/>
                <w:sz w:val="20"/>
                <w:szCs w:val="20"/>
              </w:rPr>
              <w:t>ka</w:t>
            </w:r>
            <w:r w:rsidR="009B47AA">
              <w:rPr>
                <w:bCs/>
                <w:iCs/>
                <w:color w:val="000000" w:themeColor="text1"/>
                <w:sz w:val="20"/>
                <w:szCs w:val="20"/>
              </w:rPr>
              <w:softHyphen/>
            </w:r>
            <w:r w:rsidR="00D051EE" w:rsidRPr="00EC08E2">
              <w:rPr>
                <w:bCs/>
                <w:iCs/>
                <w:color w:val="000000" w:themeColor="text1"/>
                <w:sz w:val="20"/>
                <w:szCs w:val="20"/>
              </w:rPr>
              <w:t>tionssituationen anwenden; die gewonnenen kulturspezifischen Einblicke in die zielsprachige Lebenswelt mit der eigenen Lebenswirklichkeit vergleichen, Gemeinsamkeiten entdecken, Ste</w:t>
            </w:r>
            <w:r w:rsidR="009B47AA">
              <w:rPr>
                <w:bCs/>
                <w:iCs/>
                <w:color w:val="000000" w:themeColor="text1"/>
                <w:sz w:val="20"/>
                <w:szCs w:val="20"/>
              </w:rPr>
              <w:softHyphen/>
            </w:r>
            <w:r w:rsidR="00D051EE" w:rsidRPr="00EC08E2">
              <w:rPr>
                <w:bCs/>
                <w:iCs/>
                <w:color w:val="000000" w:themeColor="text1"/>
                <w:sz w:val="20"/>
                <w:szCs w:val="20"/>
              </w:rPr>
              <w:t>reo</w:t>
            </w:r>
            <w:r w:rsidR="009B47AA">
              <w:rPr>
                <w:bCs/>
                <w:iCs/>
                <w:color w:val="000000" w:themeColor="text1"/>
                <w:sz w:val="20"/>
                <w:szCs w:val="20"/>
              </w:rPr>
              <w:softHyphen/>
            </w:r>
            <w:r w:rsidR="00D051EE" w:rsidRPr="00EC08E2">
              <w:rPr>
                <w:bCs/>
                <w:iCs/>
                <w:color w:val="000000" w:themeColor="text1"/>
                <w:sz w:val="20"/>
                <w:szCs w:val="20"/>
              </w:rPr>
              <w:t>type und Unterschiede hinterfragen, einen Perspektivwechsel vollziehen und ein interkul</w:t>
            </w:r>
            <w:r w:rsidR="009B47AA">
              <w:rPr>
                <w:bCs/>
                <w:iCs/>
                <w:color w:val="000000" w:themeColor="text1"/>
                <w:sz w:val="20"/>
                <w:szCs w:val="20"/>
              </w:rPr>
              <w:softHyphen/>
            </w:r>
            <w:r w:rsidR="00D051EE" w:rsidRPr="00EC08E2">
              <w:rPr>
                <w:bCs/>
                <w:iCs/>
                <w:color w:val="000000" w:themeColor="text1"/>
                <w:sz w:val="20"/>
                <w:szCs w:val="20"/>
              </w:rPr>
              <w:t>tu</w:t>
            </w:r>
            <w:r w:rsidR="009B47AA">
              <w:rPr>
                <w:bCs/>
                <w:iCs/>
                <w:color w:val="000000" w:themeColor="text1"/>
                <w:sz w:val="20"/>
                <w:szCs w:val="20"/>
              </w:rPr>
              <w:softHyphen/>
            </w:r>
            <w:r w:rsidR="00D051EE" w:rsidRPr="00EC08E2">
              <w:rPr>
                <w:bCs/>
                <w:iCs/>
                <w:color w:val="000000" w:themeColor="text1"/>
                <w:sz w:val="20"/>
                <w:szCs w:val="20"/>
              </w:rPr>
              <w:t>rel</w:t>
            </w:r>
            <w:r w:rsidR="009B47AA">
              <w:rPr>
                <w:bCs/>
                <w:iCs/>
                <w:color w:val="000000" w:themeColor="text1"/>
                <w:sz w:val="20"/>
                <w:szCs w:val="20"/>
              </w:rPr>
              <w:softHyphen/>
            </w:r>
            <w:r w:rsidR="00D051EE" w:rsidRPr="00EC08E2">
              <w:rPr>
                <w:bCs/>
                <w:iCs/>
                <w:color w:val="000000" w:themeColor="text1"/>
                <w:sz w:val="20"/>
                <w:szCs w:val="20"/>
              </w:rPr>
              <w:t>les Verständnis entwickeln</w:t>
            </w:r>
          </w:p>
          <w:p w14:paraId="5CBCA2F5" w14:textId="78BC3654" w:rsidR="00D051EE" w:rsidRPr="00EC08E2" w:rsidRDefault="00D03DF7" w:rsidP="00D1610F">
            <w:pPr>
              <w:spacing w:after="0"/>
              <w:ind w:left="284" w:hanging="284"/>
              <w:jc w:val="left"/>
              <w:rPr>
                <w:color w:val="000000" w:themeColor="text1"/>
                <w:sz w:val="20"/>
                <w:szCs w:val="20"/>
              </w:rPr>
            </w:pPr>
            <w:r>
              <w:rPr>
                <w:b/>
                <w:i/>
                <w:sz w:val="20"/>
                <w:szCs w:val="20"/>
              </w:rPr>
              <w:lastRenderedPageBreak/>
              <w:t>TMK</w:t>
            </w:r>
            <w:r w:rsidR="00D051EE" w:rsidRPr="003F5F9C">
              <w:rPr>
                <w:b/>
                <w:i/>
                <w:sz w:val="20"/>
                <w:szCs w:val="20"/>
              </w:rPr>
              <w:t>:</w:t>
            </w:r>
            <w:r w:rsidR="00D051EE">
              <w:rPr>
                <w:sz w:val="20"/>
                <w:szCs w:val="20"/>
              </w:rPr>
              <w:t xml:space="preserve"> Texten und Medienprodukten die Gesamtaussage, Hauptaussagen und relevante Details und leicht zugängliche implizite Informationen zu Themen, Handlungsverlauf, Personen und Figuren </w:t>
            </w:r>
            <w:r w:rsidR="00D051EE" w:rsidRPr="00BA5732">
              <w:rPr>
                <w:sz w:val="20"/>
                <w:szCs w:val="20"/>
              </w:rPr>
              <w:t>entnehmen [und mündlich] und schriftlich [auch digital gestützt] wiedergeben;</w:t>
            </w:r>
            <w:r w:rsidR="00D051EE" w:rsidRPr="00D1610F">
              <w:rPr>
                <w:sz w:val="20"/>
                <w:szCs w:val="20"/>
              </w:rPr>
              <w:t xml:space="preserve"> </w:t>
            </w:r>
            <w:r w:rsidR="00D051EE" w:rsidRPr="00EC08E2">
              <w:rPr>
                <w:color w:val="000000" w:themeColor="text1"/>
                <w:sz w:val="20"/>
                <w:szCs w:val="20"/>
              </w:rPr>
              <w:t>Texte und Medien</w:t>
            </w:r>
            <w:r w:rsidR="009B47AA">
              <w:rPr>
                <w:color w:val="000000" w:themeColor="text1"/>
                <w:sz w:val="20"/>
                <w:szCs w:val="20"/>
              </w:rPr>
              <w:softHyphen/>
            </w:r>
            <w:r w:rsidR="00D051EE" w:rsidRPr="00EC08E2">
              <w:rPr>
                <w:color w:val="000000" w:themeColor="text1"/>
                <w:sz w:val="20"/>
                <w:szCs w:val="20"/>
              </w:rPr>
              <w:t>produkte erstellen und in einfacher Form kreativ bearbeiten; digitale Werkzeuge zur Informa</w:t>
            </w:r>
            <w:r w:rsidR="009B47AA">
              <w:rPr>
                <w:color w:val="000000" w:themeColor="text1"/>
                <w:sz w:val="20"/>
                <w:szCs w:val="20"/>
              </w:rPr>
              <w:softHyphen/>
            </w:r>
            <w:r w:rsidR="00D051EE" w:rsidRPr="00EC08E2">
              <w:rPr>
                <w:color w:val="000000" w:themeColor="text1"/>
                <w:sz w:val="20"/>
                <w:szCs w:val="20"/>
              </w:rPr>
              <w:t>tions</w:t>
            </w:r>
            <w:r w:rsidR="009B47AA">
              <w:rPr>
                <w:color w:val="000000" w:themeColor="text1"/>
                <w:sz w:val="20"/>
                <w:szCs w:val="20"/>
              </w:rPr>
              <w:softHyphen/>
            </w:r>
            <w:r w:rsidR="00D051EE" w:rsidRPr="00EC08E2">
              <w:rPr>
                <w:color w:val="000000" w:themeColor="text1"/>
                <w:sz w:val="20"/>
                <w:szCs w:val="20"/>
              </w:rPr>
              <w:t>recherche, zur Kommunikation und zur Produktion von Texten und audiovisuellen Medien</w:t>
            </w:r>
            <w:r w:rsidR="009B47AA">
              <w:rPr>
                <w:color w:val="000000" w:themeColor="text1"/>
                <w:sz w:val="20"/>
                <w:szCs w:val="20"/>
              </w:rPr>
              <w:softHyphen/>
            </w:r>
            <w:r w:rsidR="00D051EE" w:rsidRPr="00EC08E2">
              <w:rPr>
                <w:color w:val="000000" w:themeColor="text1"/>
                <w:sz w:val="20"/>
                <w:szCs w:val="20"/>
              </w:rPr>
              <w:t>produkten in der Regel reflektiert und zielgerichtet einsetzen; sozial verantwortungsvoll mit eige</w:t>
            </w:r>
            <w:r w:rsidR="009B47AA">
              <w:rPr>
                <w:color w:val="000000" w:themeColor="text1"/>
                <w:sz w:val="20"/>
                <w:szCs w:val="20"/>
              </w:rPr>
              <w:softHyphen/>
            </w:r>
            <w:r w:rsidR="00D051EE" w:rsidRPr="00EC08E2">
              <w:rPr>
                <w:color w:val="000000" w:themeColor="text1"/>
                <w:sz w:val="20"/>
                <w:szCs w:val="20"/>
              </w:rPr>
              <w:t>nen und fremden, auch digital erstellten Produkten umgehen und bei deren Erstellung die grund</w:t>
            </w:r>
            <w:r w:rsidR="009B47AA">
              <w:rPr>
                <w:color w:val="000000" w:themeColor="text1"/>
                <w:sz w:val="20"/>
                <w:szCs w:val="20"/>
              </w:rPr>
              <w:softHyphen/>
            </w:r>
            <w:r w:rsidR="00D051EE" w:rsidRPr="00EC08E2">
              <w:rPr>
                <w:color w:val="000000" w:themeColor="text1"/>
                <w:sz w:val="20"/>
                <w:szCs w:val="20"/>
              </w:rPr>
              <w:t>legenden Persönlichkeits-, Urheber- und Nutzungsrechte beachten</w:t>
            </w:r>
          </w:p>
          <w:p w14:paraId="4BC475A2" w14:textId="581DBE11" w:rsidR="00D051EE" w:rsidRPr="00EC08E2" w:rsidRDefault="00D051EE" w:rsidP="00D1610F">
            <w:pPr>
              <w:spacing w:after="0"/>
              <w:ind w:left="284" w:hanging="284"/>
              <w:jc w:val="left"/>
              <w:rPr>
                <w:rFonts w:cs="Arial"/>
                <w:bCs/>
                <w:iCs/>
                <w:color w:val="000000" w:themeColor="text1"/>
                <w:sz w:val="20"/>
                <w:szCs w:val="20"/>
              </w:rPr>
            </w:pPr>
            <w:r w:rsidRPr="00EC08E2">
              <w:rPr>
                <w:rFonts w:cs="Arial"/>
                <w:b/>
                <w:i/>
                <w:color w:val="000000" w:themeColor="text1"/>
                <w:sz w:val="20"/>
                <w:szCs w:val="20"/>
              </w:rPr>
              <w:t>Sprachlernkompetenz:</w:t>
            </w:r>
            <w:r w:rsidRPr="00EC08E2">
              <w:rPr>
                <w:rFonts w:cs="Arial"/>
                <w:bCs/>
                <w:iCs/>
                <w:color w:val="000000" w:themeColor="text1"/>
                <w:sz w:val="20"/>
                <w:szCs w:val="20"/>
              </w:rPr>
              <w:t xml:space="preserve"> bedarfsgerecht und weitgehend kritisch reflektierend unterschiedliche </w:t>
            </w:r>
            <w:proofErr w:type="spellStart"/>
            <w:r w:rsidRPr="00EC08E2">
              <w:rPr>
                <w:rFonts w:cs="Arial"/>
                <w:bCs/>
                <w:iCs/>
                <w:color w:val="000000" w:themeColor="text1"/>
                <w:sz w:val="20"/>
                <w:szCs w:val="20"/>
              </w:rPr>
              <w:t>Ar</w:t>
            </w:r>
            <w:r w:rsidR="009B47AA">
              <w:rPr>
                <w:rFonts w:cs="Arial"/>
                <w:bCs/>
                <w:iCs/>
                <w:color w:val="000000" w:themeColor="text1"/>
                <w:sz w:val="20"/>
                <w:szCs w:val="20"/>
              </w:rPr>
              <w:softHyphen/>
            </w:r>
            <w:r w:rsidRPr="00EC08E2">
              <w:rPr>
                <w:rFonts w:cs="Arial"/>
                <w:bCs/>
                <w:iCs/>
                <w:color w:val="000000" w:themeColor="text1"/>
                <w:sz w:val="20"/>
                <w:szCs w:val="20"/>
              </w:rPr>
              <w:t>beits</w:t>
            </w:r>
            <w:proofErr w:type="spellEnd"/>
            <w:r w:rsidRPr="00EC08E2">
              <w:rPr>
                <w:rFonts w:cs="Arial"/>
                <w:bCs/>
                <w:iCs/>
                <w:color w:val="000000" w:themeColor="text1"/>
                <w:sz w:val="20"/>
                <w:szCs w:val="20"/>
              </w:rPr>
              <w:t>- und Hilfsmittel in Printversion und als digitales Werkzeug zur Texterschließung, Texter</w:t>
            </w:r>
            <w:r w:rsidR="009B47AA">
              <w:rPr>
                <w:rFonts w:cs="Arial"/>
                <w:bCs/>
                <w:iCs/>
                <w:color w:val="000000" w:themeColor="text1"/>
                <w:sz w:val="20"/>
                <w:szCs w:val="20"/>
              </w:rPr>
              <w:softHyphen/>
            </w:r>
            <w:r w:rsidRPr="00EC08E2">
              <w:rPr>
                <w:rFonts w:cs="Arial"/>
                <w:bCs/>
                <w:iCs/>
                <w:color w:val="000000" w:themeColor="text1"/>
                <w:sz w:val="20"/>
                <w:szCs w:val="20"/>
              </w:rPr>
              <w:t>stel</w:t>
            </w:r>
            <w:r w:rsidR="009B47AA">
              <w:rPr>
                <w:rFonts w:cs="Arial"/>
                <w:bCs/>
                <w:iCs/>
                <w:color w:val="000000" w:themeColor="text1"/>
                <w:sz w:val="20"/>
                <w:szCs w:val="20"/>
              </w:rPr>
              <w:softHyphen/>
            </w:r>
            <w:r w:rsidRPr="00EC08E2">
              <w:rPr>
                <w:rFonts w:cs="Arial"/>
                <w:bCs/>
                <w:iCs/>
                <w:color w:val="000000" w:themeColor="text1"/>
                <w:sz w:val="20"/>
                <w:szCs w:val="20"/>
              </w:rPr>
              <w:t>lung und Selbstkorrektur nutzen; die Bearbeitung von Aufgaben selbstständig und mittels indi</w:t>
            </w:r>
            <w:r w:rsidR="009B47AA">
              <w:rPr>
                <w:rFonts w:cs="Arial"/>
                <w:bCs/>
                <w:iCs/>
                <w:color w:val="000000" w:themeColor="text1"/>
                <w:sz w:val="20"/>
                <w:szCs w:val="20"/>
              </w:rPr>
              <w:softHyphen/>
            </w:r>
            <w:r w:rsidRPr="00EC08E2">
              <w:rPr>
                <w:rFonts w:cs="Arial"/>
                <w:bCs/>
                <w:iCs/>
                <w:color w:val="000000" w:themeColor="text1"/>
                <w:sz w:val="20"/>
                <w:szCs w:val="20"/>
              </w:rPr>
              <w:t>vi</w:t>
            </w:r>
            <w:r w:rsidR="009B47AA">
              <w:rPr>
                <w:rFonts w:cs="Arial"/>
                <w:bCs/>
                <w:iCs/>
                <w:color w:val="000000" w:themeColor="text1"/>
                <w:sz w:val="20"/>
                <w:szCs w:val="20"/>
              </w:rPr>
              <w:softHyphen/>
            </w:r>
            <w:r w:rsidRPr="00EC08E2">
              <w:rPr>
                <w:rFonts w:cs="Arial"/>
                <w:bCs/>
                <w:iCs/>
                <w:color w:val="000000" w:themeColor="text1"/>
                <w:sz w:val="20"/>
                <w:szCs w:val="20"/>
              </w:rPr>
              <w:t xml:space="preserve">dueller sowie </w:t>
            </w:r>
            <w:proofErr w:type="spellStart"/>
            <w:r w:rsidRPr="00EC08E2">
              <w:rPr>
                <w:rFonts w:cs="Arial"/>
                <w:bCs/>
                <w:iCs/>
                <w:color w:val="000000" w:themeColor="text1"/>
                <w:sz w:val="20"/>
                <w:szCs w:val="20"/>
              </w:rPr>
              <w:t>kollaborativer</w:t>
            </w:r>
            <w:proofErr w:type="spellEnd"/>
            <w:r w:rsidRPr="00EC08E2">
              <w:rPr>
                <w:rFonts w:cs="Arial"/>
                <w:bCs/>
                <w:iCs/>
                <w:color w:val="000000" w:themeColor="text1"/>
                <w:sz w:val="20"/>
                <w:szCs w:val="20"/>
              </w:rPr>
              <w:t xml:space="preserve"> Arbeitsformen des Sprachenlernens planen, durchführen und dabei mit auftretenden Schwierigkeiten ergebnisorientiert umgehen</w:t>
            </w:r>
          </w:p>
          <w:p w14:paraId="4AE19F84" w14:textId="21832EF1" w:rsidR="00D051EE" w:rsidRPr="00E21732" w:rsidRDefault="00D051EE" w:rsidP="00D1610F">
            <w:pPr>
              <w:spacing w:after="0"/>
              <w:ind w:left="284" w:hanging="284"/>
              <w:jc w:val="left"/>
              <w:rPr>
                <w:rFonts w:cs="Arial"/>
                <w:color w:val="00B0F0"/>
                <w:sz w:val="20"/>
                <w:szCs w:val="20"/>
              </w:rPr>
            </w:pPr>
            <w:r w:rsidRPr="00EC08E2">
              <w:rPr>
                <w:rFonts w:cs="Arial"/>
                <w:b/>
                <w:i/>
                <w:color w:val="000000" w:themeColor="text1"/>
                <w:sz w:val="20"/>
                <w:szCs w:val="20"/>
              </w:rPr>
              <w:t>Sprachbewusstheit:</w:t>
            </w:r>
            <w:r w:rsidRPr="00EC08E2">
              <w:rPr>
                <w:iCs/>
                <w:color w:val="000000" w:themeColor="text1"/>
                <w:sz w:val="20"/>
                <w:szCs w:val="20"/>
              </w:rPr>
              <w:t xml:space="preserve"> im Sprachvergleich der Zielsprache mit zielsprachigen Varietäten grundle</w:t>
            </w:r>
            <w:r w:rsidR="009B47AA">
              <w:rPr>
                <w:iCs/>
                <w:color w:val="000000" w:themeColor="text1"/>
                <w:sz w:val="20"/>
                <w:szCs w:val="20"/>
              </w:rPr>
              <w:softHyphen/>
            </w:r>
            <w:r w:rsidRPr="00EC08E2">
              <w:rPr>
                <w:iCs/>
                <w:color w:val="000000" w:themeColor="text1"/>
                <w:sz w:val="20"/>
                <w:szCs w:val="20"/>
              </w:rPr>
              <w:t>gen</w:t>
            </w:r>
            <w:r w:rsidR="009B47AA">
              <w:rPr>
                <w:iCs/>
                <w:color w:val="000000" w:themeColor="text1"/>
                <w:sz w:val="20"/>
                <w:szCs w:val="20"/>
              </w:rPr>
              <w:softHyphen/>
            </w:r>
            <w:r w:rsidRPr="00EC08E2">
              <w:rPr>
                <w:iCs/>
                <w:color w:val="000000" w:themeColor="text1"/>
                <w:sz w:val="20"/>
                <w:szCs w:val="20"/>
              </w:rPr>
              <w:t>de Verschiedenheiten in Ansätzen aufzeigen</w:t>
            </w:r>
          </w:p>
        </w:tc>
      </w:tr>
      <w:tr w:rsidR="00D051EE" w14:paraId="4425962D" w14:textId="77777777" w:rsidTr="00D4661E">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4F712F04" w14:textId="77777777" w:rsidR="00D051EE" w:rsidRDefault="00D051EE" w:rsidP="00D4661E">
            <w:pPr>
              <w:spacing w:after="0"/>
              <w:jc w:val="center"/>
              <w:rPr>
                <w:rFonts w:cs="Arial"/>
                <w:b/>
                <w:sz w:val="20"/>
                <w:szCs w:val="20"/>
              </w:rPr>
            </w:pPr>
            <w:r>
              <w:rPr>
                <w:rFonts w:cs="Arial"/>
                <w:b/>
                <w:sz w:val="20"/>
                <w:szCs w:val="20"/>
              </w:rPr>
              <w:lastRenderedPageBreak/>
              <w:t>fachliche Konkretisierungen</w:t>
            </w:r>
          </w:p>
        </w:tc>
      </w:tr>
      <w:tr w:rsidR="00D051EE" w:rsidRPr="00E21732" w14:paraId="5D9161A0" w14:textId="77777777" w:rsidTr="00D4661E">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70FF2180" w14:textId="4784DDCD" w:rsidR="00D051EE" w:rsidRDefault="00D051EE" w:rsidP="00D1610F">
            <w:pPr>
              <w:spacing w:after="0"/>
              <w:ind w:left="284" w:hanging="284"/>
              <w:jc w:val="left"/>
              <w:rPr>
                <w:bCs/>
                <w:sz w:val="20"/>
                <w:szCs w:val="20"/>
              </w:rPr>
            </w:pPr>
            <w:r w:rsidRPr="00892346">
              <w:rPr>
                <w:b/>
                <w:bCs/>
                <w:i/>
                <w:sz w:val="20"/>
                <w:szCs w:val="20"/>
              </w:rPr>
              <w:t>Grammatik:</w:t>
            </w:r>
            <w:r>
              <w:rPr>
                <w:bCs/>
                <w:sz w:val="20"/>
                <w:szCs w:val="20"/>
              </w:rPr>
              <w:t xml:space="preserve"> </w:t>
            </w:r>
            <w:proofErr w:type="spellStart"/>
            <w:r>
              <w:rPr>
                <w:bCs/>
                <w:sz w:val="20"/>
                <w:szCs w:val="20"/>
              </w:rPr>
              <w:t>Tempusformen</w:t>
            </w:r>
            <w:proofErr w:type="spellEnd"/>
            <w:r>
              <w:rPr>
                <w:bCs/>
                <w:sz w:val="20"/>
                <w:szCs w:val="20"/>
              </w:rPr>
              <w:t xml:space="preserve"> regelmäßiger und wichtiger unregelmäßiger Voll-, Hilfs- und Modal</w:t>
            </w:r>
            <w:r w:rsidR="009B47AA">
              <w:rPr>
                <w:bCs/>
                <w:sz w:val="20"/>
                <w:szCs w:val="20"/>
              </w:rPr>
              <w:softHyphen/>
            </w:r>
            <w:r>
              <w:rPr>
                <w:bCs/>
                <w:sz w:val="20"/>
                <w:szCs w:val="20"/>
              </w:rPr>
              <w:t>ver</w:t>
            </w:r>
            <w:r w:rsidR="009B47AA">
              <w:rPr>
                <w:bCs/>
                <w:sz w:val="20"/>
                <w:szCs w:val="20"/>
              </w:rPr>
              <w:softHyphen/>
            </w:r>
            <w:r>
              <w:rPr>
                <w:bCs/>
                <w:sz w:val="20"/>
                <w:szCs w:val="20"/>
              </w:rPr>
              <w:t>ben in Aktivsätzen</w:t>
            </w:r>
            <w:r w:rsidR="00083B54">
              <w:rPr>
                <w:bCs/>
                <w:sz w:val="20"/>
                <w:szCs w:val="20"/>
              </w:rPr>
              <w:t xml:space="preserve">; Relativpronomen </w:t>
            </w:r>
          </w:p>
          <w:p w14:paraId="06B50D96" w14:textId="77777777" w:rsidR="00D051EE" w:rsidRPr="00EC08E2" w:rsidRDefault="00D051EE" w:rsidP="00D1610F">
            <w:pPr>
              <w:spacing w:after="0"/>
              <w:ind w:left="284" w:hanging="284"/>
              <w:jc w:val="left"/>
              <w:rPr>
                <w:iCs/>
                <w:color w:val="000000" w:themeColor="text1"/>
                <w:sz w:val="20"/>
                <w:szCs w:val="20"/>
              </w:rPr>
            </w:pPr>
            <w:r w:rsidRPr="00EC08E2">
              <w:rPr>
                <w:b/>
                <w:bCs/>
                <w:i/>
                <w:color w:val="000000" w:themeColor="text1"/>
                <w:sz w:val="20"/>
                <w:szCs w:val="20"/>
              </w:rPr>
              <w:t>Aussprache und Intonation</w:t>
            </w:r>
            <w:r w:rsidRPr="00D1610F">
              <w:rPr>
                <w:iCs/>
                <w:color w:val="000000" w:themeColor="text1"/>
                <w:sz w:val="20"/>
                <w:szCs w:val="20"/>
              </w:rPr>
              <w:t>:</w:t>
            </w:r>
            <w:r w:rsidRPr="00EC08E2">
              <w:rPr>
                <w:iCs/>
                <w:color w:val="000000" w:themeColor="text1"/>
                <w:sz w:val="20"/>
                <w:szCs w:val="20"/>
              </w:rPr>
              <w:t xml:space="preserve"> grundlegende Wort- und Satzmelodie und Betonung</w:t>
            </w:r>
          </w:p>
          <w:p w14:paraId="6AD6DE20" w14:textId="723AC436" w:rsidR="00D051EE" w:rsidRPr="00EC08E2" w:rsidRDefault="00D051EE" w:rsidP="00D1610F">
            <w:pPr>
              <w:spacing w:after="0"/>
              <w:ind w:left="284" w:hanging="284"/>
              <w:jc w:val="left"/>
              <w:rPr>
                <w:iCs/>
                <w:color w:val="000000" w:themeColor="text1"/>
                <w:sz w:val="20"/>
                <w:szCs w:val="20"/>
              </w:rPr>
            </w:pPr>
            <w:r w:rsidRPr="00EC08E2">
              <w:rPr>
                <w:b/>
                <w:bCs/>
                <w:i/>
                <w:color w:val="000000" w:themeColor="text1"/>
                <w:sz w:val="20"/>
                <w:szCs w:val="20"/>
              </w:rPr>
              <w:t>Orthografie:</w:t>
            </w:r>
            <w:r w:rsidRPr="00EC08E2">
              <w:rPr>
                <w:iCs/>
                <w:color w:val="000000" w:themeColor="text1"/>
                <w:sz w:val="20"/>
                <w:szCs w:val="20"/>
              </w:rPr>
              <w:t xml:space="preserve"> </w:t>
            </w:r>
            <w:proofErr w:type="spellStart"/>
            <w:r w:rsidRPr="00EC08E2">
              <w:rPr>
                <w:iCs/>
                <w:color w:val="000000" w:themeColor="text1"/>
                <w:sz w:val="20"/>
                <w:szCs w:val="20"/>
              </w:rPr>
              <w:t>Partizipendung</w:t>
            </w:r>
            <w:proofErr w:type="spellEnd"/>
            <w:r w:rsidRPr="00EC08E2">
              <w:rPr>
                <w:iCs/>
                <w:color w:val="000000" w:themeColor="text1"/>
                <w:sz w:val="20"/>
                <w:szCs w:val="20"/>
              </w:rPr>
              <w:t xml:space="preserve"> </w:t>
            </w:r>
            <w:r w:rsidRPr="00EC08E2">
              <w:rPr>
                <w:i/>
                <w:color w:val="000000" w:themeColor="text1"/>
                <w:sz w:val="20"/>
                <w:szCs w:val="20"/>
              </w:rPr>
              <w:t>d</w:t>
            </w:r>
            <w:r w:rsidRPr="00EC08E2">
              <w:rPr>
                <w:iCs/>
                <w:color w:val="000000" w:themeColor="text1"/>
                <w:sz w:val="20"/>
                <w:szCs w:val="20"/>
              </w:rPr>
              <w:t xml:space="preserve"> bzw. </w:t>
            </w:r>
            <w:r w:rsidRPr="00EC08E2">
              <w:rPr>
                <w:i/>
                <w:color w:val="000000" w:themeColor="text1"/>
                <w:sz w:val="20"/>
                <w:szCs w:val="20"/>
              </w:rPr>
              <w:t>t</w:t>
            </w:r>
            <w:r w:rsidRPr="00EC08E2">
              <w:rPr>
                <w:iCs/>
                <w:color w:val="000000" w:themeColor="text1"/>
                <w:sz w:val="20"/>
                <w:szCs w:val="20"/>
              </w:rPr>
              <w:t>; Groß- und Kleinschreibung (geografisch abgeleitete Adjek</w:t>
            </w:r>
            <w:r w:rsidR="009B47AA">
              <w:rPr>
                <w:iCs/>
                <w:color w:val="000000" w:themeColor="text1"/>
                <w:sz w:val="20"/>
                <w:szCs w:val="20"/>
              </w:rPr>
              <w:softHyphen/>
            </w:r>
            <w:r w:rsidRPr="00EC08E2">
              <w:rPr>
                <w:iCs/>
                <w:color w:val="000000" w:themeColor="text1"/>
                <w:sz w:val="20"/>
                <w:szCs w:val="20"/>
              </w:rPr>
              <w:t>ti</w:t>
            </w:r>
            <w:r w:rsidR="009B47AA">
              <w:rPr>
                <w:iCs/>
                <w:color w:val="000000" w:themeColor="text1"/>
                <w:sz w:val="20"/>
                <w:szCs w:val="20"/>
              </w:rPr>
              <w:softHyphen/>
            </w:r>
            <w:r w:rsidRPr="00EC08E2">
              <w:rPr>
                <w:iCs/>
                <w:color w:val="000000" w:themeColor="text1"/>
                <w:sz w:val="20"/>
                <w:szCs w:val="20"/>
              </w:rPr>
              <w:t xml:space="preserve">ve, </w:t>
            </w:r>
            <w:r w:rsidRPr="00EC08E2">
              <w:rPr>
                <w:i/>
                <w:color w:val="000000" w:themeColor="text1"/>
                <w:sz w:val="20"/>
                <w:szCs w:val="20"/>
              </w:rPr>
              <w:t>IJ</w:t>
            </w:r>
            <w:r w:rsidRPr="00EC08E2">
              <w:rPr>
                <w:iCs/>
                <w:color w:val="000000" w:themeColor="text1"/>
                <w:sz w:val="20"/>
                <w:szCs w:val="20"/>
              </w:rPr>
              <w:t xml:space="preserve"> am Wortanfang: </w:t>
            </w:r>
            <w:proofErr w:type="spellStart"/>
            <w:r w:rsidRPr="00EC08E2">
              <w:rPr>
                <w:i/>
                <w:color w:val="000000" w:themeColor="text1"/>
                <w:sz w:val="20"/>
                <w:szCs w:val="20"/>
              </w:rPr>
              <w:t>IJsselmeer</w:t>
            </w:r>
            <w:proofErr w:type="spellEnd"/>
            <w:r w:rsidRPr="00EC08E2">
              <w:rPr>
                <w:iCs/>
                <w:color w:val="000000" w:themeColor="text1"/>
                <w:sz w:val="20"/>
                <w:szCs w:val="20"/>
              </w:rPr>
              <w:t>)</w:t>
            </w:r>
          </w:p>
          <w:p w14:paraId="50145906" w14:textId="53863198" w:rsidR="00D051EE" w:rsidRDefault="00D051EE" w:rsidP="00D1610F">
            <w:pPr>
              <w:spacing w:after="0"/>
              <w:ind w:left="284" w:hanging="284"/>
              <w:jc w:val="left"/>
              <w:rPr>
                <w:bCs/>
                <w:sz w:val="20"/>
                <w:szCs w:val="20"/>
              </w:rPr>
            </w:pPr>
            <w:r>
              <w:rPr>
                <w:b/>
                <w:bCs/>
                <w:i/>
                <w:sz w:val="20"/>
                <w:szCs w:val="20"/>
              </w:rPr>
              <w:t>IKK</w:t>
            </w:r>
            <w:r w:rsidRPr="00892346">
              <w:rPr>
                <w:b/>
                <w:bCs/>
                <w:i/>
                <w:sz w:val="20"/>
                <w:szCs w:val="20"/>
              </w:rPr>
              <w:t xml:space="preserve">: </w:t>
            </w:r>
            <w:r>
              <w:rPr>
                <w:bCs/>
                <w:sz w:val="20"/>
                <w:szCs w:val="20"/>
              </w:rPr>
              <w:t>Einblicke in die Lebenswirklichkeit von Jugendlichen im niederländischen Sprachraum im Ver</w:t>
            </w:r>
            <w:r w:rsidR="009B47AA">
              <w:rPr>
                <w:bCs/>
                <w:sz w:val="20"/>
                <w:szCs w:val="20"/>
              </w:rPr>
              <w:softHyphen/>
            </w:r>
            <w:r>
              <w:rPr>
                <w:bCs/>
                <w:sz w:val="20"/>
                <w:szCs w:val="20"/>
              </w:rPr>
              <w:t>gleich zur eigenen Lebenswelt: Freizeitgestaltung; Einblicke in das gesellschaftliche Leben im niederländischen Sprachraum: Regionen, Provinzen, Städte/Städtetourismus</w:t>
            </w:r>
          </w:p>
          <w:p w14:paraId="37A82E7F" w14:textId="4F3DD325" w:rsidR="00D051EE" w:rsidRDefault="00D051EE" w:rsidP="00D1610F">
            <w:pPr>
              <w:spacing w:after="0"/>
              <w:ind w:left="284" w:hanging="284"/>
              <w:jc w:val="left"/>
              <w:rPr>
                <w:rFonts w:cs="Arial"/>
                <w:sz w:val="20"/>
                <w:szCs w:val="20"/>
              </w:rPr>
            </w:pPr>
            <w:r>
              <w:rPr>
                <w:b/>
                <w:bCs/>
                <w:i/>
                <w:sz w:val="20"/>
                <w:szCs w:val="20"/>
              </w:rPr>
              <w:t>TMK</w:t>
            </w:r>
            <w:r w:rsidRPr="00892346">
              <w:rPr>
                <w:b/>
                <w:bCs/>
                <w:i/>
                <w:sz w:val="20"/>
                <w:szCs w:val="20"/>
              </w:rPr>
              <w:t>:</w:t>
            </w:r>
            <w:r>
              <w:rPr>
                <w:b/>
                <w:bCs/>
                <w:sz w:val="20"/>
                <w:szCs w:val="20"/>
              </w:rPr>
              <w:t xml:space="preserve"> </w:t>
            </w:r>
            <w:r w:rsidRPr="00951379">
              <w:rPr>
                <w:sz w:val="20"/>
                <w:szCs w:val="20"/>
                <w:u w:val="single"/>
              </w:rPr>
              <w:t>Ausgangstexte:</w:t>
            </w:r>
            <w:r w:rsidRPr="00951379">
              <w:rPr>
                <w:sz w:val="20"/>
                <w:szCs w:val="20"/>
              </w:rPr>
              <w:t xml:space="preserve"> </w:t>
            </w:r>
            <w:r>
              <w:rPr>
                <w:sz w:val="20"/>
                <w:szCs w:val="20"/>
              </w:rPr>
              <w:t>formeller und informeller Brief, E-Mail; literarische Texte: lyrische Texte; nar</w:t>
            </w:r>
            <w:r w:rsidR="009B47AA">
              <w:rPr>
                <w:sz w:val="20"/>
                <w:szCs w:val="20"/>
              </w:rPr>
              <w:softHyphen/>
            </w:r>
            <w:r>
              <w:rPr>
                <w:sz w:val="20"/>
                <w:szCs w:val="20"/>
              </w:rPr>
              <w:t xml:space="preserve">rative Texte </w:t>
            </w:r>
            <w:r w:rsidRPr="00951379">
              <w:rPr>
                <w:sz w:val="20"/>
                <w:szCs w:val="20"/>
                <w:u w:val="single"/>
              </w:rPr>
              <w:t>Zieltexte:</w:t>
            </w:r>
            <w:r>
              <w:rPr>
                <w:sz w:val="20"/>
                <w:szCs w:val="20"/>
              </w:rPr>
              <w:t xml:space="preserve"> Brief, E-Mail</w:t>
            </w:r>
            <w:r>
              <w:rPr>
                <w:rFonts w:cs="Arial"/>
                <w:sz w:val="20"/>
                <w:szCs w:val="20"/>
              </w:rPr>
              <w:t>; Tagebucheintrag</w:t>
            </w:r>
          </w:p>
          <w:p w14:paraId="4A0C8684" w14:textId="620F0C43" w:rsidR="00D051EE" w:rsidRPr="00E21732" w:rsidRDefault="00D051EE" w:rsidP="00D1610F">
            <w:pPr>
              <w:spacing w:after="0"/>
              <w:ind w:left="284" w:hanging="284"/>
              <w:jc w:val="left"/>
              <w:rPr>
                <w:rFonts w:cs="Arial"/>
                <w:iCs/>
                <w:color w:val="00B0F0"/>
                <w:sz w:val="20"/>
                <w:szCs w:val="20"/>
              </w:rPr>
            </w:pPr>
            <w:r w:rsidRPr="00EC08E2">
              <w:rPr>
                <w:b/>
                <w:bCs/>
                <w:i/>
                <w:color w:val="000000" w:themeColor="text1"/>
                <w:sz w:val="20"/>
                <w:szCs w:val="20"/>
              </w:rPr>
              <w:t>Sprachlernkompetenz</w:t>
            </w:r>
            <w:r w:rsidRPr="00D1610F">
              <w:rPr>
                <w:iCs/>
                <w:color w:val="000000" w:themeColor="text1"/>
                <w:sz w:val="20"/>
                <w:szCs w:val="20"/>
              </w:rPr>
              <w:t>:</w:t>
            </w:r>
            <w:r w:rsidRPr="00EC08E2">
              <w:rPr>
                <w:iCs/>
                <w:color w:val="000000" w:themeColor="text1"/>
                <w:sz w:val="20"/>
                <w:szCs w:val="20"/>
              </w:rPr>
              <w:t xml:space="preserve"> Strategien zur Organisation von Schreibprozessen; </w:t>
            </w:r>
            <w:r w:rsidR="00083B54">
              <w:rPr>
                <w:iCs/>
                <w:color w:val="000000" w:themeColor="text1"/>
                <w:sz w:val="20"/>
                <w:szCs w:val="20"/>
              </w:rPr>
              <w:t>zum nach</w:t>
            </w:r>
            <w:r w:rsidR="009B47AA">
              <w:rPr>
                <w:iCs/>
                <w:color w:val="000000" w:themeColor="text1"/>
                <w:sz w:val="20"/>
                <w:szCs w:val="20"/>
              </w:rPr>
              <w:softHyphen/>
            </w:r>
            <w:r w:rsidR="00083B54">
              <w:rPr>
                <w:iCs/>
                <w:color w:val="000000" w:themeColor="text1"/>
                <w:sz w:val="20"/>
                <w:szCs w:val="20"/>
              </w:rPr>
              <w:t xml:space="preserve">haltigen Umgang mit erkannten Fehlerschwerpunkten; </w:t>
            </w:r>
            <w:r w:rsidRPr="00EC08E2">
              <w:rPr>
                <w:iCs/>
                <w:color w:val="000000" w:themeColor="text1"/>
                <w:sz w:val="20"/>
                <w:szCs w:val="20"/>
              </w:rPr>
              <w:t>zur systematischen Erweite</w:t>
            </w:r>
            <w:r w:rsidR="009B47AA">
              <w:rPr>
                <w:iCs/>
                <w:color w:val="000000" w:themeColor="text1"/>
                <w:sz w:val="20"/>
                <w:szCs w:val="20"/>
              </w:rPr>
              <w:softHyphen/>
            </w:r>
            <w:r w:rsidRPr="00EC08E2">
              <w:rPr>
                <w:iCs/>
                <w:color w:val="000000" w:themeColor="text1"/>
                <w:sz w:val="20"/>
                <w:szCs w:val="20"/>
              </w:rPr>
              <w:t xml:space="preserve">rung des Wortschatzes bei der Arbeit mit Texten und Medienprodukten; </w:t>
            </w:r>
            <w:bookmarkStart w:id="0" w:name="_GoBack"/>
            <w:bookmarkEnd w:id="0"/>
            <w:r w:rsidRPr="00EC08E2">
              <w:rPr>
                <w:iCs/>
                <w:color w:val="000000" w:themeColor="text1"/>
                <w:sz w:val="20"/>
                <w:szCs w:val="20"/>
              </w:rPr>
              <w:t>zur Nutzung ein- und zweisprachiger Wörterbücher</w:t>
            </w:r>
          </w:p>
        </w:tc>
      </w:tr>
      <w:tr w:rsidR="00D051EE" w14:paraId="19C0843E" w14:textId="77777777" w:rsidTr="00D4661E">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2D5B11A4" w14:textId="77777777" w:rsidR="00D051EE" w:rsidRDefault="00D051EE" w:rsidP="00D4661E">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051EE" w:rsidRPr="0020266D" w14:paraId="5AB1DEF9" w14:textId="77777777" w:rsidTr="00D4661E">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099DF2D4" w14:textId="77777777" w:rsidR="00D051EE" w:rsidRDefault="00D051EE" w:rsidP="00D1610F">
            <w:pPr>
              <w:tabs>
                <w:tab w:val="left" w:pos="50"/>
              </w:tabs>
              <w:spacing w:after="0"/>
              <w:ind w:left="284" w:hanging="284"/>
              <w:jc w:val="left"/>
              <w:rPr>
                <w:sz w:val="20"/>
                <w:szCs w:val="20"/>
              </w:rPr>
            </w:pPr>
            <w:r w:rsidRPr="00951379">
              <w:rPr>
                <w:b/>
                <w:sz w:val="20"/>
                <w:szCs w:val="20"/>
              </w:rPr>
              <w:t>Mögliche Umsetzung:</w:t>
            </w:r>
            <w:r>
              <w:rPr>
                <w:b/>
                <w:sz w:val="20"/>
                <w:szCs w:val="20"/>
              </w:rPr>
              <w:t xml:space="preserve"> </w:t>
            </w:r>
            <w:r>
              <w:rPr>
                <w:bCs/>
                <w:sz w:val="20"/>
                <w:szCs w:val="20"/>
              </w:rPr>
              <w:t xml:space="preserve">Von Online-Reiseblog bis Reiselyrik: Der große Lebensbereich des Themas „Reise“ bietet eine Fülle an verschiedenen Ausgangstexten, deren Inhalte mit Aufgabenformaten zum Leseverstehen bearbeitet werden können. Parallel dazu eignen sich die Schülerinnen und Schüler auch anhand von (digitalen) Wörterbüchern einen Niederländisch-Reisewortschatz an, der für die eigene Textproduktion dienlich ist. In Unterrichtseinheiten werden die Zeitformen der Vergangenheit erarbeitet. Für die Vorstellung fiktiver oder tatsächlicher vergangener (Reise-) Erlebnisse legen sich die Schülerinnen und Schüler </w:t>
            </w:r>
            <w:r>
              <w:rPr>
                <w:sz w:val="20"/>
                <w:szCs w:val="20"/>
              </w:rPr>
              <w:t>auf eine Präsentationsform fest.</w:t>
            </w:r>
          </w:p>
          <w:p w14:paraId="0B795A41" w14:textId="601F9045" w:rsidR="00D051EE" w:rsidRDefault="00D051EE" w:rsidP="00D1610F">
            <w:pPr>
              <w:tabs>
                <w:tab w:val="left" w:pos="50"/>
              </w:tabs>
              <w:spacing w:after="0"/>
              <w:ind w:left="284" w:hanging="284"/>
              <w:jc w:val="left"/>
              <w:rPr>
                <w:sz w:val="20"/>
                <w:szCs w:val="20"/>
              </w:rPr>
            </w:pPr>
            <w:r>
              <w:rPr>
                <w:b/>
                <w:sz w:val="20"/>
                <w:szCs w:val="20"/>
              </w:rPr>
              <w:t>Lernaufgaben:</w:t>
            </w:r>
            <w:r>
              <w:rPr>
                <w:sz w:val="20"/>
                <w:szCs w:val="20"/>
              </w:rPr>
              <w:t xml:space="preserve"> Übungsaufgaben zur Grammatik: Lücken in einem Tagebucheintrag mit richtigen Verbformen ergänzen; Erlebnisberichte weitererzählen; Schreibauftrag: </w:t>
            </w:r>
            <w:r w:rsidRPr="00B66088">
              <w:rPr>
                <w:i/>
                <w:iCs/>
                <w:sz w:val="20"/>
                <w:szCs w:val="20"/>
              </w:rPr>
              <w:t xml:space="preserve">Lief </w:t>
            </w:r>
            <w:proofErr w:type="spellStart"/>
            <w:r w:rsidRPr="00B66088">
              <w:rPr>
                <w:i/>
                <w:iCs/>
                <w:sz w:val="20"/>
                <w:szCs w:val="20"/>
              </w:rPr>
              <w:t>dagboek</w:t>
            </w:r>
            <w:proofErr w:type="spellEnd"/>
            <w:r w:rsidRPr="00B66088">
              <w:rPr>
                <w:i/>
                <w:iCs/>
                <w:sz w:val="20"/>
                <w:szCs w:val="20"/>
              </w:rPr>
              <w:t xml:space="preserve"> -</w:t>
            </w:r>
            <w:r>
              <w:rPr>
                <w:i/>
                <w:iCs/>
                <w:sz w:val="20"/>
                <w:szCs w:val="20"/>
              </w:rPr>
              <w:t xml:space="preserve"> </w:t>
            </w:r>
            <w:r w:rsidRPr="00B66088">
              <w:rPr>
                <w:i/>
                <w:iCs/>
                <w:sz w:val="20"/>
                <w:szCs w:val="20"/>
              </w:rPr>
              <w:t>„</w:t>
            </w:r>
            <w:proofErr w:type="spellStart"/>
            <w:r w:rsidRPr="00B66088">
              <w:rPr>
                <w:i/>
                <w:iCs/>
                <w:sz w:val="20"/>
                <w:szCs w:val="20"/>
              </w:rPr>
              <w:t>Ik</w:t>
            </w:r>
            <w:proofErr w:type="spellEnd"/>
            <w:r w:rsidRPr="00B66088">
              <w:rPr>
                <w:i/>
                <w:iCs/>
                <w:sz w:val="20"/>
                <w:szCs w:val="20"/>
              </w:rPr>
              <w:t xml:space="preserve"> heb </w:t>
            </w:r>
            <w:proofErr w:type="spellStart"/>
            <w:r w:rsidRPr="00B66088">
              <w:rPr>
                <w:i/>
                <w:iCs/>
                <w:sz w:val="20"/>
                <w:szCs w:val="20"/>
              </w:rPr>
              <w:t>mijn</w:t>
            </w:r>
            <w:proofErr w:type="spellEnd"/>
            <w:r w:rsidRPr="00B66088">
              <w:rPr>
                <w:i/>
                <w:iCs/>
                <w:sz w:val="20"/>
                <w:szCs w:val="20"/>
              </w:rPr>
              <w:t xml:space="preserve"> </w:t>
            </w:r>
            <w:proofErr w:type="spellStart"/>
            <w:r w:rsidRPr="00B66088">
              <w:rPr>
                <w:i/>
                <w:iCs/>
                <w:sz w:val="20"/>
                <w:szCs w:val="20"/>
              </w:rPr>
              <w:t>perfecte</w:t>
            </w:r>
            <w:proofErr w:type="spellEnd"/>
            <w:r w:rsidRPr="00B66088">
              <w:rPr>
                <w:i/>
                <w:iCs/>
                <w:sz w:val="20"/>
                <w:szCs w:val="20"/>
              </w:rPr>
              <w:t xml:space="preserve"> </w:t>
            </w:r>
            <w:proofErr w:type="spellStart"/>
            <w:r w:rsidRPr="00B66088">
              <w:rPr>
                <w:i/>
                <w:iCs/>
                <w:sz w:val="20"/>
                <w:szCs w:val="20"/>
              </w:rPr>
              <w:t>dag</w:t>
            </w:r>
            <w:proofErr w:type="spellEnd"/>
            <w:r w:rsidRPr="00B66088">
              <w:rPr>
                <w:i/>
                <w:iCs/>
                <w:sz w:val="20"/>
                <w:szCs w:val="20"/>
              </w:rPr>
              <w:t xml:space="preserve"> </w:t>
            </w:r>
            <w:proofErr w:type="spellStart"/>
            <w:r w:rsidRPr="00B66088">
              <w:rPr>
                <w:i/>
                <w:iCs/>
                <w:sz w:val="20"/>
                <w:szCs w:val="20"/>
              </w:rPr>
              <w:t>beleefd</w:t>
            </w:r>
            <w:proofErr w:type="spellEnd"/>
            <w:r w:rsidRPr="00B66088">
              <w:rPr>
                <w:i/>
                <w:iCs/>
                <w:sz w:val="20"/>
                <w:szCs w:val="20"/>
              </w:rPr>
              <w:t>“</w:t>
            </w:r>
            <w:r>
              <w:rPr>
                <w:sz w:val="20"/>
                <w:szCs w:val="20"/>
              </w:rPr>
              <w:t>; eine weiße Stelle einer Reiseerzählung mit einem Tagebucheintrag ausfüllen (Perspektivwechsel – die eigene Sicht niederschreiben); in Partner- oder Gruppenar</w:t>
            </w:r>
            <w:r w:rsidR="009B47AA">
              <w:rPr>
                <w:sz w:val="20"/>
                <w:szCs w:val="20"/>
              </w:rPr>
              <w:softHyphen/>
            </w:r>
            <w:r>
              <w:rPr>
                <w:sz w:val="20"/>
                <w:szCs w:val="20"/>
              </w:rPr>
              <w:t xml:space="preserve">beit: Erstellung eines (fiktiven) Reisetagebuchs zu einer Kursfahrt nach B/NL mit dazugehöriger Recherche </w:t>
            </w:r>
          </w:p>
          <w:p w14:paraId="49881BAC" w14:textId="421D9673" w:rsidR="00D051EE" w:rsidRPr="00894544" w:rsidRDefault="00D051EE" w:rsidP="00D1610F">
            <w:pPr>
              <w:tabs>
                <w:tab w:val="left" w:pos="50"/>
              </w:tabs>
              <w:spacing w:after="0"/>
              <w:ind w:left="284" w:hanging="284"/>
              <w:jc w:val="left"/>
              <w:rPr>
                <w:bCs/>
                <w:sz w:val="20"/>
                <w:szCs w:val="20"/>
              </w:rPr>
            </w:pPr>
            <w:r>
              <w:rPr>
                <w:b/>
                <w:sz w:val="20"/>
                <w:szCs w:val="20"/>
              </w:rPr>
              <w:t xml:space="preserve">Differenzierung: </w:t>
            </w:r>
            <w:r>
              <w:rPr>
                <w:bCs/>
                <w:sz w:val="20"/>
                <w:szCs w:val="20"/>
              </w:rPr>
              <w:t>Eine Möglichkeit zur Binnendifferenzierung ist dadurch gegeben, dass die Lehr</w:t>
            </w:r>
            <w:r w:rsidR="009B47AA">
              <w:rPr>
                <w:bCs/>
                <w:sz w:val="20"/>
                <w:szCs w:val="20"/>
              </w:rPr>
              <w:softHyphen/>
            </w:r>
            <w:r>
              <w:rPr>
                <w:bCs/>
                <w:sz w:val="20"/>
                <w:szCs w:val="20"/>
              </w:rPr>
              <w:t>kraft gezielt Texte unterschiedlicher Schwierigkeitsgrade zur Bearbeitung anbietet. Zudem kön</w:t>
            </w:r>
            <w:r w:rsidR="009B47AA">
              <w:rPr>
                <w:bCs/>
                <w:sz w:val="20"/>
                <w:szCs w:val="20"/>
              </w:rPr>
              <w:softHyphen/>
            </w:r>
            <w:r>
              <w:rPr>
                <w:bCs/>
                <w:sz w:val="20"/>
                <w:szCs w:val="20"/>
              </w:rPr>
              <w:t>nen die Aufgabentypen zum Leseverstehen der unterschiedlichen Lerngeschwindigkeit der Schü</w:t>
            </w:r>
            <w:r w:rsidR="009B47AA">
              <w:rPr>
                <w:bCs/>
                <w:sz w:val="20"/>
                <w:szCs w:val="20"/>
              </w:rPr>
              <w:softHyphen/>
            </w:r>
            <w:r>
              <w:rPr>
                <w:bCs/>
                <w:sz w:val="20"/>
                <w:szCs w:val="20"/>
              </w:rPr>
              <w:t>lerinnen und Schüler angepasst sein. Mit einer Neigungsdifferenzierung (Wahl eines Wunsch</w:t>
            </w:r>
            <w:r w:rsidR="009B47AA">
              <w:rPr>
                <w:bCs/>
                <w:sz w:val="20"/>
                <w:szCs w:val="20"/>
              </w:rPr>
              <w:softHyphen/>
            </w:r>
            <w:r>
              <w:rPr>
                <w:bCs/>
                <w:sz w:val="20"/>
                <w:szCs w:val="20"/>
              </w:rPr>
              <w:t xml:space="preserve">themas) berücksichtigt die Lehrkraft verschieden gelagerte Interessen. Schülerinnen </w:t>
            </w:r>
            <w:r>
              <w:rPr>
                <w:bCs/>
                <w:sz w:val="20"/>
                <w:szCs w:val="20"/>
              </w:rPr>
              <w:lastRenderedPageBreak/>
              <w:t>und Schüler mit hohem Lerntempo können mit einer besonderen gestalterischen Ausarbeitung ihrer Schreibprodukte betraut werden, während leistungsschwächere Schülerinnen und Schüler mittels einfacherer Zugangsweisen (Bereitstellung von unterschiedlichen Hilfsmaterialien) zu</w:t>
            </w:r>
            <w:r w:rsidR="009B47AA">
              <w:rPr>
                <w:bCs/>
                <w:sz w:val="20"/>
                <w:szCs w:val="20"/>
              </w:rPr>
              <w:softHyphen/>
            </w:r>
            <w:r>
              <w:rPr>
                <w:bCs/>
                <w:sz w:val="20"/>
                <w:szCs w:val="20"/>
              </w:rPr>
              <w:t>sätz</w:t>
            </w:r>
            <w:r w:rsidR="009B47AA">
              <w:rPr>
                <w:bCs/>
                <w:sz w:val="20"/>
                <w:szCs w:val="20"/>
              </w:rPr>
              <w:softHyphen/>
            </w:r>
            <w:r>
              <w:rPr>
                <w:bCs/>
                <w:sz w:val="20"/>
                <w:szCs w:val="20"/>
              </w:rPr>
              <w:t>lich gefördert werden.</w:t>
            </w:r>
          </w:p>
          <w:p w14:paraId="059A67D6" w14:textId="042197AB" w:rsidR="00D051EE" w:rsidRDefault="00D051EE" w:rsidP="00D1610F">
            <w:pPr>
              <w:tabs>
                <w:tab w:val="left" w:pos="50"/>
              </w:tabs>
              <w:spacing w:after="0"/>
              <w:ind w:left="284" w:hanging="284"/>
              <w:jc w:val="left"/>
              <w:rPr>
                <w:sz w:val="20"/>
                <w:szCs w:val="20"/>
              </w:rPr>
            </w:pPr>
            <w:r w:rsidRPr="00951379">
              <w:rPr>
                <w:b/>
                <w:sz w:val="20"/>
                <w:szCs w:val="20"/>
              </w:rPr>
              <w:t xml:space="preserve">Verbraucherbildung: </w:t>
            </w:r>
            <w:r w:rsidRPr="000C719B">
              <w:rPr>
                <w:sz w:val="20"/>
                <w:szCs w:val="20"/>
              </w:rPr>
              <w:t>Reflexion von individuellen Bedürfnissen und Bedarfen sowohl in der Gegen</w:t>
            </w:r>
            <w:r w:rsidR="009B47AA">
              <w:rPr>
                <w:sz w:val="20"/>
                <w:szCs w:val="20"/>
              </w:rPr>
              <w:softHyphen/>
            </w:r>
            <w:r w:rsidRPr="000C719B">
              <w:rPr>
                <w:sz w:val="20"/>
                <w:szCs w:val="20"/>
              </w:rPr>
              <w:t>wart als auch in der Zukunft im Bereich Mobilität (Rahmenvorgabe D)</w:t>
            </w:r>
          </w:p>
          <w:p w14:paraId="0F8E21C3" w14:textId="77777777" w:rsidR="00D051EE" w:rsidRPr="0020266D" w:rsidRDefault="00D051EE" w:rsidP="00D1610F">
            <w:pPr>
              <w:tabs>
                <w:tab w:val="left" w:pos="50"/>
              </w:tabs>
              <w:spacing w:after="0"/>
              <w:ind w:left="284" w:hanging="284"/>
              <w:jc w:val="left"/>
              <w:rPr>
                <w:rFonts w:cs="Arial"/>
                <w:sz w:val="20"/>
                <w:szCs w:val="20"/>
              </w:rPr>
            </w:pPr>
            <w:r>
              <w:rPr>
                <w:b/>
                <w:sz w:val="20"/>
                <w:szCs w:val="20"/>
              </w:rPr>
              <w:t>Mögliche Leistungsüberprüfung:</w:t>
            </w:r>
            <w:r>
              <w:rPr>
                <w:rFonts w:cs="Arial"/>
                <w:b/>
                <w:sz w:val="20"/>
                <w:szCs w:val="20"/>
              </w:rPr>
              <w:t xml:space="preserve"> </w:t>
            </w:r>
            <w:r w:rsidRPr="00892346">
              <w:rPr>
                <w:rFonts w:cs="Arial"/>
                <w:sz w:val="20"/>
                <w:szCs w:val="20"/>
              </w:rPr>
              <w:t>Schreiben</w:t>
            </w:r>
            <w:r>
              <w:rPr>
                <w:rFonts w:cs="Arial"/>
                <w:sz w:val="20"/>
                <w:szCs w:val="20"/>
              </w:rPr>
              <w:t xml:space="preserve"> </w:t>
            </w:r>
            <w:r w:rsidRPr="00892346">
              <w:rPr>
                <w:rFonts w:cs="Arial"/>
                <w:sz w:val="20"/>
                <w:szCs w:val="20"/>
              </w:rPr>
              <w:t>(informierender Text, Brief, E-Mail)</w:t>
            </w:r>
            <w:r>
              <w:rPr>
                <w:rFonts w:cs="Arial"/>
                <w:sz w:val="20"/>
                <w:szCs w:val="20"/>
              </w:rPr>
              <w:t xml:space="preserve">, </w:t>
            </w:r>
            <w:r w:rsidRPr="00892346">
              <w:rPr>
                <w:rFonts w:cs="Arial"/>
                <w:sz w:val="20"/>
                <w:szCs w:val="20"/>
              </w:rPr>
              <w:t>Leseverstehen</w:t>
            </w:r>
          </w:p>
        </w:tc>
      </w:tr>
    </w:tbl>
    <w:p w14:paraId="54040403" w14:textId="77777777" w:rsidR="00E65122" w:rsidRDefault="00D1610F"/>
    <w:sectPr w:rsidR="00E65122" w:rsidSect="00942394">
      <w:pgSz w:w="11900" w:h="16840"/>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7826C2" w16cid:durableId="2592C6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EE"/>
    <w:rsid w:val="00083B54"/>
    <w:rsid w:val="004A4F59"/>
    <w:rsid w:val="004E369A"/>
    <w:rsid w:val="00605F08"/>
    <w:rsid w:val="006D0ADE"/>
    <w:rsid w:val="007C53D4"/>
    <w:rsid w:val="00942394"/>
    <w:rsid w:val="009B47AA"/>
    <w:rsid w:val="00A31C19"/>
    <w:rsid w:val="00AE08F1"/>
    <w:rsid w:val="00AE5DF1"/>
    <w:rsid w:val="00B447D1"/>
    <w:rsid w:val="00BA5732"/>
    <w:rsid w:val="00CA700F"/>
    <w:rsid w:val="00D03DF7"/>
    <w:rsid w:val="00D051EE"/>
    <w:rsid w:val="00D13D0C"/>
    <w:rsid w:val="00D1610F"/>
    <w:rsid w:val="00D23023"/>
    <w:rsid w:val="00E72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E932"/>
  <w15:chartTrackingRefBased/>
  <w15:docId w15:val="{B5B6DFCF-5E1A-F144-A03A-2CEC0BF6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51EE"/>
    <w:pPr>
      <w:spacing w:after="200" w:line="276" w:lineRule="auto"/>
      <w:jc w:val="both"/>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KonkretisierteKompetenz">
    <w:name w:val="Liste-KonkretisierteKompetenz"/>
    <w:basedOn w:val="Standard"/>
    <w:qFormat/>
    <w:locked/>
    <w:rsid w:val="00D051EE"/>
    <w:pPr>
      <w:keepLines/>
      <w:numPr>
        <w:numId w:val="1"/>
      </w:numPr>
      <w:spacing w:after="120"/>
    </w:pPr>
    <w:rPr>
      <w:sz w:val="24"/>
    </w:rPr>
  </w:style>
  <w:style w:type="paragraph" w:customStyle="1" w:styleId="Liste-Indikator">
    <w:name w:val="Liste-Indikator"/>
    <w:basedOn w:val="Liste-KonkretisierteKompetenz"/>
    <w:qFormat/>
    <w:locked/>
    <w:rsid w:val="00D051EE"/>
    <w:pPr>
      <w:spacing w:line="240" w:lineRule="auto"/>
      <w:ind w:left="357"/>
    </w:pPr>
  </w:style>
  <w:style w:type="character" w:styleId="Kommentarzeichen">
    <w:name w:val="annotation reference"/>
    <w:basedOn w:val="Absatz-Standardschriftart"/>
    <w:uiPriority w:val="99"/>
    <w:semiHidden/>
    <w:unhideWhenUsed/>
    <w:rsid w:val="00AE5DF1"/>
    <w:rPr>
      <w:sz w:val="16"/>
      <w:szCs w:val="16"/>
    </w:rPr>
  </w:style>
  <w:style w:type="paragraph" w:styleId="Kommentartext">
    <w:name w:val="annotation text"/>
    <w:basedOn w:val="Standard"/>
    <w:link w:val="KommentartextZchn"/>
    <w:uiPriority w:val="99"/>
    <w:semiHidden/>
    <w:unhideWhenUsed/>
    <w:rsid w:val="00AE5D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5DF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E5DF1"/>
    <w:rPr>
      <w:b/>
      <w:bCs/>
    </w:rPr>
  </w:style>
  <w:style w:type="character" w:customStyle="1" w:styleId="KommentarthemaZchn">
    <w:name w:val="Kommentarthema Zchn"/>
    <w:basedOn w:val="KommentartextZchn"/>
    <w:link w:val="Kommentarthema"/>
    <w:uiPriority w:val="99"/>
    <w:semiHidden/>
    <w:rsid w:val="00AE5DF1"/>
    <w:rPr>
      <w:rFonts w:ascii="Arial" w:hAnsi="Arial"/>
      <w:b/>
      <w:bCs/>
      <w:sz w:val="20"/>
      <w:szCs w:val="20"/>
    </w:rPr>
  </w:style>
  <w:style w:type="paragraph" w:styleId="Sprechblasentext">
    <w:name w:val="Balloon Text"/>
    <w:basedOn w:val="Standard"/>
    <w:link w:val="SprechblasentextZchn"/>
    <w:uiPriority w:val="99"/>
    <w:semiHidden/>
    <w:unhideWhenUsed/>
    <w:rsid w:val="00AE5D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5DF1"/>
    <w:rPr>
      <w:rFonts w:ascii="Segoe UI" w:hAnsi="Segoe UI" w:cs="Segoe UI"/>
      <w:sz w:val="18"/>
      <w:szCs w:val="18"/>
    </w:rPr>
  </w:style>
  <w:style w:type="paragraph" w:styleId="berarbeitung">
    <w:name w:val="Revision"/>
    <w:hidden/>
    <w:uiPriority w:val="99"/>
    <w:semiHidden/>
    <w:rsid w:val="00083B54"/>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7068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2022-01-26T14:30:00Z</dcterms:created>
  <dcterms:modified xsi:type="dcterms:W3CDTF">2022-01-26T22:35:00Z</dcterms:modified>
</cp:coreProperties>
</file>