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876" w14:textId="20801382" w:rsidR="009B5526" w:rsidRPr="00976736" w:rsidRDefault="009B5526" w:rsidP="009B5526">
      <w:pPr>
        <w:pStyle w:val="berschrift1"/>
      </w:pPr>
    </w:p>
    <w:tbl>
      <w:tblPr>
        <w:tblW w:w="4957" w:type="pct"/>
        <w:tblLayout w:type="fixed"/>
        <w:tblCellMar>
          <w:left w:w="10" w:type="dxa"/>
          <w:right w:w="10" w:type="dxa"/>
        </w:tblCellMar>
        <w:tblLook w:val="0000" w:firstRow="0" w:lastRow="0" w:firstColumn="0" w:lastColumn="0" w:noHBand="0" w:noVBand="0"/>
      </w:tblPr>
      <w:tblGrid>
        <w:gridCol w:w="7933"/>
        <w:gridCol w:w="6492"/>
      </w:tblGrid>
      <w:tr w:rsidR="00AF02D9" w:rsidRPr="00976736" w14:paraId="5F347836" w14:textId="77777777" w:rsidTr="00AF02D9">
        <w:trPr>
          <w:trHeight w:val="227"/>
          <w:tblHeader/>
        </w:trPr>
        <w:tc>
          <w:tcPr>
            <w:tcW w:w="793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381A72B0" w14:textId="383C85C8" w:rsidR="00AF02D9" w:rsidRPr="00976736" w:rsidRDefault="00AF02D9" w:rsidP="00501A26">
            <w:pPr>
              <w:pStyle w:val="berschrift2"/>
              <w:widowControl w:val="0"/>
            </w:pPr>
            <w:r w:rsidRPr="00976736">
              <w:t xml:space="preserve">UV </w:t>
            </w:r>
            <w:r>
              <w:t>Z</w:t>
            </w:r>
            <w:r w:rsidRPr="00976736">
              <w:t xml:space="preserve">1: </w:t>
            </w:r>
            <w:r>
              <w:t>Aufbau und Funktion der Zelle</w:t>
            </w:r>
          </w:p>
          <w:p w14:paraId="2F91ED50" w14:textId="52163001" w:rsidR="00AF02D9" w:rsidRPr="00976736" w:rsidRDefault="00AF02D9" w:rsidP="00A267C1">
            <w:pPr>
              <w:pStyle w:val="berschrift2"/>
            </w:pPr>
            <w:r w:rsidRPr="00976736">
              <w:t xml:space="preserve">Inhaltsfeld </w:t>
            </w:r>
            <w:r>
              <w:t>1</w:t>
            </w:r>
            <w:r w:rsidRPr="00976736">
              <w:t xml:space="preserve">: </w:t>
            </w:r>
            <w:r>
              <w:t>Zellbiologie</w:t>
            </w:r>
          </w:p>
          <w:p w14:paraId="131DBD5E" w14:textId="04B750FE" w:rsidR="00AF02D9" w:rsidRPr="00976736" w:rsidRDefault="00AF02D9" w:rsidP="003B6C24">
            <w:pPr>
              <w:pStyle w:val="UVGrundtext"/>
            </w:pPr>
            <w:r w:rsidRPr="00976736">
              <w:t xml:space="preserve">Zeitbedarf: </w:t>
            </w:r>
            <w:r>
              <w:t>ca. 24</w:t>
            </w:r>
            <w:r w:rsidRPr="00976736">
              <w:t xml:space="preserve"> </w:t>
            </w:r>
            <w:r>
              <w:t>Unterrichtss</w:t>
            </w:r>
            <w:r w:rsidRPr="00976736">
              <w:t>tunden</w:t>
            </w:r>
            <w:r>
              <w:t xml:space="preserve"> à 45 Minuten</w:t>
            </w:r>
          </w:p>
        </w:tc>
        <w:tc>
          <w:tcPr>
            <w:tcW w:w="6492"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4FC5337F" w14:textId="77777777" w:rsidR="00AF02D9" w:rsidRPr="00976736" w:rsidRDefault="00AF02D9" w:rsidP="00501A26">
            <w:pPr>
              <w:pStyle w:val="berschrift2"/>
              <w:widowControl w:val="0"/>
            </w:pPr>
            <w:proofErr w:type="spellStart"/>
            <w:r w:rsidRPr="00976736">
              <w:t>Fachschaftsinterne</w:t>
            </w:r>
            <w:proofErr w:type="spellEnd"/>
            <w:r w:rsidRPr="00976736">
              <w:t xml:space="preserve"> Absprachen</w:t>
            </w:r>
          </w:p>
          <w:p w14:paraId="76F6717F" w14:textId="0D646A5A" w:rsidR="00AF02D9" w:rsidRPr="00976736" w:rsidRDefault="00AF02D9" w:rsidP="003B6C24">
            <w:pPr>
              <w:pStyle w:val="UVuListe"/>
            </w:pPr>
            <w:r>
              <w:t>Lichtmikroskopie, Präparation und wissenschaftliche Zeichnungen werden praktisch durchgeführt</w:t>
            </w:r>
          </w:p>
        </w:tc>
      </w:tr>
      <w:tr w:rsidR="00AF02D9" w:rsidRPr="00976736" w14:paraId="15F95698" w14:textId="77777777" w:rsidTr="00AF02D9">
        <w:trPr>
          <w:trHeight w:val="227"/>
          <w:tblHeader/>
        </w:trPr>
        <w:tc>
          <w:tcPr>
            <w:tcW w:w="7932"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68477B21" w14:textId="77777777" w:rsidR="00AF02D9" w:rsidRPr="00976736" w:rsidRDefault="00AF02D9" w:rsidP="00501A26">
            <w:pPr>
              <w:pStyle w:val="berschrift2"/>
              <w:widowControl w:val="0"/>
            </w:pPr>
            <w:r w:rsidRPr="00976736">
              <w:t>Inhaltliche Schwerpunkte:</w:t>
            </w:r>
          </w:p>
          <w:p w14:paraId="0731B68A" w14:textId="06DB4354" w:rsidR="00AF02D9" w:rsidRPr="00976736" w:rsidRDefault="00AF02D9" w:rsidP="00C807C3">
            <w:pPr>
              <w:pStyle w:val="UVGrundtext"/>
            </w:pPr>
            <w:r>
              <w:t>Aufbau der Zelle, Fachliche Verfahren</w:t>
            </w:r>
            <w:r w:rsidRPr="008D22C1">
              <w:t>: Mikroskopie</w:t>
            </w:r>
          </w:p>
        </w:tc>
        <w:tc>
          <w:tcPr>
            <w:tcW w:w="6492"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505E5082" w14:textId="77777777" w:rsidR="00AF02D9" w:rsidRPr="00976736" w:rsidRDefault="00AF02D9" w:rsidP="00501A26">
            <w:pPr>
              <w:pStyle w:val="berschrift2"/>
              <w:widowControl w:val="0"/>
            </w:pPr>
            <w:r w:rsidRPr="00976736">
              <w:t>Beiträge zu den Basiskonzepten:</w:t>
            </w:r>
          </w:p>
          <w:p w14:paraId="4D436703" w14:textId="77777777" w:rsidR="00AF02D9" w:rsidRPr="00976736" w:rsidRDefault="00AF02D9" w:rsidP="00C807C3">
            <w:pPr>
              <w:pStyle w:val="UVGrundtext"/>
            </w:pPr>
            <w:r w:rsidRPr="00976736">
              <w:t xml:space="preserve">Struktur und Funktion: </w:t>
            </w:r>
          </w:p>
          <w:p w14:paraId="2DD3CB7D" w14:textId="298B96CE" w:rsidR="00AF02D9" w:rsidRPr="00976736" w:rsidRDefault="00AF02D9" w:rsidP="00C807C3">
            <w:pPr>
              <w:pStyle w:val="UVuListe"/>
            </w:pPr>
            <w:r w:rsidRPr="000362BA">
              <w:rPr>
                <w:bCs/>
              </w:rPr>
              <w:t>Kompartimentierung der eukaryotischen Zelle</w:t>
            </w:r>
          </w:p>
          <w:p w14:paraId="31323561" w14:textId="77777777" w:rsidR="00AF02D9" w:rsidRPr="00976736" w:rsidRDefault="00AF02D9" w:rsidP="00B17EC1">
            <w:pPr>
              <w:pStyle w:val="KeinLeerraum"/>
              <w:rPr>
                <w:sz w:val="18"/>
                <w:szCs w:val="18"/>
                <w:lang w:eastAsia="de-DE"/>
              </w:rPr>
            </w:pPr>
          </w:p>
          <w:p w14:paraId="6E36A234" w14:textId="66836D50" w:rsidR="00AF02D9" w:rsidRPr="00976736" w:rsidRDefault="00AF02D9" w:rsidP="00C807C3">
            <w:pPr>
              <w:pStyle w:val="UVGrundtext"/>
            </w:pPr>
            <w:r>
              <w:t>Individuelle und evolutive Entwicklung</w:t>
            </w:r>
            <w:r w:rsidRPr="00976736">
              <w:t>:</w:t>
            </w:r>
          </w:p>
          <w:p w14:paraId="19347B57" w14:textId="412C8B43" w:rsidR="00AF02D9" w:rsidRPr="00976736" w:rsidRDefault="00AF02D9" w:rsidP="000362BA">
            <w:pPr>
              <w:pStyle w:val="UVuListe"/>
            </w:pPr>
            <w:r w:rsidRPr="000362BA">
              <w:rPr>
                <w:bCs/>
              </w:rPr>
              <w:t>Zelldifferenzierung bei der Bildung von Geweben</w:t>
            </w:r>
          </w:p>
        </w:tc>
      </w:tr>
      <w:tr w:rsidR="00AF02D9" w:rsidRPr="00976736" w14:paraId="6A4053F3" w14:textId="77777777" w:rsidTr="00AF02D9">
        <w:trPr>
          <w:trHeight w:val="227"/>
          <w:tblHeader/>
        </w:trPr>
        <w:tc>
          <w:tcPr>
            <w:tcW w:w="7932"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82710F2" w14:textId="448C3EEC" w:rsidR="00AF02D9" w:rsidRPr="002D76BC" w:rsidRDefault="00AF02D9" w:rsidP="00A267C1">
            <w:pPr>
              <w:pStyle w:val="berschrift2"/>
              <w:widowControl w:val="0"/>
              <w:rPr>
                <w:bCs/>
              </w:rPr>
            </w:pPr>
            <w:r w:rsidRPr="002D76BC">
              <w:rPr>
                <w:bCs/>
              </w:rPr>
              <w:t xml:space="preserve">Schwerpunkte </w:t>
            </w:r>
            <w:r w:rsidR="002D76BC">
              <w:rPr>
                <w:bCs/>
              </w:rPr>
              <w:t>der Kompetenzbereiche</w:t>
            </w:r>
            <w:r w:rsidRPr="002D76BC">
              <w:rPr>
                <w:bCs/>
              </w:rPr>
              <w:t>:</w:t>
            </w:r>
          </w:p>
          <w:p w14:paraId="1C8036D5" w14:textId="74C4252C" w:rsidR="00AF02D9" w:rsidRPr="002D76BC" w:rsidRDefault="002D76BC" w:rsidP="008E5290">
            <w:pPr>
              <w:pStyle w:val="UVuListe"/>
            </w:pPr>
            <w:r>
              <w:t>Zusammenhänge in lebenden Systemen betrachten (S)</w:t>
            </w:r>
          </w:p>
          <w:p w14:paraId="3255C0C5" w14:textId="79484375" w:rsidR="00AF02D9" w:rsidRDefault="002D76BC" w:rsidP="008E5290">
            <w:pPr>
              <w:pStyle w:val="UVuListe"/>
            </w:pPr>
            <w:r>
              <w:rPr>
                <w:lang w:bidi="de-DE"/>
              </w:rPr>
              <w:t xml:space="preserve">Fachspezifische Modelle und Verfahren charakterisieren, auswählen und zur Untersuchung von Sachverhalten nutzen </w:t>
            </w:r>
            <w:r w:rsidR="00040F11">
              <w:rPr>
                <w:lang w:bidi="de-DE"/>
              </w:rPr>
              <w:t>(E)</w:t>
            </w:r>
          </w:p>
          <w:p w14:paraId="6450D477" w14:textId="78120F84" w:rsidR="00534608" w:rsidRPr="002D76BC" w:rsidRDefault="00534608" w:rsidP="008E5290">
            <w:pPr>
              <w:pStyle w:val="UVuListe"/>
            </w:pPr>
            <w:r>
              <w:rPr>
                <w:lang w:bidi="de-DE"/>
              </w:rPr>
              <w:t>Informationen erschließen (K)</w:t>
            </w:r>
          </w:p>
          <w:p w14:paraId="6A7652D8" w14:textId="3911C1E5" w:rsidR="00AF02D9" w:rsidRPr="002D76BC" w:rsidRDefault="00534608" w:rsidP="002D76BC">
            <w:pPr>
              <w:pStyle w:val="UVuListe"/>
            </w:pPr>
            <w:r>
              <w:t>Informationen aufbereiten (K)</w:t>
            </w:r>
          </w:p>
        </w:tc>
        <w:tc>
          <w:tcPr>
            <w:tcW w:w="6492"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8550920" w14:textId="7FA74DBD" w:rsidR="00AF02D9" w:rsidRPr="00976736" w:rsidRDefault="00AF02D9" w:rsidP="00B17EC1">
            <w:pPr>
              <w:pStyle w:val="KeinLeerraum"/>
              <w:rPr>
                <w:lang w:eastAsia="de-DE"/>
              </w:rPr>
            </w:pPr>
          </w:p>
        </w:tc>
      </w:tr>
    </w:tbl>
    <w:p w14:paraId="38A35AFA" w14:textId="77777777" w:rsidR="00C5144B" w:rsidRPr="00976736" w:rsidRDefault="00C5144B" w:rsidP="004F4934">
      <w:pPr>
        <w:pStyle w:val="KeinLeerraum"/>
      </w:pPr>
    </w:p>
    <w:tbl>
      <w:tblPr>
        <w:tblW w:w="4960" w:type="pct"/>
        <w:tblInd w:w="-10" w:type="dxa"/>
        <w:tblLayout w:type="fixed"/>
        <w:tblCellMar>
          <w:left w:w="57" w:type="dxa"/>
          <w:right w:w="57" w:type="dxa"/>
        </w:tblCellMar>
        <w:tblLook w:val="0020" w:firstRow="1" w:lastRow="0" w:firstColumn="0" w:lastColumn="0" w:noHBand="0" w:noVBand="0"/>
      </w:tblPr>
      <w:tblGrid>
        <w:gridCol w:w="1843"/>
        <w:gridCol w:w="3269"/>
        <w:gridCol w:w="2825"/>
        <w:gridCol w:w="6497"/>
      </w:tblGrid>
      <w:tr w:rsidR="00AF02D9" w:rsidRPr="001A5EEF" w14:paraId="1A472027" w14:textId="77777777" w:rsidTr="00A45807">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6800EAE" w14:textId="77777777" w:rsidR="00AF02D9" w:rsidRPr="00976736" w:rsidRDefault="00AF02D9" w:rsidP="00A45807">
            <w:pPr>
              <w:pStyle w:val="UVuListe"/>
            </w:pPr>
            <w:bookmarkStart w:id="0" w:name="_Hlk76125433"/>
            <w:r w:rsidRPr="00976736">
              <w:lastRenderedPageBreak/>
              <w:t>Inhaltliche Aspekte</w:t>
            </w:r>
          </w:p>
        </w:tc>
        <w:tc>
          <w:tcPr>
            <w:tcW w:w="3269"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center"/>
          </w:tcPr>
          <w:p w14:paraId="39DB4CEF" w14:textId="64FEBEF6" w:rsidR="00AF02D9" w:rsidRPr="001A5EEF" w:rsidRDefault="00AF02D9" w:rsidP="00105E75">
            <w:pPr>
              <w:pStyle w:val="berschrift3Zusatz"/>
              <w:widowControl w:val="0"/>
              <w:rPr>
                <w:bCs w:val="0"/>
                <w:iCs/>
                <w:szCs w:val="18"/>
              </w:rPr>
            </w:pPr>
            <w:r w:rsidRPr="001A5EEF">
              <w:rPr>
                <w:bCs w:val="0"/>
                <w:iCs/>
                <w:szCs w:val="18"/>
              </w:rPr>
              <w:t>Konkretisierte Kompetenzerwartungen</w:t>
            </w:r>
          </w:p>
          <w:p w14:paraId="49BFF7CF" w14:textId="05A553E2" w:rsidR="00AF02D9" w:rsidRPr="001A5EEF" w:rsidRDefault="00AF02D9" w:rsidP="00105E75">
            <w:pPr>
              <w:pStyle w:val="berschrift3Zusatz"/>
              <w:widowControl w:val="0"/>
              <w:rPr>
                <w:bCs w:val="0"/>
                <w:iCs/>
                <w:szCs w:val="18"/>
              </w:rPr>
            </w:pPr>
            <w:r w:rsidRPr="001A5EEF">
              <w:rPr>
                <w:bCs w:val="0"/>
                <w:iCs/>
                <w:szCs w:val="18"/>
              </w:rPr>
              <w:t>Schülerinnen und Schüler…</w:t>
            </w:r>
          </w:p>
        </w:tc>
        <w:tc>
          <w:tcPr>
            <w:tcW w:w="282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6492AECB" w14:textId="6262060D" w:rsidR="00AF02D9" w:rsidRPr="000B1694" w:rsidRDefault="00AF02D9" w:rsidP="00A45807">
            <w:pPr>
              <w:pStyle w:val="UVLeitfrage"/>
            </w:pPr>
            <w:r w:rsidRPr="000B1694">
              <w:t xml:space="preserve">Sequenzierung: Leitfragen </w:t>
            </w:r>
          </w:p>
        </w:tc>
        <w:tc>
          <w:tcPr>
            <w:tcW w:w="6497"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tcPr>
          <w:p w14:paraId="7A4F7470" w14:textId="0D0ACEE7" w:rsidR="00AF02D9" w:rsidRPr="00695CDE" w:rsidRDefault="00AF02D9" w:rsidP="00137755">
            <w:pPr>
              <w:pStyle w:val="berschrift3"/>
              <w:widowControl w:val="0"/>
              <w:spacing w:after="20"/>
              <w:rPr>
                <w:iCs/>
                <w:sz w:val="18"/>
                <w:szCs w:val="18"/>
              </w:rPr>
            </w:pPr>
            <w:r w:rsidRPr="00695CDE">
              <w:rPr>
                <w:iCs/>
                <w:sz w:val="18"/>
                <w:szCs w:val="18"/>
              </w:rPr>
              <w:t>Didaktisch-methodische Anmerkungen und Empfehlungen</w:t>
            </w:r>
          </w:p>
        </w:tc>
      </w:tr>
      <w:bookmarkEnd w:id="0"/>
      <w:tr w:rsidR="00AF02D9" w:rsidRPr="00976736" w14:paraId="5D11DC53" w14:textId="77777777" w:rsidTr="00AF02D9">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7697872A" w14:textId="5A0CE3DA" w:rsidR="00AF02D9" w:rsidRPr="008D22C1" w:rsidRDefault="00AF02D9" w:rsidP="000C7F14">
            <w:pPr>
              <w:pStyle w:val="UVuListe"/>
            </w:pPr>
            <w:r w:rsidRPr="008D22C1">
              <w:t>Mikroskopie</w:t>
            </w:r>
          </w:p>
          <w:p w14:paraId="56A6E0DA" w14:textId="77777777" w:rsidR="00AF02D9" w:rsidRPr="008D22C1" w:rsidRDefault="00AF02D9" w:rsidP="000C7F14">
            <w:pPr>
              <w:pStyle w:val="UVuListe"/>
            </w:pPr>
            <w:r w:rsidRPr="008D22C1">
              <w:t>prokaryotische Zelle</w:t>
            </w:r>
          </w:p>
          <w:p w14:paraId="31C25221" w14:textId="7E630FFE" w:rsidR="00AF02D9" w:rsidRPr="008D22C1" w:rsidRDefault="00AF02D9" w:rsidP="00F30BC9">
            <w:pPr>
              <w:pStyle w:val="UVuListe"/>
            </w:pPr>
            <w:r w:rsidRPr="008D22C1">
              <w:t>eukaryotische Zelle</w:t>
            </w:r>
          </w:p>
        </w:tc>
        <w:tc>
          <w:tcPr>
            <w:tcW w:w="3269"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4856AE86" w14:textId="5AD18989" w:rsidR="00AF02D9" w:rsidRPr="008D22C1" w:rsidRDefault="00AF02D9" w:rsidP="000C7F14">
            <w:pPr>
              <w:pStyle w:val="UVuListe"/>
            </w:pPr>
            <w:r w:rsidRPr="008D22C1">
              <w:t>vergleichen den Aufbau von prokaryotischen und eukaryotischen Zellen (S1, S2, K1, K2, K9)</w:t>
            </w:r>
            <w:r w:rsidR="00E62CC4">
              <w:t>.</w:t>
            </w:r>
          </w:p>
          <w:p w14:paraId="06D59216" w14:textId="272051E9" w:rsidR="00AF02D9" w:rsidRPr="008D22C1" w:rsidRDefault="00AF02D9" w:rsidP="000C7F14">
            <w:pPr>
              <w:pStyle w:val="UVuListe"/>
            </w:pPr>
            <w:r w:rsidRPr="008D22C1">
              <w:t>begründen den Einsatz unterschiedlicher mikroskopischer Techniken für verschiedene Anwendungsgebiete (S2, E2, E9, E16, K6)</w:t>
            </w:r>
            <w:r w:rsidR="00E62CC4">
              <w:t>.</w:t>
            </w:r>
          </w:p>
        </w:tc>
        <w:tc>
          <w:tcPr>
            <w:tcW w:w="282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75D437F" w14:textId="77777777" w:rsidR="00AF02D9" w:rsidRPr="00030388" w:rsidRDefault="00AF02D9" w:rsidP="000C7F14">
            <w:pPr>
              <w:pStyle w:val="UVLeitfrage"/>
              <w:rPr>
                <w:b/>
                <w:bCs/>
              </w:rPr>
            </w:pPr>
            <w:r w:rsidRPr="00030388">
              <w:rPr>
                <w:b/>
                <w:bCs/>
              </w:rPr>
              <w:t xml:space="preserve">Welche Strukturen können bei prokaryotischen und eukaryotischen Zellen mithilfe verschiedener mikroskopischer Techniken sichtbar gemacht werden? </w:t>
            </w:r>
          </w:p>
          <w:p w14:paraId="4A51FE27" w14:textId="7FF35E96" w:rsidR="00AF02D9" w:rsidRPr="00976736" w:rsidRDefault="00AF02D9" w:rsidP="000C7F14">
            <w:pPr>
              <w:pStyle w:val="UVLeitfrage"/>
            </w:pPr>
            <w:r w:rsidRPr="009124B6">
              <w:rPr>
                <w:i w:val="0"/>
              </w:rPr>
              <w:t xml:space="preserve">(ca. 6 </w:t>
            </w:r>
            <w:proofErr w:type="spellStart"/>
            <w:r w:rsidRPr="009124B6">
              <w:rPr>
                <w:i w:val="0"/>
              </w:rPr>
              <w:t>Ustd</w:t>
            </w:r>
            <w:proofErr w:type="spellEnd"/>
            <w:r w:rsidRPr="009124B6">
              <w:rPr>
                <w:i w:val="0"/>
              </w:rPr>
              <w:t>.</w:t>
            </w:r>
            <w:r>
              <w:rPr>
                <w:i w:val="0"/>
              </w:rPr>
              <w:t>)</w:t>
            </w:r>
          </w:p>
        </w:tc>
        <w:tc>
          <w:tcPr>
            <w:tcW w:w="6497" w:type="dxa"/>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tcPr>
          <w:p w14:paraId="4657E9A4" w14:textId="77777777" w:rsidR="00AF02D9" w:rsidRPr="000C7F14" w:rsidRDefault="00AF02D9" w:rsidP="000C7F14">
            <w:pPr>
              <w:pStyle w:val="UVGrundtext"/>
              <w:rPr>
                <w:i/>
              </w:rPr>
            </w:pPr>
            <w:r w:rsidRPr="000C7F14">
              <w:rPr>
                <w:i/>
              </w:rPr>
              <w:t>Kontext:</w:t>
            </w:r>
          </w:p>
          <w:p w14:paraId="4907DFBC" w14:textId="66FE69A8" w:rsidR="00AF02D9" w:rsidRPr="00030388" w:rsidRDefault="00AF02D9" w:rsidP="000C7F14">
            <w:pPr>
              <w:pStyle w:val="UVGrundtext"/>
              <w:rPr>
                <w:b/>
                <w:bCs/>
              </w:rPr>
            </w:pPr>
            <w:r w:rsidRPr="00030388">
              <w:rPr>
                <w:b/>
                <w:bCs/>
              </w:rPr>
              <w:t>Vergleich eines probiotischen Getränks und des Bodensatzes von Hefeweizen</w:t>
            </w:r>
          </w:p>
          <w:p w14:paraId="7C22A4BE" w14:textId="77777777" w:rsidR="00AF02D9" w:rsidRPr="000C7F14" w:rsidRDefault="00AF02D9" w:rsidP="000C7F14">
            <w:pPr>
              <w:pStyle w:val="UVGrundtext"/>
              <w:rPr>
                <w:i/>
              </w:rPr>
            </w:pPr>
            <w:r w:rsidRPr="000C7F14">
              <w:rPr>
                <w:i/>
              </w:rPr>
              <w:t>zentrale Unterrichtssituationen:</w:t>
            </w:r>
          </w:p>
          <w:p w14:paraId="41BF4EDC" w14:textId="09C78B47" w:rsidR="00AF02D9" w:rsidRPr="009B609C" w:rsidRDefault="00AF02D9" w:rsidP="000C3D2C">
            <w:pPr>
              <w:pStyle w:val="UVuListe"/>
            </w:pPr>
            <w:r w:rsidRPr="009B609C">
              <w:t xml:space="preserve">Aktivierung von Vorwissen aus der </w:t>
            </w:r>
            <w:r w:rsidRPr="0058258A">
              <w:rPr>
                <w:noProof/>
                <w:highlight w:val="lightGray"/>
              </w:rPr>
              <w:t xml:space="preserve">→ </w:t>
            </w:r>
            <w:r w:rsidRPr="00165CFA">
              <w:rPr>
                <w:highlight w:val="lightGray"/>
              </w:rPr>
              <w:t>Sek</w:t>
            </w:r>
            <w:r>
              <w:rPr>
                <w:highlight w:val="lightGray"/>
              </w:rPr>
              <w:t> </w:t>
            </w:r>
            <w:r w:rsidRPr="00165CFA">
              <w:rPr>
                <w:highlight w:val="lightGray"/>
              </w:rPr>
              <w:t>I</w:t>
            </w:r>
            <w:r w:rsidRPr="009B609C">
              <w:t>: Pflanzenzelle, Tierzelle, Bakterienzelle</w:t>
            </w:r>
          </w:p>
          <w:p w14:paraId="591C70FE" w14:textId="3497E1E2" w:rsidR="00AF02D9" w:rsidRDefault="00AF02D9" w:rsidP="00FB168C">
            <w:pPr>
              <w:pStyle w:val="UVuListe"/>
            </w:pPr>
            <w:r>
              <w:t>Vergleich der Zellgrößen durch Mikroskopieren verschiedener Präparate von Prokaryoten und Eukaryoten mit dem Lichtmikroskop</w:t>
            </w:r>
            <w:r w:rsidR="0088736F">
              <w:t xml:space="preserve"> (S1)</w:t>
            </w:r>
          </w:p>
          <w:p w14:paraId="69ADEE14" w14:textId="5826C9D5" w:rsidR="00AF02D9" w:rsidRDefault="00AF02D9" w:rsidP="00FB168C">
            <w:pPr>
              <w:pStyle w:val="UVuListe"/>
            </w:pPr>
            <w:r>
              <w:t>Recherche in analogen sowie digitalen Medien etwa zu Zellgrößen bei Bakterien, Einzellern und anderen eukaryotischen Zellen</w:t>
            </w:r>
            <w:r w:rsidR="0088736F">
              <w:t xml:space="preserve"> (K1, K2)</w:t>
            </w:r>
          </w:p>
          <w:p w14:paraId="2B5D29F2" w14:textId="6E49F625" w:rsidR="00AF02D9" w:rsidRDefault="00AF02D9" w:rsidP="00FB168C">
            <w:pPr>
              <w:pStyle w:val="UVuListe"/>
            </w:pPr>
            <w:r>
              <w:t>Vergleich des Grundbauplans von pro- und eukaryotischen Zellen unter Berücksichtigung der Kompartimentierung (Basiskonzept Struktur und Funktion)</w:t>
            </w:r>
            <w:r w:rsidR="0088736F">
              <w:t xml:space="preserve"> (S2)</w:t>
            </w:r>
          </w:p>
          <w:p w14:paraId="5CA5C15B" w14:textId="1E30F197" w:rsidR="00AF02D9" w:rsidRDefault="00AF02D9" w:rsidP="00FB168C">
            <w:pPr>
              <w:pStyle w:val="UVuListe"/>
            </w:pPr>
            <w:r>
              <w:t>Erläuterung des Verfahrens der Lichtmikroskopie und Begründung der Grenzen lichtmikroskopischer Auflösung</w:t>
            </w:r>
            <w:r w:rsidR="0088736F">
              <w:t xml:space="preserve"> </w:t>
            </w:r>
            <w:r w:rsidR="00FB13E4">
              <w:t>(K6)</w:t>
            </w:r>
          </w:p>
          <w:p w14:paraId="47AF3207" w14:textId="56B0DDA9" w:rsidR="00AF02D9" w:rsidRPr="00C22C48" w:rsidRDefault="00AF02D9" w:rsidP="00FB168C">
            <w:pPr>
              <w:pStyle w:val="UVuListe"/>
            </w:pPr>
            <w:r>
              <w:t xml:space="preserve">Ableitung der Unterschiede zwischen Licht- und Fluoreszenzmikroskopie sowie Elektronenmikroskopie in Bezug auf technische Entwicklung, Art des eingesetzten Präparates, erreichte Vergrößerung und Begründung der </w:t>
            </w:r>
            <w:r w:rsidRPr="00C22C48">
              <w:t>unterschiedlichen Einsatzgebiete in der Zellbiologie</w:t>
            </w:r>
            <w:r w:rsidR="00FB13E4">
              <w:t xml:space="preserve"> (E2, E9, K9)</w:t>
            </w:r>
          </w:p>
          <w:p w14:paraId="469005CB" w14:textId="69289522" w:rsidR="00AF02D9" w:rsidRPr="00976736" w:rsidRDefault="00AF02D9" w:rsidP="00107442">
            <w:pPr>
              <w:pStyle w:val="UVuListe"/>
            </w:pPr>
            <w:r w:rsidRPr="00C22C48">
              <w:t>Reflexion der Wissensproduktion zum Beispiel unter Berücksichtigung möglicher Artefakte bei der Elektronenmikroskopie</w:t>
            </w:r>
            <w:r w:rsidR="00FB13E4">
              <w:t xml:space="preserve"> (E16)</w:t>
            </w:r>
          </w:p>
        </w:tc>
      </w:tr>
      <w:tr w:rsidR="00AF02D9" w:rsidRPr="00976736" w14:paraId="269BE9E2" w14:textId="77777777" w:rsidTr="00AF02D9">
        <w:trPr>
          <w:trHeight w:val="20"/>
        </w:trPr>
        <w:tc>
          <w:tcPr>
            <w:tcW w:w="1843" w:type="dxa"/>
            <w:vMerge w:val="restart"/>
            <w:tcBorders>
              <w:left w:val="single" w:sz="8" w:space="0" w:color="000000"/>
              <w:right w:val="single" w:sz="4" w:space="0" w:color="000000"/>
            </w:tcBorders>
            <w:shd w:val="clear" w:color="auto" w:fill="auto"/>
            <w:tcMar>
              <w:top w:w="57" w:type="dxa"/>
              <w:left w:w="0" w:type="dxa"/>
              <w:bottom w:w="57" w:type="dxa"/>
              <w:right w:w="0" w:type="dxa"/>
            </w:tcMar>
          </w:tcPr>
          <w:p w14:paraId="5A41A306" w14:textId="19C48A36" w:rsidR="00AF02D9" w:rsidRPr="00976736" w:rsidRDefault="00AF02D9" w:rsidP="00C71FA4">
            <w:pPr>
              <w:pStyle w:val="UVuListe"/>
              <w:rPr>
                <w:rFonts w:eastAsia="Calibri"/>
              </w:rPr>
            </w:pPr>
            <w:r>
              <w:t>eukaryotische Zelle: Zusammenwirken von Zellbestandteilen, Kompartimentierung, Endosymbiontentheorie</w:t>
            </w:r>
          </w:p>
        </w:tc>
        <w:tc>
          <w:tcPr>
            <w:tcW w:w="3269" w:type="dxa"/>
            <w:tcBorders>
              <w:left w:val="single" w:sz="4" w:space="0" w:color="000000"/>
              <w:right w:val="single" w:sz="4" w:space="0" w:color="000000"/>
            </w:tcBorders>
            <w:shd w:val="clear" w:color="auto" w:fill="auto"/>
            <w:tcMar>
              <w:top w:w="57" w:type="dxa"/>
              <w:left w:w="57" w:type="dxa"/>
              <w:bottom w:w="57" w:type="dxa"/>
              <w:right w:w="57" w:type="dxa"/>
            </w:tcMar>
          </w:tcPr>
          <w:p w14:paraId="231803AF" w14:textId="0BBD74C9" w:rsidR="00AF02D9" w:rsidRPr="00976736" w:rsidRDefault="00AF02D9" w:rsidP="00C71FA4">
            <w:pPr>
              <w:pStyle w:val="UVuListe"/>
              <w:rPr>
                <w:rFonts w:ascii="Calibri" w:eastAsia="Calibri" w:hAnsi="Calibri"/>
              </w:rPr>
            </w:pPr>
            <w:r w:rsidRPr="009A54D6">
              <w:t>erklären Bau und Zusammenwirken der Zellbestandteile eukaryotischer Zellen und erläutern die Bedeutung der Kompartimentierung (S2, S5, K5, K10)</w:t>
            </w:r>
            <w:r w:rsidR="00E62CC4">
              <w:t>.</w:t>
            </w:r>
          </w:p>
        </w:tc>
        <w:tc>
          <w:tcPr>
            <w:tcW w:w="2825" w:type="dxa"/>
            <w:tcBorders>
              <w:left w:val="single" w:sz="4" w:space="0" w:color="000000"/>
              <w:right w:val="single" w:sz="8" w:space="0" w:color="000000"/>
            </w:tcBorders>
            <w:shd w:val="clear" w:color="auto" w:fill="auto"/>
            <w:tcMar>
              <w:top w:w="57" w:type="dxa"/>
              <w:left w:w="57" w:type="dxa"/>
              <w:bottom w:w="57" w:type="dxa"/>
              <w:right w:w="57" w:type="dxa"/>
            </w:tcMar>
          </w:tcPr>
          <w:p w14:paraId="51FE685D" w14:textId="77777777" w:rsidR="00AF02D9" w:rsidRPr="00030388" w:rsidRDefault="00AF02D9" w:rsidP="00C71FA4">
            <w:pPr>
              <w:pStyle w:val="UVLeitfrage"/>
              <w:rPr>
                <w:b/>
                <w:bCs/>
              </w:rPr>
            </w:pPr>
            <w:r w:rsidRPr="00030388">
              <w:rPr>
                <w:b/>
                <w:bCs/>
              </w:rPr>
              <w:t>Wie ermöglicht das Zusammenwirken der einzelnen Zellbestandteile die Lebensvorgänge in einer Zelle?</w:t>
            </w:r>
          </w:p>
          <w:p w14:paraId="6B5216A1" w14:textId="27F69EE3" w:rsidR="00AF02D9" w:rsidRPr="00976736" w:rsidRDefault="00AF02D9" w:rsidP="00C71FA4">
            <w:pPr>
              <w:pStyle w:val="UVLeitfrage"/>
            </w:pPr>
            <w:r w:rsidRPr="009124B6">
              <w:rPr>
                <w:i w:val="0"/>
              </w:rPr>
              <w:t xml:space="preserve">(ca. 6 </w:t>
            </w:r>
            <w:proofErr w:type="spellStart"/>
            <w:r w:rsidRPr="009124B6">
              <w:rPr>
                <w:i w:val="0"/>
              </w:rPr>
              <w:t>Ustd</w:t>
            </w:r>
            <w:proofErr w:type="spellEnd"/>
            <w:r w:rsidRPr="009124B6">
              <w:rPr>
                <w:i w:val="0"/>
              </w:rPr>
              <w:t>.</w:t>
            </w:r>
            <w:r>
              <w:rPr>
                <w:i w:val="0"/>
              </w:rPr>
              <w:t>)</w:t>
            </w:r>
          </w:p>
        </w:tc>
        <w:tc>
          <w:tcPr>
            <w:tcW w:w="6497" w:type="dxa"/>
            <w:tcBorders>
              <w:left w:val="single" w:sz="8" w:space="0" w:color="000000"/>
              <w:right w:val="single" w:sz="8" w:space="0" w:color="000000"/>
            </w:tcBorders>
            <w:shd w:val="clear" w:color="auto" w:fill="auto"/>
            <w:tcMar>
              <w:top w:w="57" w:type="dxa"/>
              <w:left w:w="57" w:type="dxa"/>
              <w:bottom w:w="57" w:type="dxa"/>
              <w:right w:w="57" w:type="dxa"/>
            </w:tcMar>
          </w:tcPr>
          <w:p w14:paraId="749DF4E5" w14:textId="77777777" w:rsidR="00AF02D9" w:rsidRPr="000C7F14" w:rsidRDefault="00AF02D9" w:rsidP="00A928F2">
            <w:pPr>
              <w:pStyle w:val="UVGrundtext"/>
              <w:rPr>
                <w:i/>
              </w:rPr>
            </w:pPr>
            <w:r w:rsidRPr="000C7F14">
              <w:rPr>
                <w:i/>
              </w:rPr>
              <w:t>Kontext:</w:t>
            </w:r>
          </w:p>
          <w:p w14:paraId="6AC8F1DF" w14:textId="2150CA09" w:rsidR="00AF02D9" w:rsidRPr="001B5DE1" w:rsidRDefault="00AF02D9" w:rsidP="00A928F2">
            <w:pPr>
              <w:pStyle w:val="UVGrundtext"/>
            </w:pPr>
            <w:r w:rsidRPr="00030388">
              <w:rPr>
                <w:b/>
                <w:bCs/>
              </w:rPr>
              <w:t xml:space="preserve">„System Zelle“ – Die Zelle als kleinste lebensfähige Einheit </w:t>
            </w:r>
            <w:r>
              <w:t>[1]</w:t>
            </w:r>
          </w:p>
          <w:p w14:paraId="5B365963" w14:textId="77777777" w:rsidR="00AF02D9" w:rsidRPr="000C7F14" w:rsidRDefault="00AF02D9" w:rsidP="00A928F2">
            <w:pPr>
              <w:pStyle w:val="UVGrundtext"/>
              <w:rPr>
                <w:i/>
              </w:rPr>
            </w:pPr>
            <w:r w:rsidRPr="000C7F14">
              <w:rPr>
                <w:i/>
              </w:rPr>
              <w:t>zentrale Unterrichtssituationen:</w:t>
            </w:r>
          </w:p>
          <w:p w14:paraId="3A2E2A74" w14:textId="4736E687" w:rsidR="00AF02D9" w:rsidRPr="00DB1A0C" w:rsidRDefault="00AF02D9" w:rsidP="00C71FA4">
            <w:pPr>
              <w:pStyle w:val="UVuListe"/>
              <w:rPr>
                <w:bCs/>
              </w:rPr>
            </w:pPr>
            <w:r w:rsidRPr="00DB1A0C">
              <w:t xml:space="preserve">Aktivierung von Vorwissen aus der </w:t>
            </w:r>
            <w:r w:rsidRPr="0058258A">
              <w:rPr>
                <w:noProof/>
                <w:highlight w:val="lightGray"/>
              </w:rPr>
              <w:t xml:space="preserve">→ </w:t>
            </w:r>
            <w:r w:rsidRPr="00165CFA">
              <w:rPr>
                <w:highlight w:val="lightGray"/>
              </w:rPr>
              <w:t>Sek</w:t>
            </w:r>
            <w:r>
              <w:rPr>
                <w:highlight w:val="lightGray"/>
              </w:rPr>
              <w:t> </w:t>
            </w:r>
            <w:r w:rsidRPr="00165CFA">
              <w:rPr>
                <w:highlight w:val="lightGray"/>
              </w:rPr>
              <w:t>I</w:t>
            </w:r>
            <w:r w:rsidRPr="00DB1A0C">
              <w:t>: Kennzeichen des Lebendigen</w:t>
            </w:r>
          </w:p>
          <w:p w14:paraId="3F61BCA5" w14:textId="6E6BE4BB" w:rsidR="00AF02D9" w:rsidRPr="00A928F2" w:rsidRDefault="00AF02D9" w:rsidP="00C71FA4">
            <w:pPr>
              <w:pStyle w:val="UVuListe"/>
              <w:rPr>
                <w:bCs/>
              </w:rPr>
            </w:pPr>
            <w:r>
              <w:t>Erläuterung von Aufbau und Funktion von verschiedenen Zellbestandteilen pflanzlicher und tierischer Zellen anhand von Modellen und elektronenmikroskopischen Aufnahmen</w:t>
            </w:r>
            <w:r w:rsidR="00F07A7E">
              <w:t xml:space="preserve"> (S2, K10)</w:t>
            </w:r>
          </w:p>
          <w:p w14:paraId="39882036" w14:textId="03DF3126" w:rsidR="00AF02D9" w:rsidRPr="00B30150" w:rsidRDefault="00AF02D9" w:rsidP="00C71FA4">
            <w:pPr>
              <w:pStyle w:val="UVuListe"/>
              <w:rPr>
                <w:bCs/>
              </w:rPr>
            </w:pPr>
            <w:r>
              <w:t>Erklärung des Zusammenwirkens von Organellen, die am Membranfluss beteiligt sind</w:t>
            </w:r>
            <w:r w:rsidR="00F07A7E">
              <w:t xml:space="preserve"> </w:t>
            </w:r>
            <w:r w:rsidR="00141975">
              <w:t>(K5)</w:t>
            </w:r>
          </w:p>
          <w:p w14:paraId="137942AC" w14:textId="05F035A3" w:rsidR="00AF02D9" w:rsidRPr="00A928F2" w:rsidRDefault="00AF02D9" w:rsidP="00C71FA4">
            <w:pPr>
              <w:pStyle w:val="UVuListe"/>
              <w:rPr>
                <w:bCs/>
              </w:rPr>
            </w:pPr>
            <w:r>
              <w:t xml:space="preserve">Vergleich des Aufbaus von </w:t>
            </w:r>
            <w:r>
              <w:rPr>
                <w:rStyle w:val="LKHervorhebung"/>
                <w:color w:val="auto"/>
              </w:rPr>
              <w:t>Mitochondrien und Chloroplasten und Ableitung der jeweiligen Kompartimente</w:t>
            </w:r>
            <w:r w:rsidR="00F07A7E">
              <w:rPr>
                <w:rStyle w:val="LKHervorhebung"/>
                <w:color w:val="auto"/>
              </w:rPr>
              <w:t xml:space="preserve"> (</w:t>
            </w:r>
            <w:r w:rsidR="00141975">
              <w:rPr>
                <w:rStyle w:val="LKHervorhebung"/>
                <w:color w:val="auto"/>
              </w:rPr>
              <w:t>S2)</w:t>
            </w:r>
          </w:p>
          <w:p w14:paraId="473B1852" w14:textId="4F165056" w:rsidR="00AF02D9" w:rsidRPr="00D41674" w:rsidRDefault="00AF02D9" w:rsidP="00CA2746">
            <w:pPr>
              <w:pStyle w:val="UVuListe"/>
              <w:rPr>
                <w:rStyle w:val="LKHervorhebung"/>
                <w:color w:val="auto"/>
              </w:rPr>
            </w:pPr>
            <w:r>
              <w:rPr>
                <w:bCs/>
              </w:rPr>
              <w:t xml:space="preserve">Erläuterung der Bedeutung der </w:t>
            </w:r>
            <w:r w:rsidRPr="00A928F2">
              <w:rPr>
                <w:bCs/>
              </w:rPr>
              <w:t>Kompartimentierung der eukaryotischen Zelle</w:t>
            </w:r>
            <w:r>
              <w:rPr>
                <w:bCs/>
              </w:rPr>
              <w:t xml:space="preserve"> (Basiskonzept </w:t>
            </w:r>
            <w:r w:rsidRPr="00B30150">
              <w:rPr>
                <w:bCs/>
                <w:iCs w:val="0"/>
              </w:rPr>
              <w:t>Struktur und Funktion)</w:t>
            </w:r>
            <w:r>
              <w:rPr>
                <w:bCs/>
                <w:iCs w:val="0"/>
              </w:rPr>
              <w:t xml:space="preserve"> auch im Hinblick auf gegenläufige Stoffwechselprozesse</w:t>
            </w:r>
            <w:r w:rsidR="00F07A7E">
              <w:rPr>
                <w:bCs/>
                <w:iCs w:val="0"/>
              </w:rPr>
              <w:t xml:space="preserve"> (S5)</w:t>
            </w:r>
          </w:p>
        </w:tc>
      </w:tr>
      <w:tr w:rsidR="00AF02D9" w:rsidRPr="00976736" w14:paraId="01971388" w14:textId="77777777" w:rsidTr="00AF02D9">
        <w:trPr>
          <w:trHeight w:val="20"/>
        </w:trPr>
        <w:tc>
          <w:tcPr>
            <w:tcW w:w="1843" w:type="dxa"/>
            <w:vMerge/>
            <w:tcBorders>
              <w:left w:val="single" w:sz="8" w:space="0" w:color="000000"/>
              <w:right w:val="single" w:sz="4" w:space="0" w:color="000000"/>
            </w:tcBorders>
            <w:shd w:val="clear" w:color="auto" w:fill="auto"/>
            <w:tcMar>
              <w:top w:w="57" w:type="dxa"/>
              <w:left w:w="0" w:type="dxa"/>
              <w:bottom w:w="57" w:type="dxa"/>
              <w:right w:w="0" w:type="dxa"/>
            </w:tcMar>
          </w:tcPr>
          <w:p w14:paraId="6D1051A6" w14:textId="77777777" w:rsidR="00AF02D9" w:rsidRDefault="00AF02D9" w:rsidP="00C71FA4">
            <w:pPr>
              <w:pStyle w:val="UVuListe"/>
            </w:pPr>
          </w:p>
        </w:tc>
        <w:tc>
          <w:tcPr>
            <w:tcW w:w="3269" w:type="dxa"/>
            <w:tcBorders>
              <w:left w:val="single" w:sz="4" w:space="0" w:color="000000"/>
              <w:right w:val="single" w:sz="4" w:space="0" w:color="000000"/>
            </w:tcBorders>
            <w:shd w:val="clear" w:color="auto" w:fill="auto"/>
            <w:tcMar>
              <w:top w:w="57" w:type="dxa"/>
              <w:left w:w="57" w:type="dxa"/>
              <w:bottom w:w="57" w:type="dxa"/>
              <w:right w:w="57" w:type="dxa"/>
            </w:tcMar>
          </w:tcPr>
          <w:p w14:paraId="261937B4" w14:textId="26F8898C" w:rsidR="00AF02D9" w:rsidRPr="00C22C48" w:rsidRDefault="00AF02D9" w:rsidP="00C71FA4">
            <w:pPr>
              <w:pStyle w:val="UVuListe"/>
            </w:pPr>
            <w:r w:rsidRPr="00C22C48">
              <w:t>erläutern theoriegeleitet den prokaryotischen Ursprung von Mitochondrien und Chloroplasten (E9, K7)</w:t>
            </w:r>
            <w:r w:rsidR="00E62CC4">
              <w:t>.</w:t>
            </w:r>
          </w:p>
        </w:tc>
        <w:tc>
          <w:tcPr>
            <w:tcW w:w="2825" w:type="dxa"/>
            <w:tcBorders>
              <w:left w:val="single" w:sz="4" w:space="0" w:color="000000"/>
              <w:right w:val="single" w:sz="8" w:space="0" w:color="000000"/>
            </w:tcBorders>
            <w:shd w:val="clear" w:color="auto" w:fill="auto"/>
            <w:tcMar>
              <w:top w:w="57" w:type="dxa"/>
              <w:left w:w="57" w:type="dxa"/>
              <w:bottom w:w="57" w:type="dxa"/>
              <w:right w:w="57" w:type="dxa"/>
            </w:tcMar>
          </w:tcPr>
          <w:p w14:paraId="5186B483" w14:textId="474E1571" w:rsidR="00AF02D9" w:rsidRPr="00855FEA" w:rsidRDefault="00AF02D9" w:rsidP="00855FEA">
            <w:pPr>
              <w:pStyle w:val="UVLeitfrage"/>
              <w:rPr>
                <w:b/>
                <w:bCs/>
              </w:rPr>
            </w:pPr>
            <w:r w:rsidRPr="008D22C1">
              <w:rPr>
                <w:b/>
                <w:bCs/>
              </w:rPr>
              <w:t>Welche Erkenntnisse über den Bau von Mitochondrien und Chloroplasten stützen die Endosymbiontentheorie?</w:t>
            </w:r>
          </w:p>
          <w:p w14:paraId="307ACB89" w14:textId="54853433" w:rsidR="00AF02D9" w:rsidRPr="00C22C48" w:rsidRDefault="00AF02D9" w:rsidP="00C71FA4">
            <w:pPr>
              <w:pStyle w:val="UVLeitfrage"/>
              <w:rPr>
                <w:b/>
                <w:bCs/>
              </w:rPr>
            </w:pPr>
            <w:r w:rsidRPr="00C22C48">
              <w:rPr>
                <w:i w:val="0"/>
              </w:rPr>
              <w:t xml:space="preserve">(ca. 2 </w:t>
            </w:r>
            <w:proofErr w:type="spellStart"/>
            <w:r w:rsidRPr="00C22C48">
              <w:rPr>
                <w:i w:val="0"/>
              </w:rPr>
              <w:t>Ustd</w:t>
            </w:r>
            <w:proofErr w:type="spellEnd"/>
            <w:r w:rsidRPr="00C22C48">
              <w:rPr>
                <w:i w:val="0"/>
              </w:rPr>
              <w:t>.)</w:t>
            </w:r>
          </w:p>
        </w:tc>
        <w:tc>
          <w:tcPr>
            <w:tcW w:w="6497" w:type="dxa"/>
            <w:tcBorders>
              <w:left w:val="single" w:sz="8" w:space="0" w:color="000000"/>
              <w:right w:val="single" w:sz="8" w:space="0" w:color="000000"/>
            </w:tcBorders>
            <w:shd w:val="clear" w:color="auto" w:fill="auto"/>
            <w:tcMar>
              <w:top w:w="57" w:type="dxa"/>
              <w:left w:w="57" w:type="dxa"/>
              <w:bottom w:w="57" w:type="dxa"/>
              <w:right w:w="57" w:type="dxa"/>
            </w:tcMar>
          </w:tcPr>
          <w:p w14:paraId="727C85AD" w14:textId="77777777" w:rsidR="00AF02D9" w:rsidRPr="00C22C48" w:rsidRDefault="00AF02D9" w:rsidP="00A928F2">
            <w:pPr>
              <w:pStyle w:val="UVGrundtext"/>
              <w:rPr>
                <w:i/>
              </w:rPr>
            </w:pPr>
            <w:r w:rsidRPr="00C22C48">
              <w:rPr>
                <w:i/>
              </w:rPr>
              <w:t>Kontext:</w:t>
            </w:r>
          </w:p>
          <w:p w14:paraId="44CC8617" w14:textId="37FBA72C" w:rsidR="00AF02D9" w:rsidRPr="00C22C48" w:rsidRDefault="00AF02D9" w:rsidP="00E4197F">
            <w:pPr>
              <w:pStyle w:val="UVLeitfrage"/>
              <w:rPr>
                <w:b/>
                <w:bCs/>
                <w:i w:val="0"/>
                <w:iCs w:val="0"/>
              </w:rPr>
            </w:pPr>
            <w:r w:rsidRPr="002D4DBC">
              <w:rPr>
                <w:b/>
                <w:bCs/>
                <w:i w:val="0"/>
                <w:iCs w:val="0"/>
              </w:rPr>
              <w:t>Mitochondrien und Chloroplasten – Nachfahren von Prokaryoten?</w:t>
            </w:r>
          </w:p>
          <w:p w14:paraId="2BBF5245" w14:textId="77777777" w:rsidR="00AF02D9" w:rsidRPr="00C22C48" w:rsidRDefault="00AF02D9" w:rsidP="0054340E">
            <w:pPr>
              <w:pStyle w:val="UVGrundtext"/>
              <w:rPr>
                <w:i/>
              </w:rPr>
            </w:pPr>
            <w:r w:rsidRPr="00C22C48">
              <w:rPr>
                <w:i/>
              </w:rPr>
              <w:t>zentrale Unterrichtssituationen:</w:t>
            </w:r>
          </w:p>
          <w:p w14:paraId="0D6FA799" w14:textId="4C87427A" w:rsidR="00AF02D9" w:rsidRPr="00C22C48" w:rsidRDefault="00AF02D9" w:rsidP="00A928F2">
            <w:pPr>
              <w:pStyle w:val="UVuListe"/>
            </w:pPr>
            <w:r w:rsidRPr="00C22C48">
              <w:t xml:space="preserve">Analyse der Besonderheiten von Mitochondrien und Chloroplasten (äußere und innere Membran, Vermehrung durch Teilung, Genom, Ribosomen) unter Einbezug </w:t>
            </w:r>
            <w:proofErr w:type="spellStart"/>
            <w:r w:rsidRPr="00C22C48">
              <w:t>proximater</w:t>
            </w:r>
            <w:proofErr w:type="spellEnd"/>
            <w:r w:rsidRPr="00C22C48">
              <w:t xml:space="preserve"> Erklärungen und Vergleich mit prokaryotischen Systemen</w:t>
            </w:r>
            <w:r w:rsidR="0025721A">
              <w:t xml:space="preserve"> (E9, K7)</w:t>
            </w:r>
          </w:p>
          <w:p w14:paraId="0007DE7E" w14:textId="0BCF69F5" w:rsidR="00AF02D9" w:rsidRPr="00C22C48" w:rsidRDefault="00AF02D9" w:rsidP="00A928F2">
            <w:pPr>
              <w:pStyle w:val="UVuListe"/>
            </w:pPr>
            <w:r w:rsidRPr="00C22C48">
              <w:t>modellhafte Darstellung des hypothetischen Ablaufs unter Fokussierung auf der Herkunft der Doppelmembran sowie der Aspekte einer Endosymbiose</w:t>
            </w:r>
            <w:r w:rsidR="0025721A">
              <w:t xml:space="preserve"> (E9)</w:t>
            </w:r>
          </w:p>
          <w:p w14:paraId="71DF03C2" w14:textId="2F3CD44C" w:rsidR="00AF02D9" w:rsidRPr="00C22C48" w:rsidRDefault="00AF02D9" w:rsidP="00A928F2">
            <w:pPr>
              <w:pStyle w:val="UVuListe"/>
            </w:pPr>
            <w:proofErr w:type="spellStart"/>
            <w:r w:rsidRPr="00C22C48">
              <w:t>ultimate</w:t>
            </w:r>
            <w:proofErr w:type="spellEnd"/>
            <w:r w:rsidRPr="00C22C48">
              <w:t xml:space="preserve"> Erklärung des prokaryotischen Ursprungs der Mitochondrien und Chloroplasten mithilfe der Endosymbiontentheorie</w:t>
            </w:r>
            <w:r w:rsidR="0025721A">
              <w:t xml:space="preserve"> (K7)</w:t>
            </w:r>
          </w:p>
        </w:tc>
      </w:tr>
      <w:tr w:rsidR="00AF02D9" w:rsidRPr="00976736" w14:paraId="657F5D06" w14:textId="77777777" w:rsidTr="00AF02D9">
        <w:trPr>
          <w:trHeight w:val="20"/>
        </w:trPr>
        <w:tc>
          <w:tcPr>
            <w:tcW w:w="1843" w:type="dxa"/>
            <w:vMerge w:val="restart"/>
            <w:tcBorders>
              <w:left w:val="single" w:sz="8" w:space="0" w:color="000000"/>
              <w:right w:val="single" w:sz="4" w:space="0" w:color="000000"/>
            </w:tcBorders>
            <w:shd w:val="clear" w:color="auto" w:fill="auto"/>
            <w:tcMar>
              <w:top w:w="57" w:type="dxa"/>
              <w:left w:w="57" w:type="dxa"/>
              <w:bottom w:w="57" w:type="dxa"/>
              <w:right w:w="57" w:type="dxa"/>
            </w:tcMar>
          </w:tcPr>
          <w:p w14:paraId="7399513C" w14:textId="77777777" w:rsidR="00AF02D9" w:rsidRDefault="00AF02D9" w:rsidP="00C71FA4">
            <w:pPr>
              <w:pStyle w:val="UVuListe"/>
            </w:pPr>
            <w:r>
              <w:t>Vielzeller: Zelldifferenzierung und Arbeitsteilung</w:t>
            </w:r>
          </w:p>
          <w:p w14:paraId="161FE8E6" w14:textId="4168821F" w:rsidR="001B44F8" w:rsidRPr="00976736" w:rsidRDefault="001B44F8" w:rsidP="00C71FA4">
            <w:pPr>
              <w:pStyle w:val="UVuListe"/>
            </w:pPr>
            <w:r>
              <w:t>Mikroskopie</w:t>
            </w:r>
          </w:p>
        </w:tc>
        <w:tc>
          <w:tcPr>
            <w:tcW w:w="3269" w:type="dxa"/>
            <w:tcBorders>
              <w:left w:val="single" w:sz="4" w:space="0" w:color="000000"/>
              <w:right w:val="single" w:sz="4" w:space="0" w:color="000000"/>
            </w:tcBorders>
            <w:shd w:val="clear" w:color="auto" w:fill="auto"/>
            <w:tcMar>
              <w:top w:w="57" w:type="dxa"/>
              <w:left w:w="57" w:type="dxa"/>
              <w:bottom w:w="57" w:type="dxa"/>
              <w:right w:w="57" w:type="dxa"/>
            </w:tcMar>
          </w:tcPr>
          <w:p w14:paraId="6136884F" w14:textId="460D0CD8" w:rsidR="00AF02D9" w:rsidRPr="00976736" w:rsidRDefault="00AF02D9" w:rsidP="00C71FA4">
            <w:pPr>
              <w:pStyle w:val="UVuListe"/>
            </w:pPr>
            <w:r w:rsidRPr="00CA22E3">
              <w:t>analysieren differenzierte Zelltypen mithilfe mikroskopischer Verfahren (S5, E7, E8, E13, K10)</w:t>
            </w:r>
            <w:r w:rsidR="00E62CC4">
              <w:t>.</w:t>
            </w:r>
          </w:p>
        </w:tc>
        <w:tc>
          <w:tcPr>
            <w:tcW w:w="2825" w:type="dxa"/>
            <w:tcBorders>
              <w:left w:val="single" w:sz="4" w:space="0" w:color="000000"/>
              <w:right w:val="single" w:sz="8" w:space="0" w:color="000000"/>
            </w:tcBorders>
            <w:shd w:val="clear" w:color="auto" w:fill="auto"/>
            <w:tcMar>
              <w:top w:w="57" w:type="dxa"/>
              <w:left w:w="57" w:type="dxa"/>
              <w:bottom w:w="57" w:type="dxa"/>
              <w:right w:w="57" w:type="dxa"/>
            </w:tcMar>
          </w:tcPr>
          <w:p w14:paraId="3E3D3550" w14:textId="4F9E2285" w:rsidR="00AF02D9" w:rsidRPr="00030388" w:rsidRDefault="00AF02D9" w:rsidP="00C71FA4">
            <w:pPr>
              <w:pStyle w:val="UVLeitfrage"/>
              <w:rPr>
                <w:b/>
                <w:bCs/>
              </w:rPr>
            </w:pPr>
            <w:r w:rsidRPr="00030388">
              <w:rPr>
                <w:b/>
                <w:bCs/>
              </w:rPr>
              <w:t xml:space="preserve">Welche morphologischen </w:t>
            </w:r>
            <w:r w:rsidR="00A062F6">
              <w:rPr>
                <w:b/>
                <w:bCs/>
              </w:rPr>
              <w:br/>
            </w:r>
            <w:r w:rsidRPr="00030388">
              <w:rPr>
                <w:b/>
                <w:bCs/>
              </w:rPr>
              <w:t xml:space="preserve">Angepasstheiten </w:t>
            </w:r>
            <w:r w:rsidRPr="008D22C1">
              <w:rPr>
                <w:b/>
                <w:bCs/>
              </w:rPr>
              <w:t>weisen verschiedene Zelltypen von Pflanzen und Tieren in Bezug auf ihre Funktionen auf?</w:t>
            </w:r>
          </w:p>
          <w:p w14:paraId="041826DB" w14:textId="32064572" w:rsidR="00AF02D9" w:rsidRPr="006B7806" w:rsidRDefault="00AF02D9" w:rsidP="00C71FA4">
            <w:pPr>
              <w:pStyle w:val="UVLeitfrage"/>
            </w:pPr>
            <w:r w:rsidRPr="00832D77">
              <w:rPr>
                <w:i w:val="0"/>
              </w:rPr>
              <w:t xml:space="preserve">(ca. 6 </w:t>
            </w:r>
            <w:proofErr w:type="spellStart"/>
            <w:r w:rsidRPr="00832D77">
              <w:rPr>
                <w:i w:val="0"/>
              </w:rPr>
              <w:t>Ustd</w:t>
            </w:r>
            <w:proofErr w:type="spellEnd"/>
            <w:r w:rsidRPr="00832D77">
              <w:rPr>
                <w:i w:val="0"/>
              </w:rPr>
              <w:t>.)</w:t>
            </w:r>
          </w:p>
        </w:tc>
        <w:tc>
          <w:tcPr>
            <w:tcW w:w="6497" w:type="dxa"/>
            <w:tcBorders>
              <w:left w:val="single" w:sz="8" w:space="0" w:color="000000"/>
              <w:right w:val="single" w:sz="8" w:space="0" w:color="000000"/>
            </w:tcBorders>
            <w:shd w:val="clear" w:color="auto" w:fill="auto"/>
            <w:tcMar>
              <w:top w:w="57" w:type="dxa"/>
              <w:left w:w="57" w:type="dxa"/>
              <w:bottom w:w="57" w:type="dxa"/>
              <w:right w:w="57" w:type="dxa"/>
            </w:tcMar>
          </w:tcPr>
          <w:p w14:paraId="166CB794" w14:textId="77777777" w:rsidR="00AF02D9" w:rsidRPr="000C7F14" w:rsidRDefault="00AF02D9" w:rsidP="0056571C">
            <w:pPr>
              <w:pStyle w:val="UVGrundtext"/>
              <w:rPr>
                <w:i/>
              </w:rPr>
            </w:pPr>
            <w:r w:rsidRPr="000C7F14">
              <w:rPr>
                <w:i/>
              </w:rPr>
              <w:t>Kontext:</w:t>
            </w:r>
          </w:p>
          <w:p w14:paraId="63CB77D0" w14:textId="182DE980" w:rsidR="00AF02D9" w:rsidRPr="00030388" w:rsidRDefault="00AF02D9" w:rsidP="0056571C">
            <w:pPr>
              <w:pStyle w:val="UVGrundtext"/>
              <w:rPr>
                <w:b/>
                <w:bCs/>
              </w:rPr>
            </w:pPr>
            <w:r w:rsidRPr="00030388">
              <w:rPr>
                <w:b/>
                <w:bCs/>
              </w:rPr>
              <w:t>Lichtmikroskopie von differenzierten Tier- und Pflanzenzellen in Geweben</w:t>
            </w:r>
          </w:p>
          <w:p w14:paraId="0FC0589B" w14:textId="77777777" w:rsidR="00AF02D9" w:rsidRPr="000C7F14" w:rsidRDefault="00AF02D9" w:rsidP="0056571C">
            <w:pPr>
              <w:pStyle w:val="UVGrundtext"/>
              <w:rPr>
                <w:i/>
              </w:rPr>
            </w:pPr>
            <w:r w:rsidRPr="000C7F14">
              <w:rPr>
                <w:i/>
              </w:rPr>
              <w:t>zentrale Unterrichtssituationen:</w:t>
            </w:r>
          </w:p>
          <w:p w14:paraId="550FC6D5" w14:textId="76C5B58A" w:rsidR="00AF02D9" w:rsidRDefault="00AF02D9" w:rsidP="00E25F01">
            <w:pPr>
              <w:pStyle w:val="UVuListe"/>
            </w:pPr>
            <w:r>
              <w:t>Mikroskopie von Fertigpräparaten verschiedener Tierzellen im Gewebeverband: Muskelzellen, Nervenzellen, Drüsenzellen</w:t>
            </w:r>
            <w:r w:rsidR="004E47FC">
              <w:t xml:space="preserve"> (E7, E8)</w:t>
            </w:r>
          </w:p>
          <w:p w14:paraId="1136714A" w14:textId="7912AB09" w:rsidR="00AF02D9" w:rsidRDefault="00AF02D9" w:rsidP="00C71FA4">
            <w:pPr>
              <w:pStyle w:val="UVuListe"/>
            </w:pPr>
            <w:r>
              <w:t>Herstellung von Präparaten und Mikroskopie von ausdifferenzierten Pflanzenzellen: Blattgewebe, Leitgewebe, Festigungsgewebe, Brennhaar</w:t>
            </w:r>
            <w:r w:rsidR="004E47FC">
              <w:t xml:space="preserve"> (E8)</w:t>
            </w:r>
          </w:p>
          <w:p w14:paraId="0CE95C00" w14:textId="127B0EC2" w:rsidR="00AF02D9" w:rsidRDefault="00AF02D9" w:rsidP="00C71FA4">
            <w:pPr>
              <w:pStyle w:val="UVuListe"/>
            </w:pPr>
            <w:r>
              <w:t>Analyse der Angepasstheiten von verschiedenen Laubblättern (Blattquerschnitte von Sonnen- und Schattenblättern, Kiefernnadeln, Maisblatt) im Hinblick auf Fotosynthese und Transpiration</w:t>
            </w:r>
            <w:r w:rsidR="004E47FC">
              <w:t xml:space="preserve"> (K10)</w:t>
            </w:r>
          </w:p>
          <w:p w14:paraId="7E1284FB" w14:textId="2568E922" w:rsidR="00AF02D9" w:rsidRDefault="00AF02D9" w:rsidP="00C71FA4">
            <w:pPr>
              <w:pStyle w:val="UVuListe"/>
            </w:pPr>
            <w:r>
              <w:t>Anfertigung wissenschaftlicher Zeichnungen zur Dokumentation und Interpretation der beobachteten Strukturen unter Berücksichtigung der Angepasstheit der Zelltypen (Basiskonzept Struktur und Funktion) und Vergleich mit Fotografien</w:t>
            </w:r>
            <w:r w:rsidR="004E47FC">
              <w:t xml:space="preserve"> (E13)</w:t>
            </w:r>
          </w:p>
          <w:p w14:paraId="2D973F1B" w14:textId="6C627B1A" w:rsidR="00AF02D9" w:rsidRPr="00876124" w:rsidRDefault="00AF02D9" w:rsidP="00C71FA4">
            <w:pPr>
              <w:pStyle w:val="UVuListe"/>
              <w:rPr>
                <w:bCs/>
              </w:rPr>
            </w:pPr>
            <w:r>
              <w:t xml:space="preserve">Reflexion der Systemebenen (Zelle, Gewebe, Organ, Organismus) unter Bezug zur </w:t>
            </w:r>
            <w:r w:rsidRPr="00F817D6">
              <w:rPr>
                <w:bCs/>
              </w:rPr>
              <w:t>Zelldifferenzierung bei der Bildung von Geweben</w:t>
            </w:r>
            <w:r>
              <w:t xml:space="preserve"> (Basiskonzept</w:t>
            </w:r>
            <w:r w:rsidRPr="00876124">
              <w:rPr>
                <w:iCs w:val="0"/>
              </w:rPr>
              <w:t xml:space="preserve"> </w:t>
            </w:r>
            <w:r w:rsidRPr="00876124">
              <w:rPr>
                <w:bCs/>
                <w:iCs w:val="0"/>
              </w:rPr>
              <w:t>Individuelle und evolutive Entwicklung)</w:t>
            </w:r>
            <w:r w:rsidR="004E47FC">
              <w:rPr>
                <w:bCs/>
                <w:iCs w:val="0"/>
              </w:rPr>
              <w:t xml:space="preserve"> (S5)</w:t>
            </w:r>
          </w:p>
        </w:tc>
      </w:tr>
      <w:tr w:rsidR="00AF02D9" w:rsidRPr="00976736" w14:paraId="11103CD4" w14:textId="77777777" w:rsidTr="00AF02D9">
        <w:trPr>
          <w:trHeight w:val="20"/>
        </w:trPr>
        <w:tc>
          <w:tcPr>
            <w:tcW w:w="1843" w:type="dxa"/>
            <w:vMerge/>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324AEB39" w14:textId="31437BFF" w:rsidR="00AF02D9" w:rsidRPr="00976736" w:rsidRDefault="00AF02D9" w:rsidP="00C71FA4">
            <w:pPr>
              <w:pStyle w:val="UVuListe"/>
              <w:rPr>
                <w:rStyle w:val="LKHervorhebung"/>
                <w:color w:val="auto"/>
              </w:rPr>
            </w:pPr>
          </w:p>
        </w:tc>
        <w:tc>
          <w:tcPr>
            <w:tcW w:w="3269"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7F2ECB09" w14:textId="099BEF8B" w:rsidR="00AF02D9" w:rsidRPr="00565032" w:rsidRDefault="00AF02D9" w:rsidP="00C71FA4">
            <w:pPr>
              <w:pStyle w:val="UVuListe"/>
              <w:rPr>
                <w:rStyle w:val="LKHervorhebung"/>
                <w:color w:val="auto"/>
              </w:rPr>
            </w:pPr>
            <w:r w:rsidRPr="009A54D6">
              <w:t xml:space="preserve">vergleichen einzellige und vielzellige Lebewesen und erläutern die jeweiligen Vorteile ihrer Organisationsform (S3, S6, E9, </w:t>
            </w:r>
            <w:r>
              <w:t>K7,</w:t>
            </w:r>
            <w:r w:rsidRPr="00876124">
              <w:t xml:space="preserve"> </w:t>
            </w:r>
            <w:r w:rsidRPr="009A54D6">
              <w:t>K8)</w:t>
            </w:r>
            <w:r w:rsidR="00E62CC4">
              <w:t>.</w:t>
            </w:r>
          </w:p>
        </w:tc>
        <w:tc>
          <w:tcPr>
            <w:tcW w:w="2825"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2286BC3C" w14:textId="184F0F40" w:rsidR="00AF02D9" w:rsidRPr="00030388" w:rsidRDefault="00AF02D9" w:rsidP="006B7806">
            <w:pPr>
              <w:pStyle w:val="UVLeitfrage"/>
              <w:rPr>
                <w:b/>
                <w:bCs/>
                <w:i w:val="0"/>
                <w:iCs w:val="0"/>
              </w:rPr>
            </w:pPr>
            <w:r w:rsidRPr="00FF52F3">
              <w:rPr>
                <w:b/>
                <w:bCs/>
              </w:rPr>
              <w:t>Welche Vorteile haben einzellige und vielzellige Organisationsformen?</w:t>
            </w:r>
          </w:p>
          <w:p w14:paraId="41301699" w14:textId="253168B6" w:rsidR="00AF02D9" w:rsidRPr="006B7806" w:rsidRDefault="00AF02D9" w:rsidP="006B7806">
            <w:pPr>
              <w:pStyle w:val="UVLeitfrage"/>
              <w:rPr>
                <w:b/>
                <w:bCs/>
                <w:i w:val="0"/>
                <w:iCs w:val="0"/>
              </w:rPr>
            </w:pPr>
            <w:r w:rsidRPr="009124B6">
              <w:rPr>
                <w:i w:val="0"/>
              </w:rPr>
              <w:t xml:space="preserve">(ca. </w:t>
            </w:r>
            <w:r>
              <w:rPr>
                <w:i w:val="0"/>
              </w:rPr>
              <w:t>4</w:t>
            </w:r>
            <w:r w:rsidRPr="009124B6">
              <w:rPr>
                <w:i w:val="0"/>
              </w:rPr>
              <w:t xml:space="preserve"> </w:t>
            </w:r>
            <w:proofErr w:type="spellStart"/>
            <w:r w:rsidRPr="009124B6">
              <w:rPr>
                <w:i w:val="0"/>
              </w:rPr>
              <w:t>Ustd</w:t>
            </w:r>
            <w:proofErr w:type="spellEnd"/>
            <w:r w:rsidRPr="009124B6">
              <w:rPr>
                <w:i w:val="0"/>
              </w:rPr>
              <w:t>.</w:t>
            </w:r>
            <w:r>
              <w:rPr>
                <w:i w:val="0"/>
              </w:rPr>
              <w:t>)</w:t>
            </w:r>
          </w:p>
        </w:tc>
        <w:tc>
          <w:tcPr>
            <w:tcW w:w="6497" w:type="dxa"/>
            <w:tcBorders>
              <w:left w:val="single" w:sz="8" w:space="0" w:color="000000"/>
              <w:bottom w:val="single" w:sz="8" w:space="0" w:color="auto"/>
              <w:right w:val="single" w:sz="8" w:space="0" w:color="000000"/>
            </w:tcBorders>
            <w:shd w:val="clear" w:color="auto" w:fill="auto"/>
            <w:tcMar>
              <w:top w:w="57" w:type="dxa"/>
              <w:left w:w="57" w:type="dxa"/>
              <w:bottom w:w="57" w:type="dxa"/>
              <w:right w:w="57" w:type="dxa"/>
            </w:tcMar>
          </w:tcPr>
          <w:p w14:paraId="608884EF" w14:textId="77777777" w:rsidR="00AF02D9" w:rsidRPr="000C7F14" w:rsidRDefault="00AF02D9" w:rsidP="00876124">
            <w:pPr>
              <w:pStyle w:val="UVGrundtext"/>
              <w:rPr>
                <w:i/>
              </w:rPr>
            </w:pPr>
            <w:r w:rsidRPr="000C7F14">
              <w:rPr>
                <w:i/>
              </w:rPr>
              <w:t>Kontext:</w:t>
            </w:r>
          </w:p>
          <w:p w14:paraId="7060A0FC" w14:textId="579C51B3" w:rsidR="00AF02D9" w:rsidRPr="00030388" w:rsidRDefault="00AF02D9" w:rsidP="00876124">
            <w:pPr>
              <w:pStyle w:val="UVGrundtext"/>
              <w:rPr>
                <w:b/>
                <w:bCs/>
              </w:rPr>
            </w:pPr>
            <w:r w:rsidRPr="00030388">
              <w:rPr>
                <w:b/>
                <w:bCs/>
              </w:rPr>
              <w:t xml:space="preserve">Vielfalt der Organisationsformen von Lebewesen </w:t>
            </w:r>
          </w:p>
          <w:p w14:paraId="460CCD6C" w14:textId="77777777" w:rsidR="00AF02D9" w:rsidRPr="000C7F14" w:rsidRDefault="00AF02D9" w:rsidP="00876124">
            <w:pPr>
              <w:pStyle w:val="UVGrundtext"/>
              <w:rPr>
                <w:i/>
              </w:rPr>
            </w:pPr>
            <w:r w:rsidRPr="000C7F14">
              <w:rPr>
                <w:i/>
              </w:rPr>
              <w:t>zentrale Unterrichtssituationen:</w:t>
            </w:r>
          </w:p>
          <w:p w14:paraId="21B856D8" w14:textId="5B0F87AD" w:rsidR="00AF02D9" w:rsidRPr="00B31C83" w:rsidRDefault="00AF02D9" w:rsidP="00B31C83">
            <w:pPr>
              <w:pStyle w:val="UVuListe"/>
              <w:rPr>
                <w:rStyle w:val="LKHervorhebung"/>
                <w:color w:val="auto"/>
              </w:rPr>
            </w:pPr>
            <w:r w:rsidRPr="00075836">
              <w:rPr>
                <w:rStyle w:val="LKHervorhebung"/>
                <w:color w:val="auto"/>
              </w:rPr>
              <w:t>Differenzierung zwischen unterschiedlichen Systemebenen: Moleküle – Zelle – Gewebe – Organ – Organismus</w:t>
            </w:r>
            <w:r w:rsidR="00B62207">
              <w:rPr>
                <w:rStyle w:val="LKHervorhebung"/>
                <w:color w:val="auto"/>
              </w:rPr>
              <w:t xml:space="preserve"> (S6)</w:t>
            </w:r>
          </w:p>
          <w:p w14:paraId="251638A9" w14:textId="33A448FD" w:rsidR="00AF02D9" w:rsidRPr="00075836" w:rsidRDefault="00AF02D9" w:rsidP="00075836">
            <w:pPr>
              <w:pStyle w:val="UVuListe"/>
              <w:rPr>
                <w:rStyle w:val="LKHervorhebung"/>
                <w:color w:val="auto"/>
              </w:rPr>
            </w:pPr>
            <w:r>
              <w:rPr>
                <w:rStyle w:val="LKHervorhebung"/>
                <w:color w:val="auto"/>
              </w:rPr>
              <w:lastRenderedPageBreak/>
              <w:t xml:space="preserve">Erläuterung der unterschiedlichen Organisationsformen innerhalb der </w:t>
            </w:r>
            <w:proofErr w:type="spellStart"/>
            <w:r w:rsidRPr="00FD65DA">
              <w:rPr>
                <w:rStyle w:val="LKHervorhebung"/>
                <w:i/>
                <w:iCs w:val="0"/>
                <w:color w:val="auto"/>
              </w:rPr>
              <w:t>Chlamydomonadales</w:t>
            </w:r>
            <w:proofErr w:type="spellEnd"/>
            <w:r>
              <w:rPr>
                <w:rStyle w:val="LKHervorhebung"/>
                <w:color w:val="auto"/>
              </w:rPr>
              <w:t xml:space="preserve"> (Grünalgen-Reihe) und Ableitung der Eigenschaften von Vielzellern (Arbeitsteilung, Kommunikation, Fortpflanzung)</w:t>
            </w:r>
            <w:r w:rsidRPr="00075836">
              <w:rPr>
                <w:rStyle w:val="LKHervorhebung"/>
                <w:color w:val="auto"/>
              </w:rPr>
              <w:t xml:space="preserve"> anhand von </w:t>
            </w:r>
            <w:r w:rsidRPr="00FD65DA">
              <w:rPr>
                <w:rStyle w:val="LKHervorhebung"/>
                <w:i/>
                <w:iCs w:val="0"/>
                <w:color w:val="auto"/>
              </w:rPr>
              <w:t>Volvox</w:t>
            </w:r>
            <w:r>
              <w:rPr>
                <w:rStyle w:val="LKHervorhebung"/>
                <w:i/>
                <w:iCs w:val="0"/>
                <w:color w:val="auto"/>
              </w:rPr>
              <w:t xml:space="preserve"> </w:t>
            </w:r>
            <w:r>
              <w:t>[2]</w:t>
            </w:r>
            <w:r w:rsidR="00B62207">
              <w:t xml:space="preserve"> (S3</w:t>
            </w:r>
            <w:r w:rsidR="00034822">
              <w:t>, E9</w:t>
            </w:r>
            <w:r w:rsidR="00B62207">
              <w:t>)</w:t>
            </w:r>
          </w:p>
          <w:p w14:paraId="21D7830F" w14:textId="172999EC" w:rsidR="00AF02D9" w:rsidRDefault="00AF02D9" w:rsidP="00C71FA4">
            <w:pPr>
              <w:pStyle w:val="UVuListe"/>
              <w:rPr>
                <w:rStyle w:val="LKHervorhebung"/>
                <w:color w:val="auto"/>
              </w:rPr>
            </w:pPr>
            <w:r>
              <w:rPr>
                <w:rStyle w:val="LKHervorhebung"/>
                <w:color w:val="auto"/>
              </w:rPr>
              <w:t>fakultativ: Differenzierung der Begriffe Einzeller / Bakterien und Darstellung der Vielfalt der Bakterien hinsichtlich der Angepasstheiten ihres Stoffwechsels an unterschiedliche Lebensräume [3]</w:t>
            </w:r>
          </w:p>
          <w:p w14:paraId="6CDFCF02" w14:textId="63E23639" w:rsidR="00AF02D9" w:rsidRPr="00976736" w:rsidRDefault="00AF02D9" w:rsidP="00C71FA4">
            <w:pPr>
              <w:pStyle w:val="UVuListe"/>
              <w:rPr>
                <w:rStyle w:val="LKHervorhebung"/>
                <w:color w:val="auto"/>
              </w:rPr>
            </w:pPr>
            <w:r w:rsidRPr="006777A7">
              <w:rPr>
                <w:rStyle w:val="LKHervorhebung"/>
                <w:color w:val="auto"/>
              </w:rPr>
              <w:t>Diskussion der Vorteile</w:t>
            </w:r>
            <w:r>
              <w:rPr>
                <w:rStyle w:val="LKHervorhebung"/>
                <w:color w:val="auto"/>
              </w:rPr>
              <w:t xml:space="preserve"> verschiedener Organisationsformen bei Berücksichtigung der Unterschiede zwischen </w:t>
            </w:r>
            <w:proofErr w:type="spellStart"/>
            <w:r>
              <w:rPr>
                <w:rStyle w:val="LKHervorhebung"/>
                <w:color w:val="auto"/>
              </w:rPr>
              <w:t>proximaten</w:t>
            </w:r>
            <w:proofErr w:type="spellEnd"/>
            <w:r>
              <w:rPr>
                <w:rStyle w:val="LKHervorhebung"/>
                <w:color w:val="auto"/>
              </w:rPr>
              <w:t xml:space="preserve"> und </w:t>
            </w:r>
            <w:proofErr w:type="spellStart"/>
            <w:r>
              <w:rPr>
                <w:rStyle w:val="LKHervorhebung"/>
                <w:color w:val="auto"/>
              </w:rPr>
              <w:t>ultimaten</w:t>
            </w:r>
            <w:proofErr w:type="spellEnd"/>
            <w:r>
              <w:rPr>
                <w:rStyle w:val="LKHervorhebung"/>
                <w:color w:val="auto"/>
              </w:rPr>
              <w:t xml:space="preserve"> Erklärungen sowie funktionalen und kausalen Erklärungen </w:t>
            </w:r>
            <w:r>
              <w:t>[2] [3]</w:t>
            </w:r>
            <w:r w:rsidR="00B62207">
              <w:t xml:space="preserve"> (K7, K8)</w:t>
            </w:r>
          </w:p>
        </w:tc>
      </w:tr>
    </w:tbl>
    <w:p w14:paraId="0579181B" w14:textId="79EFE66B" w:rsidR="00880D5C" w:rsidRDefault="00880D5C"/>
    <w:p w14:paraId="03678791" w14:textId="4D2A9797" w:rsidR="00D96167" w:rsidRDefault="00D96167">
      <w:pPr>
        <w:widowControl w:val="0"/>
        <w:spacing w:after="0" w:line="240" w:lineRule="auto"/>
        <w:jc w:val="left"/>
      </w:pPr>
    </w:p>
    <w:p w14:paraId="632D110D" w14:textId="77777777" w:rsidR="00082DD0" w:rsidRPr="00976736" w:rsidRDefault="00082DD0" w:rsidP="00082DD0">
      <w:r w:rsidRPr="00976736">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6"/>
        <w:gridCol w:w="6264"/>
        <w:gridCol w:w="7760"/>
      </w:tblGrid>
      <w:tr w:rsidR="00E5760C" w:rsidRPr="00E5760C" w14:paraId="4275CE7F" w14:textId="77777777" w:rsidTr="00CF0757">
        <w:trPr>
          <w:trHeight w:val="113"/>
          <w:tblHeader/>
        </w:trPr>
        <w:tc>
          <w:tcPr>
            <w:tcW w:w="184" w:type="pct"/>
            <w:shd w:val="clear" w:color="auto" w:fill="D9D9D9"/>
          </w:tcPr>
          <w:p w14:paraId="4B8FE9C2" w14:textId="77777777" w:rsidR="00E5760C" w:rsidRPr="00E5760C" w:rsidRDefault="00E5760C" w:rsidP="00E5760C">
            <w:pPr>
              <w:autoSpaceDN/>
              <w:spacing w:before="60" w:after="60"/>
              <w:jc w:val="center"/>
              <w:textAlignment w:val="auto"/>
              <w:rPr>
                <w:rFonts w:eastAsia="Times New Roman" w:cs="Times New Roman"/>
                <w:b/>
                <w:sz w:val="18"/>
                <w:szCs w:val="18"/>
              </w:rPr>
            </w:pPr>
            <w:r w:rsidRPr="00E5760C">
              <w:rPr>
                <w:rFonts w:eastAsia="Times New Roman" w:cs="Times New Roman"/>
                <w:b/>
                <w:sz w:val="18"/>
                <w:szCs w:val="18"/>
              </w:rPr>
              <w:t>Nr.</w:t>
            </w:r>
          </w:p>
        </w:tc>
        <w:tc>
          <w:tcPr>
            <w:tcW w:w="2151" w:type="pct"/>
            <w:tcBorders>
              <w:bottom w:val="single" w:sz="4" w:space="0" w:color="auto"/>
            </w:tcBorders>
            <w:shd w:val="clear" w:color="auto" w:fill="D9D9D9"/>
          </w:tcPr>
          <w:p w14:paraId="6B078A7F" w14:textId="77777777" w:rsidR="00E5760C" w:rsidRPr="00E5760C" w:rsidRDefault="00E5760C" w:rsidP="00E5760C">
            <w:pPr>
              <w:autoSpaceDN/>
              <w:spacing w:before="60" w:after="60" w:line="240" w:lineRule="auto"/>
              <w:textAlignment w:val="auto"/>
              <w:rPr>
                <w:rFonts w:eastAsia="Times New Roman"/>
                <w:b/>
                <w:sz w:val="18"/>
                <w:szCs w:val="18"/>
              </w:rPr>
            </w:pPr>
            <w:r w:rsidRPr="00E5760C">
              <w:rPr>
                <w:rFonts w:eastAsia="Times New Roman"/>
                <w:b/>
                <w:sz w:val="18"/>
                <w:szCs w:val="18"/>
              </w:rPr>
              <w:t>URL / Quellenangabe</w:t>
            </w:r>
          </w:p>
        </w:tc>
        <w:tc>
          <w:tcPr>
            <w:tcW w:w="2665" w:type="pct"/>
            <w:tcBorders>
              <w:bottom w:val="single" w:sz="4" w:space="0" w:color="auto"/>
            </w:tcBorders>
            <w:shd w:val="clear" w:color="auto" w:fill="D9D9D9"/>
          </w:tcPr>
          <w:p w14:paraId="1B590DDE" w14:textId="77777777" w:rsidR="00E5760C" w:rsidRPr="00E5760C" w:rsidRDefault="00E5760C" w:rsidP="00E5760C">
            <w:pPr>
              <w:autoSpaceDN/>
              <w:spacing w:before="60" w:after="60" w:line="240" w:lineRule="auto"/>
              <w:textAlignment w:val="auto"/>
              <w:rPr>
                <w:rFonts w:eastAsia="Times New Roman"/>
                <w:b/>
                <w:sz w:val="18"/>
                <w:szCs w:val="18"/>
              </w:rPr>
            </w:pPr>
            <w:r w:rsidRPr="00E5760C">
              <w:rPr>
                <w:rFonts w:eastAsia="Times New Roman"/>
                <w:b/>
                <w:sz w:val="18"/>
                <w:szCs w:val="18"/>
              </w:rPr>
              <w:t>Kurzbeschreibung des Inhalts / der Quelle</w:t>
            </w:r>
          </w:p>
        </w:tc>
      </w:tr>
      <w:tr w:rsidR="00E5760C" w:rsidRPr="00E5760C" w14:paraId="32BAE2F5" w14:textId="77777777" w:rsidTr="00CF0757">
        <w:trPr>
          <w:trHeight w:val="227"/>
        </w:trPr>
        <w:tc>
          <w:tcPr>
            <w:tcW w:w="184" w:type="pct"/>
            <w:tcBorders>
              <w:right w:val="single" w:sz="4" w:space="0" w:color="auto"/>
            </w:tcBorders>
            <w:vAlign w:val="center"/>
          </w:tcPr>
          <w:p w14:paraId="3C7FB79A" w14:textId="3E9AE52B" w:rsidR="00E5760C" w:rsidRPr="00E5760C" w:rsidRDefault="00EC4531" w:rsidP="008D749A">
            <w:pPr>
              <w:autoSpaceDN/>
              <w:spacing w:before="60"/>
              <w:jc w:val="center"/>
              <w:textAlignment w:val="auto"/>
              <w:rPr>
                <w:rFonts w:eastAsia="Times New Roman" w:cs="Times New Roman"/>
                <w:sz w:val="18"/>
                <w:szCs w:val="18"/>
              </w:rPr>
            </w:pPr>
            <w:r>
              <w:rPr>
                <w:rFonts w:eastAsia="Times New Roman" w:cs="Times New Roman"/>
                <w:sz w:val="18"/>
                <w:szCs w:val="18"/>
              </w:rPr>
              <w:t>1</w:t>
            </w:r>
          </w:p>
        </w:tc>
        <w:tc>
          <w:tcPr>
            <w:tcW w:w="2151" w:type="pct"/>
            <w:tcBorders>
              <w:top w:val="single" w:sz="4" w:space="0" w:color="auto"/>
              <w:left w:val="single" w:sz="4" w:space="0" w:color="auto"/>
              <w:bottom w:val="single" w:sz="4" w:space="0" w:color="auto"/>
              <w:right w:val="single" w:sz="4" w:space="0" w:color="auto"/>
            </w:tcBorders>
            <w:vAlign w:val="center"/>
          </w:tcPr>
          <w:p w14:paraId="1F1580B6" w14:textId="2E2594A9" w:rsidR="00A61409" w:rsidRPr="00A61409" w:rsidRDefault="00A51E78" w:rsidP="00A61409">
            <w:pPr>
              <w:autoSpaceDN/>
              <w:spacing w:before="60" w:after="60" w:line="240" w:lineRule="auto"/>
              <w:jc w:val="left"/>
              <w:textAlignment w:val="auto"/>
              <w:rPr>
                <w:rFonts w:eastAsia="Times New Roman" w:cs="Times New Roman"/>
                <w:iCs/>
                <w:sz w:val="18"/>
                <w:szCs w:val="18"/>
              </w:rPr>
            </w:pPr>
            <w:hyperlink r:id="rId7" w:history="1">
              <w:r w:rsidR="00A61409" w:rsidRPr="000C4502">
                <w:rPr>
                  <w:rStyle w:val="Hyperlink"/>
                  <w:rFonts w:eastAsia="Times New Roman" w:cs="Times New Roman"/>
                  <w:iCs/>
                  <w:sz w:val="18"/>
                  <w:szCs w:val="18"/>
                </w:rPr>
                <w:t>https://www.schulentwicklung.nrw.de/materialdatenbank/material/view/6050</w:t>
              </w:r>
            </w:hyperlink>
          </w:p>
        </w:tc>
        <w:tc>
          <w:tcPr>
            <w:tcW w:w="2665" w:type="pct"/>
            <w:tcBorders>
              <w:top w:val="single" w:sz="4" w:space="0" w:color="auto"/>
              <w:left w:val="single" w:sz="4" w:space="0" w:color="auto"/>
              <w:bottom w:val="single" w:sz="4" w:space="0" w:color="auto"/>
              <w:right w:val="single" w:sz="4" w:space="0" w:color="auto"/>
            </w:tcBorders>
          </w:tcPr>
          <w:p w14:paraId="16F79279" w14:textId="173E1908" w:rsidR="00E5760C" w:rsidRPr="00B25BE8" w:rsidRDefault="00777CC6" w:rsidP="00777CC6">
            <w:pPr>
              <w:autoSpaceDN/>
              <w:spacing w:before="60" w:after="60" w:line="240" w:lineRule="auto"/>
              <w:jc w:val="left"/>
              <w:textAlignment w:val="auto"/>
              <w:rPr>
                <w:rFonts w:eastAsia="Times New Roman"/>
                <w:bCs/>
                <w:sz w:val="18"/>
                <w:szCs w:val="18"/>
              </w:rPr>
            </w:pPr>
            <w:r>
              <w:rPr>
                <w:sz w:val="18"/>
                <w:szCs w:val="18"/>
              </w:rPr>
              <w:t xml:space="preserve">Der alternative Kontext bietet für die Lehrkraft die Möglichkeit, das </w:t>
            </w:r>
            <w:r w:rsidR="00CA2746" w:rsidRPr="00B25BE8">
              <w:rPr>
                <w:sz w:val="18"/>
                <w:szCs w:val="18"/>
              </w:rPr>
              <w:t>„System Zelle“ als kleinste lebensfähige Einheit am Beispiel</w:t>
            </w:r>
            <w:r>
              <w:rPr>
                <w:sz w:val="18"/>
                <w:szCs w:val="18"/>
              </w:rPr>
              <w:t xml:space="preserve"> von</w:t>
            </w:r>
            <w:r w:rsidR="00CA2746" w:rsidRPr="00B25BE8">
              <w:rPr>
                <w:sz w:val="18"/>
                <w:szCs w:val="18"/>
              </w:rPr>
              <w:t xml:space="preserve"> </w:t>
            </w:r>
            <w:r w:rsidR="00CA2746" w:rsidRPr="00B25BE8">
              <w:rPr>
                <w:i/>
                <w:sz w:val="18"/>
                <w:szCs w:val="18"/>
              </w:rPr>
              <w:t>Chlamydomonas</w:t>
            </w:r>
            <w:r w:rsidR="00CA2746" w:rsidRPr="00B25BE8">
              <w:rPr>
                <w:sz w:val="18"/>
                <w:szCs w:val="18"/>
              </w:rPr>
              <w:t xml:space="preserve"> und </w:t>
            </w:r>
            <w:proofErr w:type="spellStart"/>
            <w:r w:rsidR="00CA2746" w:rsidRPr="00B25BE8">
              <w:rPr>
                <w:i/>
                <w:sz w:val="18"/>
                <w:szCs w:val="18"/>
              </w:rPr>
              <w:t>Paramecium</w:t>
            </w:r>
            <w:proofErr w:type="spellEnd"/>
            <w:r w:rsidR="00CA2746" w:rsidRPr="00B25BE8">
              <w:rPr>
                <w:sz w:val="18"/>
                <w:szCs w:val="18"/>
              </w:rPr>
              <w:t xml:space="preserve"> </w:t>
            </w:r>
            <w:r>
              <w:rPr>
                <w:sz w:val="18"/>
                <w:szCs w:val="18"/>
              </w:rPr>
              <w:t>im Unterricht erarbeiten</w:t>
            </w:r>
            <w:r w:rsidR="00486199">
              <w:rPr>
                <w:sz w:val="18"/>
                <w:szCs w:val="18"/>
              </w:rPr>
              <w:t xml:space="preserve"> zu lassen. Die zentralen Unterrichtssituationen werden anhand der Beispiele der beiden Einzeller entwickelt und dann verallgemeinert.</w:t>
            </w:r>
            <w:r>
              <w:rPr>
                <w:sz w:val="18"/>
                <w:szCs w:val="18"/>
              </w:rPr>
              <w:t xml:space="preserve"> </w:t>
            </w:r>
          </w:p>
        </w:tc>
      </w:tr>
      <w:tr w:rsidR="00BA5CE5" w:rsidRPr="00E5760C" w14:paraId="7FB1EBA8" w14:textId="77777777" w:rsidTr="00CF0757">
        <w:trPr>
          <w:trHeight w:val="227"/>
        </w:trPr>
        <w:tc>
          <w:tcPr>
            <w:tcW w:w="184" w:type="pct"/>
            <w:vAlign w:val="center"/>
          </w:tcPr>
          <w:p w14:paraId="46A190EB" w14:textId="5756792A" w:rsidR="00BA5CE5" w:rsidRPr="00E5760C" w:rsidRDefault="00BA5CE5" w:rsidP="008D749A">
            <w:pPr>
              <w:autoSpaceDN/>
              <w:spacing w:before="60"/>
              <w:jc w:val="center"/>
              <w:textAlignment w:val="auto"/>
              <w:rPr>
                <w:rFonts w:eastAsia="Times New Roman" w:cs="Times New Roman"/>
                <w:sz w:val="18"/>
                <w:szCs w:val="18"/>
              </w:rPr>
            </w:pPr>
            <w:r>
              <w:rPr>
                <w:rFonts w:eastAsia="Times New Roman" w:cs="Times New Roman"/>
                <w:sz w:val="18"/>
                <w:szCs w:val="18"/>
              </w:rPr>
              <w:t>2</w:t>
            </w:r>
          </w:p>
        </w:tc>
        <w:tc>
          <w:tcPr>
            <w:tcW w:w="2151" w:type="pct"/>
            <w:tcBorders>
              <w:top w:val="single" w:sz="4" w:space="0" w:color="auto"/>
              <w:left w:val="single" w:sz="4" w:space="0" w:color="auto"/>
              <w:bottom w:val="single" w:sz="4" w:space="0" w:color="auto"/>
              <w:right w:val="single" w:sz="4" w:space="0" w:color="auto"/>
            </w:tcBorders>
            <w:vAlign w:val="center"/>
          </w:tcPr>
          <w:p w14:paraId="3F415EE3" w14:textId="0BEAA58E" w:rsidR="008D749A" w:rsidRPr="00C27172" w:rsidRDefault="00A51E78" w:rsidP="00C27172">
            <w:pPr>
              <w:autoSpaceDN/>
              <w:spacing w:before="60" w:after="60" w:line="240" w:lineRule="auto"/>
              <w:jc w:val="left"/>
              <w:textAlignment w:val="auto"/>
              <w:rPr>
                <w:rFonts w:eastAsia="Times New Roman"/>
                <w:sz w:val="18"/>
                <w:szCs w:val="18"/>
              </w:rPr>
            </w:pPr>
            <w:hyperlink r:id="rId8" w:history="1">
              <w:r w:rsidR="00C45914" w:rsidRPr="000C4502">
                <w:rPr>
                  <w:rStyle w:val="Hyperlink"/>
                  <w:rFonts w:eastAsia="Times New Roman"/>
                  <w:sz w:val="18"/>
                  <w:szCs w:val="18"/>
                </w:rPr>
                <w:t>https://www.schulentwicklung.nrw.de/materialdatenbank/material/view/6048</w:t>
              </w:r>
            </w:hyperlink>
          </w:p>
        </w:tc>
        <w:tc>
          <w:tcPr>
            <w:tcW w:w="2665" w:type="pct"/>
            <w:tcBorders>
              <w:top w:val="single" w:sz="4" w:space="0" w:color="auto"/>
              <w:left w:val="single" w:sz="4" w:space="0" w:color="auto"/>
              <w:bottom w:val="single" w:sz="4" w:space="0" w:color="auto"/>
              <w:right w:val="single" w:sz="4" w:space="0" w:color="auto"/>
            </w:tcBorders>
          </w:tcPr>
          <w:p w14:paraId="49E20A4C" w14:textId="38240CF0" w:rsidR="00BA5CE5" w:rsidRPr="00E5760C" w:rsidRDefault="00BA5CE5" w:rsidP="00BA5CE5">
            <w:pPr>
              <w:autoSpaceDN/>
              <w:spacing w:before="60" w:after="60" w:line="240" w:lineRule="auto"/>
              <w:jc w:val="left"/>
              <w:textAlignment w:val="auto"/>
              <w:rPr>
                <w:rFonts w:eastAsia="Times New Roman"/>
                <w:sz w:val="18"/>
                <w:szCs w:val="18"/>
                <w:shd w:val="clear" w:color="auto" w:fill="FFFFFF"/>
              </w:rPr>
            </w:pPr>
            <w:r>
              <w:rPr>
                <w:rFonts w:eastAsia="Times New Roman"/>
                <w:sz w:val="18"/>
                <w:szCs w:val="18"/>
                <w:shd w:val="clear" w:color="auto" w:fill="FFFFFF"/>
              </w:rPr>
              <w:t xml:space="preserve">Anregungen für die Lehrkraft, um die </w:t>
            </w:r>
            <w:r w:rsidRPr="002C4E0E">
              <w:rPr>
                <w:rFonts w:eastAsia="Times New Roman"/>
                <w:sz w:val="18"/>
                <w:szCs w:val="18"/>
                <w:shd w:val="clear" w:color="auto" w:fill="FFFFFF"/>
              </w:rPr>
              <w:t xml:space="preserve">Unterschiede zwischen </w:t>
            </w:r>
            <w:proofErr w:type="spellStart"/>
            <w:r w:rsidRPr="002C4E0E">
              <w:rPr>
                <w:rFonts w:eastAsia="Times New Roman"/>
                <w:sz w:val="18"/>
                <w:szCs w:val="18"/>
                <w:shd w:val="clear" w:color="auto" w:fill="FFFFFF"/>
              </w:rPr>
              <w:t>proximaten</w:t>
            </w:r>
            <w:proofErr w:type="spellEnd"/>
            <w:r w:rsidRPr="002C4E0E">
              <w:rPr>
                <w:rFonts w:eastAsia="Times New Roman"/>
                <w:sz w:val="18"/>
                <w:szCs w:val="18"/>
                <w:shd w:val="clear" w:color="auto" w:fill="FFFFFF"/>
              </w:rPr>
              <w:t xml:space="preserve"> und </w:t>
            </w:r>
            <w:proofErr w:type="spellStart"/>
            <w:r w:rsidRPr="002C4E0E">
              <w:rPr>
                <w:rFonts w:eastAsia="Times New Roman"/>
                <w:sz w:val="18"/>
                <w:szCs w:val="18"/>
                <w:shd w:val="clear" w:color="auto" w:fill="FFFFFF"/>
              </w:rPr>
              <w:t>ultimaten</w:t>
            </w:r>
            <w:proofErr w:type="spellEnd"/>
            <w:r w:rsidRPr="002C4E0E">
              <w:rPr>
                <w:rFonts w:eastAsia="Times New Roman"/>
                <w:sz w:val="18"/>
                <w:szCs w:val="18"/>
                <w:shd w:val="clear" w:color="auto" w:fill="FFFFFF"/>
              </w:rPr>
              <w:t xml:space="preserve"> </w:t>
            </w:r>
            <w:r w:rsidR="00CF0757">
              <w:rPr>
                <w:rFonts w:eastAsia="Times New Roman"/>
                <w:sz w:val="18"/>
                <w:szCs w:val="18"/>
                <w:shd w:val="clear" w:color="auto" w:fill="FFFFFF"/>
              </w:rPr>
              <w:br/>
            </w:r>
            <w:r w:rsidRPr="002C4E0E">
              <w:rPr>
                <w:rFonts w:eastAsia="Times New Roman"/>
                <w:sz w:val="18"/>
                <w:szCs w:val="18"/>
                <w:shd w:val="clear" w:color="auto" w:fill="FFFFFF"/>
              </w:rPr>
              <w:t>Erklärungen sowie funktionalen und kausalen Erklärungen</w:t>
            </w:r>
            <w:r>
              <w:rPr>
                <w:rFonts w:eastAsia="Times New Roman"/>
                <w:sz w:val="18"/>
                <w:szCs w:val="18"/>
                <w:shd w:val="clear" w:color="auto" w:fill="FFFFFF"/>
              </w:rPr>
              <w:t xml:space="preserve"> im Kontext mit den Organisationsformen von </w:t>
            </w:r>
            <w:r w:rsidRPr="00BA5CE5">
              <w:rPr>
                <w:rFonts w:eastAsia="Times New Roman"/>
                <w:i/>
                <w:iCs/>
                <w:sz w:val="18"/>
                <w:szCs w:val="18"/>
                <w:shd w:val="clear" w:color="auto" w:fill="FFFFFF"/>
              </w:rPr>
              <w:t>Chlamydomonas</w:t>
            </w:r>
            <w:r>
              <w:rPr>
                <w:rFonts w:eastAsia="Times New Roman"/>
                <w:sz w:val="18"/>
                <w:szCs w:val="18"/>
                <w:shd w:val="clear" w:color="auto" w:fill="FFFFFF"/>
              </w:rPr>
              <w:t xml:space="preserve"> und </w:t>
            </w:r>
            <w:r w:rsidRPr="00BA5CE5">
              <w:rPr>
                <w:rFonts w:eastAsia="Times New Roman"/>
                <w:i/>
                <w:iCs/>
                <w:sz w:val="18"/>
                <w:szCs w:val="18"/>
                <w:shd w:val="clear" w:color="auto" w:fill="FFFFFF"/>
              </w:rPr>
              <w:t>Volvox</w:t>
            </w:r>
            <w:r>
              <w:rPr>
                <w:rFonts w:eastAsia="Times New Roman"/>
                <w:sz w:val="18"/>
                <w:szCs w:val="18"/>
                <w:shd w:val="clear" w:color="auto" w:fill="FFFFFF"/>
              </w:rPr>
              <w:t xml:space="preserve"> zu verdeutlichen</w:t>
            </w:r>
            <w:r w:rsidR="00BA6492">
              <w:rPr>
                <w:rFonts w:eastAsia="Times New Roman"/>
                <w:sz w:val="18"/>
                <w:szCs w:val="18"/>
                <w:shd w:val="clear" w:color="auto" w:fill="FFFFFF"/>
              </w:rPr>
              <w:t>.</w:t>
            </w:r>
          </w:p>
        </w:tc>
      </w:tr>
      <w:tr w:rsidR="00BA5CE5" w:rsidRPr="00E5760C" w14:paraId="24C8469B" w14:textId="77777777" w:rsidTr="00CF0757">
        <w:trPr>
          <w:trHeight w:val="227"/>
        </w:trPr>
        <w:tc>
          <w:tcPr>
            <w:tcW w:w="184" w:type="pct"/>
            <w:vAlign w:val="center"/>
          </w:tcPr>
          <w:p w14:paraId="05100997" w14:textId="32497B55" w:rsidR="00BA5CE5" w:rsidRDefault="00BA5CE5" w:rsidP="008D749A">
            <w:pPr>
              <w:autoSpaceDN/>
              <w:spacing w:before="60"/>
              <w:jc w:val="center"/>
              <w:textAlignment w:val="auto"/>
              <w:rPr>
                <w:rFonts w:eastAsia="Times New Roman" w:cs="Times New Roman"/>
                <w:sz w:val="18"/>
                <w:szCs w:val="18"/>
              </w:rPr>
            </w:pPr>
            <w:r>
              <w:rPr>
                <w:rFonts w:eastAsia="Times New Roman" w:cs="Times New Roman"/>
                <w:sz w:val="18"/>
                <w:szCs w:val="18"/>
              </w:rPr>
              <w:t>3</w:t>
            </w:r>
          </w:p>
        </w:tc>
        <w:tc>
          <w:tcPr>
            <w:tcW w:w="2151" w:type="pct"/>
            <w:tcBorders>
              <w:top w:val="single" w:sz="4" w:space="0" w:color="auto"/>
              <w:left w:val="single" w:sz="4" w:space="0" w:color="auto"/>
              <w:bottom w:val="single" w:sz="4" w:space="0" w:color="auto"/>
              <w:right w:val="single" w:sz="4" w:space="0" w:color="auto"/>
            </w:tcBorders>
            <w:vAlign w:val="center"/>
          </w:tcPr>
          <w:p w14:paraId="534C8AF2" w14:textId="2BDFC305" w:rsidR="00BA5CE5" w:rsidRPr="00D75617" w:rsidRDefault="00A51E78" w:rsidP="00C45914">
            <w:pPr>
              <w:autoSpaceDN/>
              <w:spacing w:before="60" w:after="60" w:line="240" w:lineRule="auto"/>
              <w:jc w:val="left"/>
              <w:textAlignment w:val="auto"/>
              <w:rPr>
                <w:rFonts w:eastAsia="Times New Roman"/>
                <w:sz w:val="18"/>
                <w:szCs w:val="18"/>
                <w:highlight w:val="yellow"/>
              </w:rPr>
            </w:pPr>
            <w:hyperlink r:id="rId9" w:history="1">
              <w:r w:rsidR="00C45914" w:rsidRPr="000C4502">
                <w:rPr>
                  <w:rStyle w:val="Hyperlink"/>
                  <w:rFonts w:eastAsia="Times New Roman"/>
                  <w:sz w:val="18"/>
                  <w:szCs w:val="18"/>
                </w:rPr>
                <w:t>https://www.schulentwicklung.nrw.de/materialdatenbank/material/view/6049</w:t>
              </w:r>
            </w:hyperlink>
          </w:p>
        </w:tc>
        <w:tc>
          <w:tcPr>
            <w:tcW w:w="2665" w:type="pct"/>
            <w:tcBorders>
              <w:top w:val="single" w:sz="4" w:space="0" w:color="auto"/>
              <w:left w:val="single" w:sz="4" w:space="0" w:color="auto"/>
              <w:bottom w:val="single" w:sz="4" w:space="0" w:color="auto"/>
              <w:right w:val="single" w:sz="4" w:space="0" w:color="auto"/>
            </w:tcBorders>
          </w:tcPr>
          <w:p w14:paraId="3A7B3C62" w14:textId="3B3F5FDC" w:rsidR="00BA5CE5" w:rsidRDefault="00BA5CE5" w:rsidP="00BA5CE5">
            <w:pPr>
              <w:autoSpaceDN/>
              <w:spacing w:before="60" w:after="60" w:line="240" w:lineRule="auto"/>
              <w:jc w:val="left"/>
              <w:textAlignment w:val="auto"/>
              <w:rPr>
                <w:rFonts w:eastAsia="Times New Roman"/>
                <w:sz w:val="18"/>
                <w:szCs w:val="18"/>
                <w:shd w:val="clear" w:color="auto" w:fill="FFFFFF"/>
              </w:rPr>
            </w:pPr>
            <w:r>
              <w:rPr>
                <w:rFonts w:eastAsia="Times New Roman"/>
                <w:sz w:val="18"/>
                <w:szCs w:val="18"/>
                <w:shd w:val="clear" w:color="auto" w:fill="FFFFFF"/>
              </w:rPr>
              <w:t xml:space="preserve">Anregungen für die Lehrkraft, um die </w:t>
            </w:r>
            <w:r w:rsidRPr="002C4E0E">
              <w:rPr>
                <w:rFonts w:eastAsia="Times New Roman"/>
                <w:sz w:val="18"/>
                <w:szCs w:val="18"/>
                <w:shd w:val="clear" w:color="auto" w:fill="FFFFFF"/>
              </w:rPr>
              <w:t xml:space="preserve">Unterschiede zwischen </w:t>
            </w:r>
            <w:proofErr w:type="spellStart"/>
            <w:r w:rsidRPr="002C4E0E">
              <w:rPr>
                <w:rFonts w:eastAsia="Times New Roman"/>
                <w:sz w:val="18"/>
                <w:szCs w:val="18"/>
                <w:shd w:val="clear" w:color="auto" w:fill="FFFFFF"/>
              </w:rPr>
              <w:t>proximaten</w:t>
            </w:r>
            <w:proofErr w:type="spellEnd"/>
            <w:r w:rsidRPr="002C4E0E">
              <w:rPr>
                <w:rFonts w:eastAsia="Times New Roman"/>
                <w:sz w:val="18"/>
                <w:szCs w:val="18"/>
                <w:shd w:val="clear" w:color="auto" w:fill="FFFFFF"/>
              </w:rPr>
              <w:t xml:space="preserve"> und </w:t>
            </w:r>
            <w:proofErr w:type="spellStart"/>
            <w:r w:rsidRPr="002C4E0E">
              <w:rPr>
                <w:rFonts w:eastAsia="Times New Roman"/>
                <w:sz w:val="18"/>
                <w:szCs w:val="18"/>
                <w:shd w:val="clear" w:color="auto" w:fill="FFFFFF"/>
              </w:rPr>
              <w:t>ultimaten</w:t>
            </w:r>
            <w:proofErr w:type="spellEnd"/>
            <w:r w:rsidRPr="002C4E0E">
              <w:rPr>
                <w:rFonts w:eastAsia="Times New Roman"/>
                <w:sz w:val="18"/>
                <w:szCs w:val="18"/>
                <w:shd w:val="clear" w:color="auto" w:fill="FFFFFF"/>
              </w:rPr>
              <w:t xml:space="preserve"> Erklärungen sowie funktionalen und kausalen </w:t>
            </w:r>
            <w:r w:rsidR="00BA6492" w:rsidRPr="002C4E0E">
              <w:rPr>
                <w:rFonts w:eastAsia="Times New Roman"/>
                <w:sz w:val="18"/>
                <w:szCs w:val="18"/>
                <w:shd w:val="clear" w:color="auto" w:fill="FFFFFF"/>
              </w:rPr>
              <w:t>Erklärungen</w:t>
            </w:r>
            <w:r w:rsidR="00BA6492">
              <w:rPr>
                <w:rFonts w:eastAsia="Times New Roman"/>
                <w:sz w:val="18"/>
                <w:szCs w:val="18"/>
                <w:shd w:val="clear" w:color="auto" w:fill="FFFFFF"/>
              </w:rPr>
              <w:t xml:space="preserve"> im Kontext mit den Organisationsformen von </w:t>
            </w:r>
            <w:proofErr w:type="spellStart"/>
            <w:r w:rsidR="00BA6492">
              <w:rPr>
                <w:rFonts w:eastAsia="Times New Roman"/>
                <w:i/>
                <w:iCs/>
                <w:sz w:val="18"/>
                <w:szCs w:val="18"/>
                <w:shd w:val="clear" w:color="auto" w:fill="FFFFFF"/>
              </w:rPr>
              <w:t>Thermus</w:t>
            </w:r>
            <w:proofErr w:type="spellEnd"/>
            <w:r w:rsidR="00BA6492">
              <w:rPr>
                <w:rFonts w:eastAsia="Times New Roman"/>
                <w:i/>
                <w:iCs/>
                <w:sz w:val="18"/>
                <w:szCs w:val="18"/>
                <w:shd w:val="clear" w:color="auto" w:fill="FFFFFF"/>
              </w:rPr>
              <w:t xml:space="preserve"> </w:t>
            </w:r>
            <w:proofErr w:type="spellStart"/>
            <w:r w:rsidR="00BA6492">
              <w:rPr>
                <w:rFonts w:eastAsia="Times New Roman"/>
                <w:i/>
                <w:iCs/>
                <w:sz w:val="18"/>
                <w:szCs w:val="18"/>
                <w:shd w:val="clear" w:color="auto" w:fill="FFFFFF"/>
              </w:rPr>
              <w:t>aquaticus</w:t>
            </w:r>
            <w:proofErr w:type="spellEnd"/>
            <w:r w:rsidR="00BA6492">
              <w:rPr>
                <w:rFonts w:eastAsia="Times New Roman"/>
                <w:sz w:val="18"/>
                <w:szCs w:val="18"/>
                <w:shd w:val="clear" w:color="auto" w:fill="FFFFFF"/>
              </w:rPr>
              <w:t xml:space="preserve"> und Mensch zu verdeutlichen.</w:t>
            </w:r>
          </w:p>
        </w:tc>
      </w:tr>
    </w:tbl>
    <w:p w14:paraId="0943C6F7" w14:textId="3FA8E721" w:rsidR="00E5760C" w:rsidRPr="004A14D9" w:rsidRDefault="00621D7E">
      <w:pPr>
        <w:rPr>
          <w:sz w:val="18"/>
          <w:szCs w:val="18"/>
        </w:rPr>
      </w:pPr>
      <w:r w:rsidRPr="004A14D9">
        <w:rPr>
          <w:sz w:val="18"/>
          <w:szCs w:val="18"/>
        </w:rPr>
        <w:br/>
      </w:r>
      <w:r w:rsidR="00083FD8" w:rsidRPr="004A14D9">
        <w:rPr>
          <w:sz w:val="18"/>
          <w:szCs w:val="18"/>
        </w:rPr>
        <w:t>Letzter Zugriff auf die</w:t>
      </w:r>
      <w:r w:rsidR="00BE45E9">
        <w:rPr>
          <w:sz w:val="18"/>
          <w:szCs w:val="18"/>
        </w:rPr>
        <w:t xml:space="preserve"> ULR: 01.06</w:t>
      </w:r>
      <w:r w:rsidR="00083FD8" w:rsidRPr="004A14D9">
        <w:rPr>
          <w:sz w:val="18"/>
          <w:szCs w:val="18"/>
        </w:rPr>
        <w:t>.2022</w:t>
      </w:r>
    </w:p>
    <w:p w14:paraId="68A3FD8D" w14:textId="3B70F383" w:rsidR="00E5760C" w:rsidRPr="00A51E78" w:rsidRDefault="00A51E78">
      <w:pPr>
        <w:rPr>
          <w:rFonts w:eastAsia="Times New Roman"/>
          <w:i/>
          <w:iCs/>
          <w:sz w:val="18"/>
          <w:szCs w:val="18"/>
        </w:rPr>
      </w:pPr>
      <w:r>
        <w:rPr>
          <w:i/>
          <w:iCs/>
          <w:sz w:val="18"/>
          <w:szCs w:val="18"/>
        </w:rPr>
        <w:t>[Diese Liste/Diese Veröffentlichung/Dieses Angebot enthält Links zu externen Websites Dritter, auf deren Inhalte QUA-</w:t>
      </w:r>
      <w:proofErr w:type="spellStart"/>
      <w:r>
        <w:rPr>
          <w:i/>
          <w:iCs/>
          <w:sz w:val="18"/>
          <w:szCs w:val="18"/>
        </w:rPr>
        <w:t>LiS</w:t>
      </w:r>
      <w:proofErr w:type="spellEnd"/>
      <w:r>
        <w:rPr>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E5760C" w:rsidRPr="00A51E78">
      <w:headerReference w:type="default" r:id="rId10"/>
      <w:footerReference w:type="default" r:id="rId11"/>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4795" w14:textId="77777777" w:rsidR="00D91C8E" w:rsidRDefault="00D91C8E">
      <w:pPr>
        <w:spacing w:after="0" w:line="240" w:lineRule="auto"/>
      </w:pPr>
      <w:r>
        <w:separator/>
      </w:r>
    </w:p>
  </w:endnote>
  <w:endnote w:type="continuationSeparator" w:id="0">
    <w:p w14:paraId="67E7CC43" w14:textId="77777777" w:rsidR="00D91C8E" w:rsidRDefault="00D9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8F27" w14:textId="2F3CC37B" w:rsidR="004B1271" w:rsidRDefault="00174E2E">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BE45E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384B" w14:textId="77777777" w:rsidR="00D91C8E" w:rsidRDefault="00D91C8E">
      <w:pPr>
        <w:spacing w:after="0" w:line="240" w:lineRule="auto"/>
      </w:pPr>
      <w:r>
        <w:rPr>
          <w:color w:val="000000"/>
        </w:rPr>
        <w:separator/>
      </w:r>
    </w:p>
  </w:footnote>
  <w:footnote w:type="continuationSeparator" w:id="0">
    <w:p w14:paraId="4247CEED" w14:textId="77777777" w:rsidR="00D91C8E" w:rsidRDefault="00D9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598" w14:textId="786A014B" w:rsidR="004B1271" w:rsidRDefault="008176A8">
    <w:pPr>
      <w:pStyle w:val="Kopfzeile"/>
      <w:tabs>
        <w:tab w:val="clear" w:pos="4536"/>
        <w:tab w:val="clear" w:pos="9072"/>
        <w:tab w:val="center" w:pos="7286"/>
        <w:tab w:val="right" w:pos="14572"/>
      </w:tabs>
      <w:ind w:right="113"/>
      <w:jc w:val="left"/>
    </w:pPr>
    <w:r>
      <w:t>Konkretisiertes Unterrichtsvorhaben</w:t>
    </w:r>
    <w:r w:rsidR="00174E2E">
      <w:tab/>
    </w:r>
    <w:r w:rsidR="00174E2E">
      <w:tab/>
    </w:r>
    <w:r w:rsidR="00452EF1">
      <w:t>Einführung</w:t>
    </w:r>
    <w:r w:rsidR="00174E2E">
      <w:t>sphase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B62"/>
    <w:multiLevelType w:val="hybridMultilevel"/>
    <w:tmpl w:val="517A35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AA4F97"/>
    <w:multiLevelType w:val="hybridMultilevel"/>
    <w:tmpl w:val="63926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10513DB"/>
    <w:multiLevelType w:val="hybridMultilevel"/>
    <w:tmpl w:val="CFDCC2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A75353B"/>
    <w:multiLevelType w:val="hybridMultilevel"/>
    <w:tmpl w:val="B8B0D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1733849880">
    <w:abstractNumId w:val="4"/>
  </w:num>
  <w:num w:numId="2" w16cid:durableId="1355306842">
    <w:abstractNumId w:val="3"/>
  </w:num>
  <w:num w:numId="3" w16cid:durableId="451628890">
    <w:abstractNumId w:val="13"/>
  </w:num>
  <w:num w:numId="4" w16cid:durableId="1029378839">
    <w:abstractNumId w:val="2"/>
  </w:num>
  <w:num w:numId="5" w16cid:durableId="1606427392">
    <w:abstractNumId w:val="9"/>
  </w:num>
  <w:num w:numId="6" w16cid:durableId="1773017415">
    <w:abstractNumId w:val="6"/>
  </w:num>
  <w:num w:numId="7" w16cid:durableId="1786734357">
    <w:abstractNumId w:val="10"/>
  </w:num>
  <w:num w:numId="8" w16cid:durableId="1808931177">
    <w:abstractNumId w:val="8"/>
  </w:num>
  <w:num w:numId="9" w16cid:durableId="1964192583">
    <w:abstractNumId w:val="1"/>
  </w:num>
  <w:num w:numId="10" w16cid:durableId="994645973">
    <w:abstractNumId w:val="15"/>
  </w:num>
  <w:num w:numId="11" w16cid:durableId="731851778">
    <w:abstractNumId w:val="11"/>
  </w:num>
  <w:num w:numId="12" w16cid:durableId="2093358506">
    <w:abstractNumId w:val="15"/>
  </w:num>
  <w:num w:numId="13" w16cid:durableId="387067939">
    <w:abstractNumId w:val="11"/>
  </w:num>
  <w:num w:numId="14" w16cid:durableId="1333723253">
    <w:abstractNumId w:val="7"/>
  </w:num>
  <w:num w:numId="15" w16cid:durableId="583151884">
    <w:abstractNumId w:val="5"/>
  </w:num>
  <w:num w:numId="16" w16cid:durableId="1751076431">
    <w:abstractNumId w:val="0"/>
  </w:num>
  <w:num w:numId="17" w16cid:durableId="1718311418">
    <w:abstractNumId w:val="12"/>
  </w:num>
  <w:num w:numId="18" w16cid:durableId="516509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4c21e474-5afc-4c1e-b7cf-8c0680ce03ea}"/>
  </w:docVars>
  <w:rsids>
    <w:rsidRoot w:val="00CF328C"/>
    <w:rsid w:val="00000511"/>
    <w:rsid w:val="00002EDF"/>
    <w:rsid w:val="00004CDD"/>
    <w:rsid w:val="00016460"/>
    <w:rsid w:val="00030388"/>
    <w:rsid w:val="000338B4"/>
    <w:rsid w:val="00034822"/>
    <w:rsid w:val="000362BA"/>
    <w:rsid w:val="00036348"/>
    <w:rsid w:val="000364A6"/>
    <w:rsid w:val="00040518"/>
    <w:rsid w:val="00040F11"/>
    <w:rsid w:val="000446EA"/>
    <w:rsid w:val="0004519D"/>
    <w:rsid w:val="00045812"/>
    <w:rsid w:val="00046DEE"/>
    <w:rsid w:val="0006107B"/>
    <w:rsid w:val="000638F1"/>
    <w:rsid w:val="00067B6D"/>
    <w:rsid w:val="0007291A"/>
    <w:rsid w:val="00072940"/>
    <w:rsid w:val="00075836"/>
    <w:rsid w:val="00080063"/>
    <w:rsid w:val="00082DD0"/>
    <w:rsid w:val="00083FD8"/>
    <w:rsid w:val="000855A5"/>
    <w:rsid w:val="00085831"/>
    <w:rsid w:val="0009495D"/>
    <w:rsid w:val="000A334F"/>
    <w:rsid w:val="000A37B0"/>
    <w:rsid w:val="000A58B7"/>
    <w:rsid w:val="000A77B0"/>
    <w:rsid w:val="000B04D7"/>
    <w:rsid w:val="000B1694"/>
    <w:rsid w:val="000C030C"/>
    <w:rsid w:val="000C1EE4"/>
    <w:rsid w:val="000C3D2C"/>
    <w:rsid w:val="000C7F14"/>
    <w:rsid w:val="000D77D3"/>
    <w:rsid w:val="000E20C5"/>
    <w:rsid w:val="000E77A2"/>
    <w:rsid w:val="000F51A9"/>
    <w:rsid w:val="000F5561"/>
    <w:rsid w:val="000F563D"/>
    <w:rsid w:val="0010409E"/>
    <w:rsid w:val="00104BAC"/>
    <w:rsid w:val="00105E75"/>
    <w:rsid w:val="00107442"/>
    <w:rsid w:val="00112B7B"/>
    <w:rsid w:val="001205CE"/>
    <w:rsid w:val="00122BF4"/>
    <w:rsid w:val="00130036"/>
    <w:rsid w:val="001303FD"/>
    <w:rsid w:val="001319C8"/>
    <w:rsid w:val="00135740"/>
    <w:rsid w:val="00137755"/>
    <w:rsid w:val="00141975"/>
    <w:rsid w:val="001427F5"/>
    <w:rsid w:val="00147F3E"/>
    <w:rsid w:val="00165CFA"/>
    <w:rsid w:val="001668C6"/>
    <w:rsid w:val="00171952"/>
    <w:rsid w:val="00173690"/>
    <w:rsid w:val="00174E2E"/>
    <w:rsid w:val="00177242"/>
    <w:rsid w:val="00181D12"/>
    <w:rsid w:val="001820E3"/>
    <w:rsid w:val="00182D4B"/>
    <w:rsid w:val="0018427B"/>
    <w:rsid w:val="00187B1C"/>
    <w:rsid w:val="00191537"/>
    <w:rsid w:val="001A3D44"/>
    <w:rsid w:val="001A5EEF"/>
    <w:rsid w:val="001B1321"/>
    <w:rsid w:val="001B356B"/>
    <w:rsid w:val="001B44F8"/>
    <w:rsid w:val="001B53C7"/>
    <w:rsid w:val="001B5DE1"/>
    <w:rsid w:val="001C4602"/>
    <w:rsid w:val="001C4635"/>
    <w:rsid w:val="001C4B1C"/>
    <w:rsid w:val="001D1D84"/>
    <w:rsid w:val="001D6389"/>
    <w:rsid w:val="001E6555"/>
    <w:rsid w:val="001E75D1"/>
    <w:rsid w:val="001F5964"/>
    <w:rsid w:val="00200B35"/>
    <w:rsid w:val="00204BA2"/>
    <w:rsid w:val="0021137A"/>
    <w:rsid w:val="0021290E"/>
    <w:rsid w:val="0021749A"/>
    <w:rsid w:val="0022280F"/>
    <w:rsid w:val="00227A19"/>
    <w:rsid w:val="002309EF"/>
    <w:rsid w:val="00233415"/>
    <w:rsid w:val="00237476"/>
    <w:rsid w:val="00244B36"/>
    <w:rsid w:val="00245C21"/>
    <w:rsid w:val="00245E1D"/>
    <w:rsid w:val="00245E3A"/>
    <w:rsid w:val="002466A5"/>
    <w:rsid w:val="00246A0E"/>
    <w:rsid w:val="002569CF"/>
    <w:rsid w:val="0025721A"/>
    <w:rsid w:val="00260A02"/>
    <w:rsid w:val="00260ED3"/>
    <w:rsid w:val="002815C9"/>
    <w:rsid w:val="00297BE0"/>
    <w:rsid w:val="002A18A4"/>
    <w:rsid w:val="002A6574"/>
    <w:rsid w:val="002A7669"/>
    <w:rsid w:val="002B516F"/>
    <w:rsid w:val="002B57C4"/>
    <w:rsid w:val="002C1CB5"/>
    <w:rsid w:val="002C2153"/>
    <w:rsid w:val="002C4E0E"/>
    <w:rsid w:val="002D4DBC"/>
    <w:rsid w:val="002D76BC"/>
    <w:rsid w:val="002E2F3C"/>
    <w:rsid w:val="002F27EA"/>
    <w:rsid w:val="002F3EF3"/>
    <w:rsid w:val="00303D9F"/>
    <w:rsid w:val="00303FC0"/>
    <w:rsid w:val="00310E75"/>
    <w:rsid w:val="00314D7D"/>
    <w:rsid w:val="0031703B"/>
    <w:rsid w:val="003176A2"/>
    <w:rsid w:val="00317BA0"/>
    <w:rsid w:val="003211A1"/>
    <w:rsid w:val="003232B7"/>
    <w:rsid w:val="00325DB9"/>
    <w:rsid w:val="00355EB8"/>
    <w:rsid w:val="00356EC9"/>
    <w:rsid w:val="00363B61"/>
    <w:rsid w:val="00370BE7"/>
    <w:rsid w:val="00371684"/>
    <w:rsid w:val="00373061"/>
    <w:rsid w:val="003759DA"/>
    <w:rsid w:val="0038192F"/>
    <w:rsid w:val="003829C2"/>
    <w:rsid w:val="00391D76"/>
    <w:rsid w:val="00392CBC"/>
    <w:rsid w:val="00394B50"/>
    <w:rsid w:val="003A46EA"/>
    <w:rsid w:val="003A6C45"/>
    <w:rsid w:val="003B6C24"/>
    <w:rsid w:val="003C0F8E"/>
    <w:rsid w:val="003C255A"/>
    <w:rsid w:val="003C7FAE"/>
    <w:rsid w:val="003D46D8"/>
    <w:rsid w:val="003E71B5"/>
    <w:rsid w:val="003F40E9"/>
    <w:rsid w:val="00406B10"/>
    <w:rsid w:val="00416826"/>
    <w:rsid w:val="004169DF"/>
    <w:rsid w:val="00425C00"/>
    <w:rsid w:val="00436274"/>
    <w:rsid w:val="00440787"/>
    <w:rsid w:val="004450AE"/>
    <w:rsid w:val="00452EF1"/>
    <w:rsid w:val="00457FAF"/>
    <w:rsid w:val="0046045E"/>
    <w:rsid w:val="0046774B"/>
    <w:rsid w:val="0047716A"/>
    <w:rsid w:val="00484DF3"/>
    <w:rsid w:val="00485161"/>
    <w:rsid w:val="00486199"/>
    <w:rsid w:val="00486803"/>
    <w:rsid w:val="004902B7"/>
    <w:rsid w:val="00492C04"/>
    <w:rsid w:val="004A05F7"/>
    <w:rsid w:val="004A14D9"/>
    <w:rsid w:val="004A1B5B"/>
    <w:rsid w:val="004A70EE"/>
    <w:rsid w:val="004B55EA"/>
    <w:rsid w:val="004B677A"/>
    <w:rsid w:val="004C122A"/>
    <w:rsid w:val="004C32D7"/>
    <w:rsid w:val="004C3B0D"/>
    <w:rsid w:val="004C47FD"/>
    <w:rsid w:val="004C74A6"/>
    <w:rsid w:val="004E47FC"/>
    <w:rsid w:val="004E5EBA"/>
    <w:rsid w:val="004F4934"/>
    <w:rsid w:val="005006E3"/>
    <w:rsid w:val="0050157D"/>
    <w:rsid w:val="0050326D"/>
    <w:rsid w:val="00506A04"/>
    <w:rsid w:val="00516A8F"/>
    <w:rsid w:val="00521F5C"/>
    <w:rsid w:val="005236C9"/>
    <w:rsid w:val="0052642F"/>
    <w:rsid w:val="00534608"/>
    <w:rsid w:val="00536848"/>
    <w:rsid w:val="00537651"/>
    <w:rsid w:val="0054340E"/>
    <w:rsid w:val="005435A9"/>
    <w:rsid w:val="0054791C"/>
    <w:rsid w:val="0055268A"/>
    <w:rsid w:val="005529CF"/>
    <w:rsid w:val="005545D6"/>
    <w:rsid w:val="00564B41"/>
    <w:rsid w:val="00564B8C"/>
    <w:rsid w:val="00565032"/>
    <w:rsid w:val="0056571C"/>
    <w:rsid w:val="00574CC4"/>
    <w:rsid w:val="0058258A"/>
    <w:rsid w:val="00583593"/>
    <w:rsid w:val="00586BF9"/>
    <w:rsid w:val="005905DA"/>
    <w:rsid w:val="00592081"/>
    <w:rsid w:val="005A6675"/>
    <w:rsid w:val="005B1FDA"/>
    <w:rsid w:val="005C1C25"/>
    <w:rsid w:val="005C312D"/>
    <w:rsid w:val="005E0130"/>
    <w:rsid w:val="005E3C1C"/>
    <w:rsid w:val="005E61EE"/>
    <w:rsid w:val="005F48F8"/>
    <w:rsid w:val="005F5A72"/>
    <w:rsid w:val="005F741C"/>
    <w:rsid w:val="006065DD"/>
    <w:rsid w:val="00611C73"/>
    <w:rsid w:val="006122D3"/>
    <w:rsid w:val="0061514A"/>
    <w:rsid w:val="00616B1B"/>
    <w:rsid w:val="00620912"/>
    <w:rsid w:val="00620F3E"/>
    <w:rsid w:val="00621D7E"/>
    <w:rsid w:val="006332EF"/>
    <w:rsid w:val="00634F6A"/>
    <w:rsid w:val="00636BF3"/>
    <w:rsid w:val="00640069"/>
    <w:rsid w:val="006454FC"/>
    <w:rsid w:val="00652AEC"/>
    <w:rsid w:val="00654CB7"/>
    <w:rsid w:val="00655ACF"/>
    <w:rsid w:val="006603CB"/>
    <w:rsid w:val="00663384"/>
    <w:rsid w:val="00671DD2"/>
    <w:rsid w:val="00676260"/>
    <w:rsid w:val="006777A7"/>
    <w:rsid w:val="00683A2D"/>
    <w:rsid w:val="006910DA"/>
    <w:rsid w:val="00695CDE"/>
    <w:rsid w:val="00697130"/>
    <w:rsid w:val="006A12E8"/>
    <w:rsid w:val="006A1F03"/>
    <w:rsid w:val="006A388C"/>
    <w:rsid w:val="006A5704"/>
    <w:rsid w:val="006A6918"/>
    <w:rsid w:val="006A7382"/>
    <w:rsid w:val="006B1DB6"/>
    <w:rsid w:val="006B51FD"/>
    <w:rsid w:val="006B72AD"/>
    <w:rsid w:val="006B7806"/>
    <w:rsid w:val="006C3157"/>
    <w:rsid w:val="006C7FC1"/>
    <w:rsid w:val="006D3118"/>
    <w:rsid w:val="006E6125"/>
    <w:rsid w:val="006F431F"/>
    <w:rsid w:val="0070081C"/>
    <w:rsid w:val="00701BF9"/>
    <w:rsid w:val="00712F67"/>
    <w:rsid w:val="007154D1"/>
    <w:rsid w:val="007165D9"/>
    <w:rsid w:val="00725010"/>
    <w:rsid w:val="007300E0"/>
    <w:rsid w:val="00730650"/>
    <w:rsid w:val="0073160C"/>
    <w:rsid w:val="00733B8E"/>
    <w:rsid w:val="0074029B"/>
    <w:rsid w:val="00741E59"/>
    <w:rsid w:val="00743AC2"/>
    <w:rsid w:val="00751DC7"/>
    <w:rsid w:val="00754761"/>
    <w:rsid w:val="00755BD9"/>
    <w:rsid w:val="00756B76"/>
    <w:rsid w:val="00763B3B"/>
    <w:rsid w:val="00765C1C"/>
    <w:rsid w:val="0077126B"/>
    <w:rsid w:val="0077192C"/>
    <w:rsid w:val="00771B03"/>
    <w:rsid w:val="0077741C"/>
    <w:rsid w:val="00777CC6"/>
    <w:rsid w:val="007813BC"/>
    <w:rsid w:val="0078586B"/>
    <w:rsid w:val="00790178"/>
    <w:rsid w:val="00795248"/>
    <w:rsid w:val="00796E4D"/>
    <w:rsid w:val="007978CC"/>
    <w:rsid w:val="007A2B01"/>
    <w:rsid w:val="007A54D9"/>
    <w:rsid w:val="007B0171"/>
    <w:rsid w:val="007B34B1"/>
    <w:rsid w:val="007B36D0"/>
    <w:rsid w:val="007B5259"/>
    <w:rsid w:val="007B5A01"/>
    <w:rsid w:val="007B5BCD"/>
    <w:rsid w:val="007C1633"/>
    <w:rsid w:val="007C2C07"/>
    <w:rsid w:val="007C333B"/>
    <w:rsid w:val="007C41CE"/>
    <w:rsid w:val="007C6F04"/>
    <w:rsid w:val="007D37F1"/>
    <w:rsid w:val="007D5722"/>
    <w:rsid w:val="007F06DB"/>
    <w:rsid w:val="007F4E60"/>
    <w:rsid w:val="007F5629"/>
    <w:rsid w:val="007F762D"/>
    <w:rsid w:val="00805B7D"/>
    <w:rsid w:val="0081261C"/>
    <w:rsid w:val="00814D63"/>
    <w:rsid w:val="008176A8"/>
    <w:rsid w:val="00830925"/>
    <w:rsid w:val="008327D1"/>
    <w:rsid w:val="00832D77"/>
    <w:rsid w:val="00834EA4"/>
    <w:rsid w:val="00842B88"/>
    <w:rsid w:val="00851348"/>
    <w:rsid w:val="00853443"/>
    <w:rsid w:val="00855FEA"/>
    <w:rsid w:val="00866B2E"/>
    <w:rsid w:val="00872CBD"/>
    <w:rsid w:val="00873426"/>
    <w:rsid w:val="00873536"/>
    <w:rsid w:val="008751ED"/>
    <w:rsid w:val="00876124"/>
    <w:rsid w:val="008763CB"/>
    <w:rsid w:val="00880D5C"/>
    <w:rsid w:val="00882B87"/>
    <w:rsid w:val="00882EC5"/>
    <w:rsid w:val="00884872"/>
    <w:rsid w:val="00884CFB"/>
    <w:rsid w:val="00884D17"/>
    <w:rsid w:val="0088736F"/>
    <w:rsid w:val="008949B1"/>
    <w:rsid w:val="00897A85"/>
    <w:rsid w:val="008A31EA"/>
    <w:rsid w:val="008C1608"/>
    <w:rsid w:val="008D22C1"/>
    <w:rsid w:val="008D68F3"/>
    <w:rsid w:val="008D749A"/>
    <w:rsid w:val="008E485A"/>
    <w:rsid w:val="008E5290"/>
    <w:rsid w:val="008E5B2F"/>
    <w:rsid w:val="008F0021"/>
    <w:rsid w:val="008F11A2"/>
    <w:rsid w:val="008F7B37"/>
    <w:rsid w:val="008F7DB7"/>
    <w:rsid w:val="009001C2"/>
    <w:rsid w:val="00901EEA"/>
    <w:rsid w:val="00906561"/>
    <w:rsid w:val="00907B9D"/>
    <w:rsid w:val="00913B76"/>
    <w:rsid w:val="00932EE9"/>
    <w:rsid w:val="009358AC"/>
    <w:rsid w:val="00937924"/>
    <w:rsid w:val="0094135D"/>
    <w:rsid w:val="009434C0"/>
    <w:rsid w:val="0094401A"/>
    <w:rsid w:val="009450AC"/>
    <w:rsid w:val="009453FB"/>
    <w:rsid w:val="00950174"/>
    <w:rsid w:val="0095267D"/>
    <w:rsid w:val="009540E8"/>
    <w:rsid w:val="00955498"/>
    <w:rsid w:val="00965D21"/>
    <w:rsid w:val="00965DD5"/>
    <w:rsid w:val="00971DCC"/>
    <w:rsid w:val="009729B4"/>
    <w:rsid w:val="00972BCF"/>
    <w:rsid w:val="0097513E"/>
    <w:rsid w:val="00976736"/>
    <w:rsid w:val="00983ADB"/>
    <w:rsid w:val="00983E4D"/>
    <w:rsid w:val="009A54D6"/>
    <w:rsid w:val="009A68D7"/>
    <w:rsid w:val="009B4AAA"/>
    <w:rsid w:val="009B5425"/>
    <w:rsid w:val="009B5526"/>
    <w:rsid w:val="009B609C"/>
    <w:rsid w:val="009B67F0"/>
    <w:rsid w:val="009C52A0"/>
    <w:rsid w:val="009E3963"/>
    <w:rsid w:val="009E45B9"/>
    <w:rsid w:val="009F1804"/>
    <w:rsid w:val="00A062F6"/>
    <w:rsid w:val="00A067F4"/>
    <w:rsid w:val="00A1479A"/>
    <w:rsid w:val="00A15368"/>
    <w:rsid w:val="00A267C1"/>
    <w:rsid w:val="00A27CE2"/>
    <w:rsid w:val="00A40B38"/>
    <w:rsid w:val="00A43AFC"/>
    <w:rsid w:val="00A45807"/>
    <w:rsid w:val="00A51E78"/>
    <w:rsid w:val="00A61409"/>
    <w:rsid w:val="00A6142D"/>
    <w:rsid w:val="00A66331"/>
    <w:rsid w:val="00A67102"/>
    <w:rsid w:val="00A71AC6"/>
    <w:rsid w:val="00A75A68"/>
    <w:rsid w:val="00A839F3"/>
    <w:rsid w:val="00A8509C"/>
    <w:rsid w:val="00A85ECD"/>
    <w:rsid w:val="00A928F2"/>
    <w:rsid w:val="00A92935"/>
    <w:rsid w:val="00AA2D40"/>
    <w:rsid w:val="00AB43FD"/>
    <w:rsid w:val="00AC180F"/>
    <w:rsid w:val="00AC541C"/>
    <w:rsid w:val="00AC6142"/>
    <w:rsid w:val="00AD07DF"/>
    <w:rsid w:val="00AD1842"/>
    <w:rsid w:val="00AE597B"/>
    <w:rsid w:val="00AF02D9"/>
    <w:rsid w:val="00AF02EC"/>
    <w:rsid w:val="00AF3496"/>
    <w:rsid w:val="00AF60EC"/>
    <w:rsid w:val="00AF7558"/>
    <w:rsid w:val="00B06401"/>
    <w:rsid w:val="00B178E9"/>
    <w:rsid w:val="00B17EC1"/>
    <w:rsid w:val="00B2552B"/>
    <w:rsid w:val="00B25BE8"/>
    <w:rsid w:val="00B25E78"/>
    <w:rsid w:val="00B30150"/>
    <w:rsid w:val="00B31C83"/>
    <w:rsid w:val="00B324FC"/>
    <w:rsid w:val="00B40AAD"/>
    <w:rsid w:val="00B46199"/>
    <w:rsid w:val="00B46E4F"/>
    <w:rsid w:val="00B51295"/>
    <w:rsid w:val="00B51AEE"/>
    <w:rsid w:val="00B54758"/>
    <w:rsid w:val="00B56983"/>
    <w:rsid w:val="00B57BB6"/>
    <w:rsid w:val="00B611AF"/>
    <w:rsid w:val="00B62207"/>
    <w:rsid w:val="00B6699F"/>
    <w:rsid w:val="00B66A80"/>
    <w:rsid w:val="00B676E5"/>
    <w:rsid w:val="00B70367"/>
    <w:rsid w:val="00B7172A"/>
    <w:rsid w:val="00B747FC"/>
    <w:rsid w:val="00B7543A"/>
    <w:rsid w:val="00B827E3"/>
    <w:rsid w:val="00B82952"/>
    <w:rsid w:val="00B8663A"/>
    <w:rsid w:val="00B9090E"/>
    <w:rsid w:val="00B9551A"/>
    <w:rsid w:val="00B96016"/>
    <w:rsid w:val="00BA07E1"/>
    <w:rsid w:val="00BA4EFD"/>
    <w:rsid w:val="00BA5CE5"/>
    <w:rsid w:val="00BA6492"/>
    <w:rsid w:val="00BB329B"/>
    <w:rsid w:val="00BB452F"/>
    <w:rsid w:val="00BC0A88"/>
    <w:rsid w:val="00BC5762"/>
    <w:rsid w:val="00BC626D"/>
    <w:rsid w:val="00BD6088"/>
    <w:rsid w:val="00BD60B1"/>
    <w:rsid w:val="00BE45E9"/>
    <w:rsid w:val="00BE4849"/>
    <w:rsid w:val="00BE6514"/>
    <w:rsid w:val="00BE6D36"/>
    <w:rsid w:val="00C1410A"/>
    <w:rsid w:val="00C16532"/>
    <w:rsid w:val="00C22C48"/>
    <w:rsid w:val="00C245C6"/>
    <w:rsid w:val="00C25E06"/>
    <w:rsid w:val="00C27172"/>
    <w:rsid w:val="00C30FB0"/>
    <w:rsid w:val="00C3645F"/>
    <w:rsid w:val="00C378F0"/>
    <w:rsid w:val="00C4090F"/>
    <w:rsid w:val="00C45914"/>
    <w:rsid w:val="00C5144B"/>
    <w:rsid w:val="00C63621"/>
    <w:rsid w:val="00C63B52"/>
    <w:rsid w:val="00C67B21"/>
    <w:rsid w:val="00C708EA"/>
    <w:rsid w:val="00C71FA4"/>
    <w:rsid w:val="00C75156"/>
    <w:rsid w:val="00C75324"/>
    <w:rsid w:val="00C807C3"/>
    <w:rsid w:val="00C91B74"/>
    <w:rsid w:val="00C9796A"/>
    <w:rsid w:val="00C97F90"/>
    <w:rsid w:val="00CA22E3"/>
    <w:rsid w:val="00CA2746"/>
    <w:rsid w:val="00CA2886"/>
    <w:rsid w:val="00CA3383"/>
    <w:rsid w:val="00CB1963"/>
    <w:rsid w:val="00CB3022"/>
    <w:rsid w:val="00CB4D14"/>
    <w:rsid w:val="00CB61D4"/>
    <w:rsid w:val="00CB624E"/>
    <w:rsid w:val="00CC2D72"/>
    <w:rsid w:val="00CC49C5"/>
    <w:rsid w:val="00CC6168"/>
    <w:rsid w:val="00CD2AD1"/>
    <w:rsid w:val="00CD6834"/>
    <w:rsid w:val="00CE4376"/>
    <w:rsid w:val="00CE4ADB"/>
    <w:rsid w:val="00CE6B88"/>
    <w:rsid w:val="00CE7CB6"/>
    <w:rsid w:val="00CF0757"/>
    <w:rsid w:val="00CF328C"/>
    <w:rsid w:val="00D04FA7"/>
    <w:rsid w:val="00D07CE2"/>
    <w:rsid w:val="00D1130C"/>
    <w:rsid w:val="00D12033"/>
    <w:rsid w:val="00D1697A"/>
    <w:rsid w:val="00D17DC5"/>
    <w:rsid w:val="00D21C30"/>
    <w:rsid w:val="00D2226F"/>
    <w:rsid w:val="00D24593"/>
    <w:rsid w:val="00D27FE0"/>
    <w:rsid w:val="00D326DB"/>
    <w:rsid w:val="00D41674"/>
    <w:rsid w:val="00D43D84"/>
    <w:rsid w:val="00D46873"/>
    <w:rsid w:val="00D50BEA"/>
    <w:rsid w:val="00D53E79"/>
    <w:rsid w:val="00D576C7"/>
    <w:rsid w:val="00D62332"/>
    <w:rsid w:val="00D71850"/>
    <w:rsid w:val="00D72566"/>
    <w:rsid w:val="00D75617"/>
    <w:rsid w:val="00D80D6B"/>
    <w:rsid w:val="00D83D30"/>
    <w:rsid w:val="00D852D4"/>
    <w:rsid w:val="00D854B0"/>
    <w:rsid w:val="00D855C2"/>
    <w:rsid w:val="00D913DB"/>
    <w:rsid w:val="00D9173F"/>
    <w:rsid w:val="00D91C8E"/>
    <w:rsid w:val="00D96167"/>
    <w:rsid w:val="00DB1A0C"/>
    <w:rsid w:val="00DB2B67"/>
    <w:rsid w:val="00DB67F8"/>
    <w:rsid w:val="00DC5404"/>
    <w:rsid w:val="00DD73A6"/>
    <w:rsid w:val="00DE3129"/>
    <w:rsid w:val="00DE4D21"/>
    <w:rsid w:val="00DE5A4A"/>
    <w:rsid w:val="00DE5DBC"/>
    <w:rsid w:val="00DE662A"/>
    <w:rsid w:val="00DE7B99"/>
    <w:rsid w:val="00DF4013"/>
    <w:rsid w:val="00DF6837"/>
    <w:rsid w:val="00E00187"/>
    <w:rsid w:val="00E0194A"/>
    <w:rsid w:val="00E06E5F"/>
    <w:rsid w:val="00E070F6"/>
    <w:rsid w:val="00E12D2E"/>
    <w:rsid w:val="00E25F01"/>
    <w:rsid w:val="00E30563"/>
    <w:rsid w:val="00E30734"/>
    <w:rsid w:val="00E31200"/>
    <w:rsid w:val="00E34EC2"/>
    <w:rsid w:val="00E3794E"/>
    <w:rsid w:val="00E4197F"/>
    <w:rsid w:val="00E55003"/>
    <w:rsid w:val="00E55098"/>
    <w:rsid w:val="00E5760C"/>
    <w:rsid w:val="00E62CC4"/>
    <w:rsid w:val="00E646A7"/>
    <w:rsid w:val="00E67CC1"/>
    <w:rsid w:val="00E803A7"/>
    <w:rsid w:val="00E872D0"/>
    <w:rsid w:val="00E967A0"/>
    <w:rsid w:val="00EB560A"/>
    <w:rsid w:val="00EC1AA1"/>
    <w:rsid w:val="00EC4531"/>
    <w:rsid w:val="00EC54CD"/>
    <w:rsid w:val="00EC6499"/>
    <w:rsid w:val="00EC7F07"/>
    <w:rsid w:val="00ED15D5"/>
    <w:rsid w:val="00ED68A9"/>
    <w:rsid w:val="00EE30BC"/>
    <w:rsid w:val="00EE3571"/>
    <w:rsid w:val="00EE524A"/>
    <w:rsid w:val="00EF3647"/>
    <w:rsid w:val="00F027BA"/>
    <w:rsid w:val="00F07A7E"/>
    <w:rsid w:val="00F11839"/>
    <w:rsid w:val="00F1215E"/>
    <w:rsid w:val="00F121C4"/>
    <w:rsid w:val="00F13783"/>
    <w:rsid w:val="00F15072"/>
    <w:rsid w:val="00F22FF3"/>
    <w:rsid w:val="00F2381B"/>
    <w:rsid w:val="00F25FA7"/>
    <w:rsid w:val="00F30BC9"/>
    <w:rsid w:val="00F32CDA"/>
    <w:rsid w:val="00F34B28"/>
    <w:rsid w:val="00F35E7F"/>
    <w:rsid w:val="00F3687E"/>
    <w:rsid w:val="00F3698E"/>
    <w:rsid w:val="00F37683"/>
    <w:rsid w:val="00F433B2"/>
    <w:rsid w:val="00F45B8C"/>
    <w:rsid w:val="00F614A7"/>
    <w:rsid w:val="00F66993"/>
    <w:rsid w:val="00F71CCC"/>
    <w:rsid w:val="00F71FE6"/>
    <w:rsid w:val="00F817D6"/>
    <w:rsid w:val="00F82579"/>
    <w:rsid w:val="00F83C95"/>
    <w:rsid w:val="00F865A3"/>
    <w:rsid w:val="00F87685"/>
    <w:rsid w:val="00F937FD"/>
    <w:rsid w:val="00F950AB"/>
    <w:rsid w:val="00FA253F"/>
    <w:rsid w:val="00FB13E4"/>
    <w:rsid w:val="00FB168C"/>
    <w:rsid w:val="00FC2415"/>
    <w:rsid w:val="00FC5471"/>
    <w:rsid w:val="00FC7E3E"/>
    <w:rsid w:val="00FD65DA"/>
    <w:rsid w:val="00FE5ABE"/>
    <w:rsid w:val="00FE73C9"/>
    <w:rsid w:val="00FF52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24EE671C-A387-4B65-97BE-CE3655E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4"/>
      </w:numPr>
      <w:spacing w:before="0"/>
    </w:pPr>
  </w:style>
  <w:style w:type="paragraph" w:customStyle="1" w:styleId="UVuListe">
    <w:name w:val="UV_uListe"/>
    <w:basedOn w:val="UVGrundtext"/>
    <w:rsid w:val="00741E59"/>
    <w:pPr>
      <w:widowControl w:val="0"/>
      <w:numPr>
        <w:numId w:val="8"/>
      </w:numPr>
      <w:ind w:left="170" w:hanging="170"/>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character" w:styleId="Hyperlink">
    <w:name w:val="Hyperlink"/>
    <w:basedOn w:val="Absatz-Standardschriftart"/>
    <w:uiPriority w:val="99"/>
    <w:unhideWhenUsed/>
    <w:rsid w:val="00B96016"/>
    <w:rPr>
      <w:color w:val="0563C1" w:themeColor="hyperlink"/>
      <w:u w:val="single"/>
    </w:rPr>
  </w:style>
  <w:style w:type="character" w:customStyle="1" w:styleId="NichtaufgelsteErwhnung1">
    <w:name w:val="Nicht aufgelöste Erwähnung1"/>
    <w:basedOn w:val="Absatz-Standardschriftart"/>
    <w:uiPriority w:val="99"/>
    <w:semiHidden/>
    <w:unhideWhenUsed/>
    <w:rsid w:val="00B96016"/>
    <w:rPr>
      <w:color w:val="605E5C"/>
      <w:shd w:val="clear" w:color="auto" w:fill="E1DFDD"/>
    </w:rPr>
  </w:style>
  <w:style w:type="character" w:styleId="BesuchterLink">
    <w:name w:val="FollowedHyperlink"/>
    <w:basedOn w:val="Absatz-Standardschriftart"/>
    <w:uiPriority w:val="99"/>
    <w:semiHidden/>
    <w:unhideWhenUsed/>
    <w:rsid w:val="00C27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ulentwicklung.nrw.de/materialdatenbank/material/view/60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ulentwicklung.nrw.de/materialdatenbank/material/view/604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7784</Characters>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2022-05-06T11:00:00Z</dcterms:created>
  <dcterms:modified xsi:type="dcterms:W3CDTF">2022-07-21T06:15:00Z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