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5876" w14:textId="24932023" w:rsidR="009B5526" w:rsidRPr="00976736" w:rsidRDefault="009B5526" w:rsidP="009B5526">
      <w:pPr>
        <w:pStyle w:val="berschrift1"/>
      </w:pPr>
    </w:p>
    <w:tbl>
      <w:tblPr>
        <w:tblW w:w="4957" w:type="pct"/>
        <w:tblLayout w:type="fixed"/>
        <w:tblCellMar>
          <w:left w:w="10" w:type="dxa"/>
          <w:right w:w="10" w:type="dxa"/>
        </w:tblCellMar>
        <w:tblLook w:val="0000" w:firstRow="0" w:lastRow="0" w:firstColumn="0" w:lastColumn="0" w:noHBand="0" w:noVBand="0"/>
      </w:tblPr>
      <w:tblGrid>
        <w:gridCol w:w="7933"/>
        <w:gridCol w:w="6492"/>
      </w:tblGrid>
      <w:tr w:rsidR="005967E5" w:rsidRPr="00976736" w14:paraId="775E875F" w14:textId="77777777" w:rsidTr="005967E5">
        <w:trPr>
          <w:trHeight w:val="227"/>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0AA8413" w14:textId="1BDA12E3" w:rsidR="005967E5" w:rsidRPr="00976736" w:rsidRDefault="005967E5" w:rsidP="006F6686">
            <w:pPr>
              <w:pStyle w:val="berschrift2"/>
              <w:widowControl w:val="0"/>
            </w:pPr>
            <w:r w:rsidRPr="00976736">
              <w:t xml:space="preserve">UV </w:t>
            </w:r>
            <w:r>
              <w:t>Z2</w:t>
            </w:r>
            <w:r w:rsidRPr="00976736">
              <w:t xml:space="preserve">: </w:t>
            </w:r>
            <w:r>
              <w:t>Biomembranen</w:t>
            </w:r>
          </w:p>
          <w:p w14:paraId="18998F24" w14:textId="38897B0F" w:rsidR="005967E5" w:rsidRPr="00976736" w:rsidRDefault="005967E5" w:rsidP="006F6686">
            <w:pPr>
              <w:pStyle w:val="berschrift2"/>
            </w:pPr>
            <w:r w:rsidRPr="00976736">
              <w:t xml:space="preserve">Inhaltsfeld </w:t>
            </w:r>
            <w:r>
              <w:t>1</w:t>
            </w:r>
            <w:r w:rsidRPr="00976736">
              <w:t xml:space="preserve">: </w:t>
            </w:r>
            <w:r>
              <w:t>Zellbiologie</w:t>
            </w:r>
          </w:p>
          <w:p w14:paraId="5615216F" w14:textId="16B0D7E5" w:rsidR="005967E5" w:rsidRPr="00976736" w:rsidRDefault="005967E5" w:rsidP="003B6C24">
            <w:pPr>
              <w:pStyle w:val="UVGrundtext"/>
            </w:pPr>
            <w:r w:rsidRPr="00976736">
              <w:t xml:space="preserve">Zeitbedarf: </w:t>
            </w:r>
            <w:r>
              <w:t>ca. 22</w:t>
            </w:r>
            <w:r w:rsidRPr="00976736">
              <w:t xml:space="preserve"> </w:t>
            </w:r>
            <w:r>
              <w:t>Unterrichtss</w:t>
            </w:r>
            <w:r w:rsidRPr="00976736">
              <w:t>tunden</w:t>
            </w:r>
            <w:r>
              <w:t xml:space="preserve">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3B07280" w14:textId="77777777" w:rsidR="005967E5" w:rsidRPr="00976736" w:rsidRDefault="005967E5" w:rsidP="006F6686">
            <w:pPr>
              <w:pStyle w:val="berschrift2"/>
              <w:widowControl w:val="0"/>
            </w:pPr>
            <w:r w:rsidRPr="00976736">
              <w:t>Fachschaftsinterne Absprachen</w:t>
            </w:r>
          </w:p>
          <w:p w14:paraId="5DADE6EC" w14:textId="4438E471" w:rsidR="005967E5" w:rsidRPr="002F3EF3" w:rsidRDefault="005967E5" w:rsidP="00955498">
            <w:pPr>
              <w:pStyle w:val="UVuListe"/>
            </w:pPr>
            <w:r w:rsidRPr="002F3EF3">
              <w:t>ggf. Experimente zu den biochemischen Eigenschaften der Stoffgruppen</w:t>
            </w:r>
          </w:p>
          <w:p w14:paraId="23253D71" w14:textId="31B19372" w:rsidR="005967E5" w:rsidRPr="00976736" w:rsidRDefault="005967E5" w:rsidP="00955498">
            <w:pPr>
              <w:pStyle w:val="UVuListe"/>
            </w:pPr>
            <w:r w:rsidRPr="002F3EF3">
              <w:t>Experimente zu Diffusion und Osmose</w:t>
            </w:r>
          </w:p>
        </w:tc>
      </w:tr>
      <w:tr w:rsidR="005967E5" w:rsidRPr="00976736" w14:paraId="6DBD4BD9" w14:textId="77777777" w:rsidTr="005967E5">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07C4027" w14:textId="77777777" w:rsidR="005967E5" w:rsidRPr="00976736" w:rsidRDefault="005967E5" w:rsidP="006F6686">
            <w:pPr>
              <w:pStyle w:val="berschrift2"/>
              <w:widowControl w:val="0"/>
            </w:pPr>
            <w:r w:rsidRPr="00976736">
              <w:t>Inhaltliche Schwerpunkte:</w:t>
            </w:r>
          </w:p>
          <w:p w14:paraId="39B5B65D" w14:textId="10417472" w:rsidR="005967E5" w:rsidRPr="00976736" w:rsidRDefault="005967E5" w:rsidP="00955498">
            <w:pPr>
              <w:pStyle w:val="UVGrundtext"/>
            </w:pPr>
            <w:r>
              <w:t xml:space="preserve">Biochemie der Zelle, Fachliche Verfahren: </w:t>
            </w:r>
            <w:r w:rsidRPr="00D75617">
              <w:t xml:space="preserve">Untersuchung </w:t>
            </w:r>
            <w:r>
              <w:t>von osmotischen</w:t>
            </w:r>
            <w:r w:rsidRPr="00D75617">
              <w:t xml:space="preserve"> Vorgänge</w:t>
            </w:r>
            <w:r>
              <w:t>n</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B21EF59" w14:textId="77777777" w:rsidR="005967E5" w:rsidRPr="00976736" w:rsidRDefault="005967E5" w:rsidP="006F6686">
            <w:pPr>
              <w:pStyle w:val="berschrift2"/>
              <w:widowControl w:val="0"/>
            </w:pPr>
            <w:r w:rsidRPr="00976736">
              <w:t>Beiträge zu den Basiskonzepten:</w:t>
            </w:r>
          </w:p>
          <w:p w14:paraId="6CE7F83D" w14:textId="77777777" w:rsidR="005967E5" w:rsidRPr="00976736" w:rsidRDefault="005967E5" w:rsidP="00955498">
            <w:pPr>
              <w:pStyle w:val="UVGrundtext"/>
            </w:pPr>
            <w:r w:rsidRPr="00976736">
              <w:t>Information und Kommunikation:</w:t>
            </w:r>
          </w:p>
          <w:p w14:paraId="1A2B3E77" w14:textId="29F60F56" w:rsidR="005967E5" w:rsidRPr="00976736" w:rsidRDefault="005967E5" w:rsidP="00955498">
            <w:pPr>
              <w:pStyle w:val="UVuListe"/>
            </w:pPr>
            <w:r>
              <w:t>Prinzip der Signaltransduktion an Zellmembranen</w:t>
            </w:r>
          </w:p>
          <w:p w14:paraId="080809EA" w14:textId="77777777" w:rsidR="005967E5" w:rsidRPr="00976736" w:rsidRDefault="005967E5" w:rsidP="006F6686">
            <w:pPr>
              <w:pStyle w:val="KeinLeerraum"/>
              <w:rPr>
                <w:sz w:val="18"/>
                <w:szCs w:val="18"/>
                <w:lang w:eastAsia="de-DE"/>
              </w:rPr>
            </w:pPr>
          </w:p>
          <w:p w14:paraId="37710FB4" w14:textId="77777777" w:rsidR="005967E5" w:rsidRPr="00976736" w:rsidRDefault="005967E5" w:rsidP="00955498">
            <w:pPr>
              <w:pStyle w:val="UVGrundtext"/>
            </w:pPr>
            <w:r w:rsidRPr="00976736">
              <w:t>Steuerung und Regelung:</w:t>
            </w:r>
          </w:p>
          <w:p w14:paraId="077440FD" w14:textId="72BE3A04" w:rsidR="005967E5" w:rsidRPr="00976736" w:rsidRDefault="005967E5" w:rsidP="00955498">
            <w:pPr>
              <w:pStyle w:val="UVuListe"/>
            </w:pPr>
            <w:r w:rsidRPr="00976736">
              <w:t xml:space="preserve">Prinzip der Homöostase bei der </w:t>
            </w:r>
            <w:r>
              <w:t>Osmoregulation</w:t>
            </w:r>
          </w:p>
        </w:tc>
      </w:tr>
      <w:tr w:rsidR="005967E5" w:rsidRPr="00976736" w14:paraId="72134404" w14:textId="77777777" w:rsidTr="005967E5">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1213C490" w14:textId="2051D404" w:rsidR="005967E5" w:rsidRPr="005967E5" w:rsidRDefault="005967E5" w:rsidP="006F6686">
            <w:pPr>
              <w:pStyle w:val="berschrift2"/>
              <w:widowControl w:val="0"/>
              <w:rPr>
                <w:bCs/>
              </w:rPr>
            </w:pPr>
            <w:r w:rsidRPr="005967E5">
              <w:rPr>
                <w:bCs/>
              </w:rPr>
              <w:t xml:space="preserve">Schwerpunkte </w:t>
            </w:r>
            <w:r>
              <w:rPr>
                <w:bCs/>
              </w:rPr>
              <w:t>der Kompetenzbereiche:</w:t>
            </w:r>
          </w:p>
          <w:p w14:paraId="272761D2" w14:textId="77777777" w:rsidR="005967E5" w:rsidRPr="002D76BC" w:rsidRDefault="005967E5" w:rsidP="005967E5">
            <w:pPr>
              <w:pStyle w:val="UVuListe"/>
            </w:pPr>
            <w:r>
              <w:t>Zusammenhänge in lebenden Systemen betrachten (S)</w:t>
            </w:r>
          </w:p>
          <w:p w14:paraId="2CE08D68" w14:textId="77777777" w:rsidR="005967E5" w:rsidRDefault="005967E5" w:rsidP="005967E5">
            <w:pPr>
              <w:pStyle w:val="UVuListe"/>
            </w:pPr>
            <w:r>
              <w:rPr>
                <w:lang w:bidi="de-DE"/>
              </w:rPr>
              <w:t>Fachspezifische Modelle und Verfahren charakterisieren, auswählen und zur Untersuchung von Sachverhalten nutzen (E)</w:t>
            </w:r>
          </w:p>
          <w:p w14:paraId="3D090FED" w14:textId="77777777" w:rsidR="005967E5" w:rsidRDefault="005967E5" w:rsidP="00173690">
            <w:pPr>
              <w:pStyle w:val="UVuListe"/>
            </w:pPr>
            <w:r>
              <w:t>Erkenntnisprozesse und Ergebnisse interpretieren und reflektieren</w:t>
            </w:r>
            <w:r w:rsidR="0020119D">
              <w:t xml:space="preserve"> (E)</w:t>
            </w:r>
          </w:p>
          <w:p w14:paraId="14C51CFB" w14:textId="15A930DA" w:rsidR="001D7FE6" w:rsidRPr="005967E5" w:rsidRDefault="001D7FE6" w:rsidP="00173690">
            <w:pPr>
              <w:pStyle w:val="UVuListe"/>
            </w:pPr>
            <w:r>
              <w:t>Merkmale wissenschaftlicher Aussagen und Methoden charakterisieren und reflektieren (E)</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8F57D08" w14:textId="77777777" w:rsidR="005967E5" w:rsidRPr="00976736" w:rsidRDefault="005967E5" w:rsidP="006F6686">
            <w:pPr>
              <w:pStyle w:val="KeinLeerraum"/>
              <w:rPr>
                <w:lang w:eastAsia="de-DE"/>
              </w:rPr>
            </w:pPr>
          </w:p>
        </w:tc>
      </w:tr>
    </w:tbl>
    <w:p w14:paraId="4F41B0E6" w14:textId="77777777" w:rsidR="001B1321" w:rsidRPr="00976736" w:rsidRDefault="001B1321" w:rsidP="005967E5">
      <w:pPr>
        <w:pStyle w:val="KeinLeerraum"/>
      </w:pPr>
    </w:p>
    <w:tbl>
      <w:tblPr>
        <w:tblW w:w="4957" w:type="pct"/>
        <w:tblInd w:w="-10" w:type="dxa"/>
        <w:tblLayout w:type="fixed"/>
        <w:tblCellMar>
          <w:left w:w="57" w:type="dxa"/>
          <w:right w:w="57" w:type="dxa"/>
        </w:tblCellMar>
        <w:tblLook w:val="0020" w:firstRow="1" w:lastRow="0" w:firstColumn="0" w:lastColumn="0" w:noHBand="0" w:noVBand="0"/>
      </w:tblPr>
      <w:tblGrid>
        <w:gridCol w:w="1841"/>
        <w:gridCol w:w="3269"/>
        <w:gridCol w:w="2823"/>
        <w:gridCol w:w="6492"/>
      </w:tblGrid>
      <w:tr w:rsidR="005967E5" w:rsidRPr="00976736" w14:paraId="44C5A04F" w14:textId="77777777" w:rsidTr="005A00E7">
        <w:trPr>
          <w:trHeight w:val="227"/>
          <w:tblHeader/>
        </w:trPr>
        <w:tc>
          <w:tcPr>
            <w:tcW w:w="1841"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E1F5E5C" w14:textId="77777777" w:rsidR="005967E5" w:rsidRPr="00976736" w:rsidRDefault="005967E5" w:rsidP="005A00E7">
            <w:pPr>
              <w:pStyle w:val="UVuListe"/>
            </w:pPr>
            <w:r w:rsidRPr="00976736">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3C486A5" w14:textId="77777777" w:rsidR="005967E5" w:rsidRDefault="005967E5" w:rsidP="00E5760C">
            <w:pPr>
              <w:pStyle w:val="berschrift3Zusatz"/>
              <w:widowControl w:val="0"/>
            </w:pPr>
            <w:r>
              <w:t>Konkretisierte Kompetenzerwartungen</w:t>
            </w:r>
          </w:p>
          <w:p w14:paraId="6473A299" w14:textId="71BB4F8D" w:rsidR="005967E5" w:rsidRPr="00976736" w:rsidRDefault="005967E5" w:rsidP="00E5760C">
            <w:pPr>
              <w:pStyle w:val="berschrift3Zusatz"/>
              <w:widowControl w:val="0"/>
            </w:pPr>
            <w:r w:rsidRPr="00976736">
              <w:t>Schülerinnen und Schüler…</w:t>
            </w:r>
          </w:p>
        </w:tc>
        <w:tc>
          <w:tcPr>
            <w:tcW w:w="2823"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4331A3BE" w14:textId="467275F1" w:rsidR="005967E5" w:rsidRPr="00976736" w:rsidRDefault="005967E5" w:rsidP="005A00E7">
            <w:pPr>
              <w:pStyle w:val="UVLeitfrage"/>
            </w:pPr>
            <w:r>
              <w:t>Sequenzierung:</w:t>
            </w:r>
            <w:r w:rsidRPr="00976736">
              <w:t xml:space="preserve"> Leitfragen</w:t>
            </w:r>
            <w:r>
              <w:t xml:space="preserve"> </w:t>
            </w:r>
          </w:p>
        </w:tc>
        <w:tc>
          <w:tcPr>
            <w:tcW w:w="6492"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center"/>
          </w:tcPr>
          <w:p w14:paraId="2213D949" w14:textId="439FC61B" w:rsidR="005967E5" w:rsidRPr="00E5760C" w:rsidRDefault="005967E5" w:rsidP="00DD6ABE">
            <w:pPr>
              <w:pStyle w:val="berschrift3Zusatz"/>
              <w:widowControl w:val="0"/>
              <w:spacing w:before="0"/>
              <w:rPr>
                <w:b/>
                <w:bCs w:val="0"/>
              </w:rPr>
            </w:pPr>
            <w:r w:rsidRPr="00E5760C">
              <w:rPr>
                <w:b/>
                <w:bCs w:val="0"/>
              </w:rPr>
              <w:t>Didaktisch-methodische Anmerkungen</w:t>
            </w:r>
            <w:r>
              <w:rPr>
                <w:b/>
                <w:bCs w:val="0"/>
              </w:rPr>
              <w:t xml:space="preserve"> </w:t>
            </w:r>
            <w:r w:rsidRPr="00394B50">
              <w:rPr>
                <w:b/>
                <w:bCs w:val="0"/>
              </w:rPr>
              <w:t>und Empfehlungen</w:t>
            </w:r>
          </w:p>
        </w:tc>
      </w:tr>
      <w:tr w:rsidR="005967E5" w:rsidRPr="00976736" w14:paraId="22771CC2" w14:textId="77777777" w:rsidTr="005967E5">
        <w:trPr>
          <w:trHeight w:val="267"/>
        </w:trPr>
        <w:tc>
          <w:tcPr>
            <w:tcW w:w="1841" w:type="dxa"/>
            <w:vMerge w:val="restart"/>
            <w:tcBorders>
              <w:top w:val="single" w:sz="8" w:space="0" w:color="000000"/>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129443A5" w14:textId="0E39465F" w:rsidR="005967E5" w:rsidRPr="003B6C24" w:rsidRDefault="005967E5" w:rsidP="00E34EC2">
            <w:pPr>
              <w:pStyle w:val="UVuListe"/>
              <w:rPr>
                <w:rStyle w:val="LKHervorhebung"/>
                <w:color w:val="auto"/>
              </w:rPr>
            </w:pPr>
            <w:r w:rsidRPr="007C41CE">
              <w:t>Stoffgruppen:</w:t>
            </w:r>
            <w:r>
              <w:br/>
            </w:r>
            <w:r w:rsidRPr="007C41CE">
              <w:t xml:space="preserve">Kohlenhydrate, </w:t>
            </w:r>
            <w:r w:rsidR="004C31DB">
              <w:br/>
            </w:r>
            <w:r w:rsidRPr="007C41CE">
              <w:t>Lipide, Proteine</w:t>
            </w:r>
          </w:p>
        </w:tc>
        <w:tc>
          <w:tcPr>
            <w:tcW w:w="3269" w:type="dxa"/>
            <w:vMerge w:val="restart"/>
            <w:tcBorders>
              <w:left w:val="single" w:sz="4" w:space="0" w:color="000000"/>
              <w:right w:val="single" w:sz="4" w:space="0" w:color="auto"/>
            </w:tcBorders>
            <w:shd w:val="clear" w:color="auto" w:fill="auto"/>
            <w:tcMar>
              <w:top w:w="0" w:type="dxa"/>
              <w:left w:w="57" w:type="dxa"/>
              <w:bottom w:w="0" w:type="dxa"/>
              <w:right w:w="57" w:type="dxa"/>
            </w:tcMar>
          </w:tcPr>
          <w:p w14:paraId="5CF3C697" w14:textId="5328DF25" w:rsidR="005967E5" w:rsidRPr="00976736" w:rsidRDefault="005967E5" w:rsidP="00E34EC2">
            <w:pPr>
              <w:pStyle w:val="UVuListe"/>
              <w:rPr>
                <w:rStyle w:val="LKHervorhebung"/>
                <w:color w:val="auto"/>
              </w:rPr>
            </w:pPr>
            <w:r w:rsidRPr="00834EA4">
              <w:t xml:space="preserve">erläutern </w:t>
            </w:r>
            <w:r w:rsidRPr="00D83D30">
              <w:rPr>
                <w:color w:val="A6A6A6" w:themeColor="background1" w:themeShade="A6"/>
              </w:rPr>
              <w:t>die Funktionen von Biomembranen anhand ihrer</w:t>
            </w:r>
            <w:r w:rsidRPr="007C41CE">
              <w:t xml:space="preserve"> stofflichen Zusammensetzung </w:t>
            </w:r>
            <w:r w:rsidRPr="00D83D30">
              <w:rPr>
                <w:color w:val="A6A6A6" w:themeColor="background1" w:themeShade="A6"/>
              </w:rPr>
              <w:t xml:space="preserve">und räumlichen Organisation </w:t>
            </w:r>
            <w:r w:rsidRPr="007C41CE">
              <w:t>(S2, S</w:t>
            </w:r>
            <w:r w:rsidRPr="007C41CE" w:rsidDel="00F40F0D">
              <w:t>5</w:t>
            </w:r>
            <w:r>
              <w:t>–</w:t>
            </w:r>
            <w:r w:rsidR="00880050">
              <w:t>7,</w:t>
            </w:r>
            <w:r w:rsidRPr="007C41CE">
              <w:t xml:space="preserve"> K6)</w:t>
            </w:r>
            <w:r w:rsidR="00880050">
              <w:t>.</w:t>
            </w:r>
          </w:p>
        </w:tc>
        <w:tc>
          <w:tcPr>
            <w:tcW w:w="2823" w:type="dxa"/>
            <w:vMerge w:val="restart"/>
            <w:tcBorders>
              <w:left w:val="single" w:sz="4" w:space="0" w:color="000000"/>
              <w:right w:val="single" w:sz="8" w:space="0" w:color="000000"/>
            </w:tcBorders>
            <w:shd w:val="clear" w:color="auto" w:fill="auto"/>
            <w:tcMar>
              <w:top w:w="0" w:type="dxa"/>
              <w:left w:w="57" w:type="dxa"/>
              <w:bottom w:w="0" w:type="dxa"/>
              <w:right w:w="57" w:type="dxa"/>
            </w:tcMar>
          </w:tcPr>
          <w:p w14:paraId="30F6D9D6" w14:textId="7527CD89" w:rsidR="005967E5" w:rsidRPr="00030388" w:rsidRDefault="005967E5" w:rsidP="00E34EC2">
            <w:pPr>
              <w:pStyle w:val="UVLeitfrage"/>
              <w:rPr>
                <w:b/>
                <w:bCs/>
              </w:rPr>
            </w:pPr>
            <w:r w:rsidRPr="00030388">
              <w:rPr>
                <w:b/>
                <w:bCs/>
              </w:rPr>
              <w:t xml:space="preserve">Wie </w:t>
            </w:r>
            <w:r w:rsidRPr="002F3EF3">
              <w:rPr>
                <w:b/>
                <w:bCs/>
              </w:rPr>
              <w:t>hängen Strukturen und Eigenschaften der Moleküle</w:t>
            </w:r>
            <w:r w:rsidRPr="00030388">
              <w:rPr>
                <w:b/>
                <w:bCs/>
              </w:rPr>
              <w:t xml:space="preserve"> des Lebens zusammen?</w:t>
            </w:r>
          </w:p>
          <w:p w14:paraId="0F166ACC" w14:textId="791683D0" w:rsidR="005967E5" w:rsidRPr="006B7806" w:rsidRDefault="005967E5" w:rsidP="00E34EC2">
            <w:pPr>
              <w:pStyle w:val="UVLeitfrage"/>
              <w:rPr>
                <w:rStyle w:val="LKHervorhebung"/>
                <w:b/>
                <w:bCs/>
                <w:i w:val="0"/>
                <w:iCs w:val="0"/>
                <w:color w:val="auto"/>
              </w:rPr>
            </w:pPr>
            <w:r w:rsidRPr="009124B6">
              <w:rPr>
                <w:i w:val="0"/>
              </w:rPr>
              <w:t xml:space="preserve">(ca. </w:t>
            </w:r>
            <w:r>
              <w:rPr>
                <w:i w:val="0"/>
              </w:rPr>
              <w:t>5</w:t>
            </w:r>
            <w:r w:rsidRPr="009124B6">
              <w:rPr>
                <w:i w:val="0"/>
              </w:rPr>
              <w:t xml:space="preserve"> Ustd.</w:t>
            </w:r>
            <w:r>
              <w:rPr>
                <w:i w:val="0"/>
              </w:rPr>
              <w:t>)</w:t>
            </w:r>
          </w:p>
        </w:tc>
        <w:tc>
          <w:tcPr>
            <w:tcW w:w="6492" w:type="dxa"/>
            <w:vMerge w:val="restart"/>
            <w:tcBorders>
              <w:left w:val="single" w:sz="8" w:space="0" w:color="000000"/>
              <w:right w:val="single" w:sz="8" w:space="0" w:color="000000"/>
            </w:tcBorders>
            <w:shd w:val="clear" w:color="auto" w:fill="auto"/>
            <w:tcMar>
              <w:top w:w="0" w:type="dxa"/>
              <w:left w:w="57" w:type="dxa"/>
              <w:bottom w:w="0" w:type="dxa"/>
              <w:right w:w="57" w:type="dxa"/>
            </w:tcMar>
          </w:tcPr>
          <w:p w14:paraId="1AABD896" w14:textId="77777777" w:rsidR="005967E5" w:rsidRPr="000C7F14" w:rsidRDefault="005967E5" w:rsidP="00E34EC2">
            <w:pPr>
              <w:pStyle w:val="UVGrundtext"/>
              <w:rPr>
                <w:i/>
              </w:rPr>
            </w:pPr>
            <w:r w:rsidRPr="000C7F14">
              <w:rPr>
                <w:i/>
              </w:rPr>
              <w:t>Kontext:</w:t>
            </w:r>
          </w:p>
          <w:p w14:paraId="4DA0BFF8" w14:textId="62FD690D" w:rsidR="005967E5" w:rsidRPr="00030388" w:rsidRDefault="005967E5" w:rsidP="00E34EC2">
            <w:pPr>
              <w:pStyle w:val="UVGrundtext"/>
              <w:rPr>
                <w:b/>
                <w:bCs/>
              </w:rPr>
            </w:pPr>
            <w:r w:rsidRPr="00030388">
              <w:rPr>
                <w:b/>
                <w:bCs/>
              </w:rPr>
              <w:t>Moleküle des Lebens – biochemische Grundlagen für die Erklärung zellulärer Phänomene</w:t>
            </w:r>
          </w:p>
          <w:p w14:paraId="2AF15FE4" w14:textId="77777777" w:rsidR="005967E5" w:rsidRPr="000C7F14" w:rsidRDefault="005967E5" w:rsidP="00E34EC2">
            <w:pPr>
              <w:pStyle w:val="UVGrundtext"/>
              <w:rPr>
                <w:i/>
              </w:rPr>
            </w:pPr>
            <w:r w:rsidRPr="000C7F14">
              <w:rPr>
                <w:i/>
              </w:rPr>
              <w:t>zentrale Unterrichtssituationen:</w:t>
            </w:r>
          </w:p>
          <w:p w14:paraId="07BA6217" w14:textId="697AA6ED" w:rsidR="005967E5" w:rsidRPr="00DB1A0C" w:rsidRDefault="005967E5" w:rsidP="00E34EC2">
            <w:pPr>
              <w:pStyle w:val="UVuListe"/>
            </w:pPr>
            <w:r w:rsidRPr="00DB1A0C">
              <w:t xml:space="preserve">Reaktivierung von Vorwissen aus der Chemie </w:t>
            </w:r>
            <w:r w:rsidRPr="0058258A">
              <w:rPr>
                <w:noProof/>
                <w:highlight w:val="lightGray"/>
              </w:rPr>
              <w:t xml:space="preserve">→ </w:t>
            </w:r>
            <w:r w:rsidRPr="00165CFA">
              <w:rPr>
                <w:highlight w:val="lightGray"/>
              </w:rPr>
              <w:t>Sek</w:t>
            </w:r>
            <w:r>
              <w:rPr>
                <w:highlight w:val="lightGray"/>
              </w:rPr>
              <w:t> </w:t>
            </w:r>
            <w:r w:rsidRPr="00165CFA">
              <w:rPr>
                <w:highlight w:val="lightGray"/>
              </w:rPr>
              <w:t>I</w:t>
            </w:r>
            <w:r w:rsidRPr="00DB1A0C">
              <w:t xml:space="preserve"> (Elemente, kovalente Bindungen, polare Bindungen, Wasser als polares Molekül, Ionen)</w:t>
            </w:r>
          </w:p>
          <w:p w14:paraId="08F2E16F" w14:textId="2162D2C0" w:rsidR="005967E5" w:rsidRDefault="005967E5" w:rsidP="00E34EC2">
            <w:pPr>
              <w:pStyle w:val="UVuListe"/>
            </w:pPr>
            <w:r>
              <w:t>fakultativ: Planung und Durchführung von Experimenten zur Löslichkeit verschiedener Stoffe in Wasser, Ethanol und Waschbenzin zur Ableitung der Begriffsdefinitionen von hydrophil und hydrophob</w:t>
            </w:r>
          </w:p>
          <w:p w14:paraId="6A0BC2B6" w14:textId="2EF348E8" w:rsidR="005967E5" w:rsidRPr="00976736" w:rsidRDefault="005967E5" w:rsidP="00DF6837">
            <w:pPr>
              <w:pStyle w:val="UVuListe"/>
            </w:pPr>
            <w:r>
              <w:t>Erläuterung des Aufbaus und der Eigenschaften von Kohlenhydraten, Lipiden und Proteinen sowie der Nukleinsäuren auch unter Berücksichtigung der Variabilität durch die Kombination von Bausteinen</w:t>
            </w:r>
            <w:r w:rsidR="001D7FE6">
              <w:t xml:space="preserve"> (K6)</w:t>
            </w:r>
          </w:p>
        </w:tc>
      </w:tr>
      <w:tr w:rsidR="005967E5" w:rsidRPr="00976736" w14:paraId="3367658E" w14:textId="77777777" w:rsidTr="005967E5">
        <w:trPr>
          <w:trHeight w:val="267"/>
        </w:trPr>
        <w:tc>
          <w:tcPr>
            <w:tcW w:w="1841" w:type="dxa"/>
            <w:vMerge/>
            <w:tcBorders>
              <w:left w:val="single" w:sz="8" w:space="0" w:color="auto"/>
              <w:right w:val="single" w:sz="4" w:space="0" w:color="000000"/>
            </w:tcBorders>
            <w:shd w:val="clear" w:color="auto" w:fill="auto"/>
            <w:tcMar>
              <w:top w:w="0" w:type="dxa"/>
              <w:left w:w="57" w:type="dxa"/>
              <w:bottom w:w="0" w:type="dxa"/>
              <w:right w:w="57" w:type="dxa"/>
            </w:tcMar>
          </w:tcPr>
          <w:p w14:paraId="692D6AA2" w14:textId="77777777" w:rsidR="005967E5" w:rsidRPr="00976736" w:rsidRDefault="005967E5" w:rsidP="001668C6">
            <w:pPr>
              <w:pStyle w:val="UVuListe"/>
              <w:rPr>
                <w:rStyle w:val="LKHervorhebung"/>
                <w:color w:val="auto"/>
              </w:rPr>
            </w:pPr>
          </w:p>
        </w:tc>
        <w:tc>
          <w:tcPr>
            <w:tcW w:w="3269" w:type="dxa"/>
            <w:vMerge/>
            <w:tcBorders>
              <w:left w:val="single" w:sz="4" w:space="0" w:color="000000"/>
              <w:right w:val="single" w:sz="4" w:space="0" w:color="auto"/>
            </w:tcBorders>
            <w:shd w:val="clear" w:color="auto" w:fill="auto"/>
            <w:tcMar>
              <w:top w:w="0" w:type="dxa"/>
              <w:left w:w="57" w:type="dxa"/>
              <w:bottom w:w="0" w:type="dxa"/>
              <w:right w:w="57" w:type="dxa"/>
            </w:tcMar>
          </w:tcPr>
          <w:p w14:paraId="0E60B607" w14:textId="46E72234" w:rsidR="005967E5" w:rsidRPr="00976736" w:rsidRDefault="005967E5" w:rsidP="007C41CE">
            <w:pPr>
              <w:pStyle w:val="UVuListe"/>
              <w:numPr>
                <w:ilvl w:val="0"/>
                <w:numId w:val="0"/>
              </w:numPr>
            </w:pPr>
          </w:p>
        </w:tc>
        <w:tc>
          <w:tcPr>
            <w:tcW w:w="2823" w:type="dxa"/>
            <w:vMerge/>
            <w:tcBorders>
              <w:left w:val="single" w:sz="4" w:space="0" w:color="000000"/>
              <w:right w:val="single" w:sz="8" w:space="0" w:color="000000"/>
            </w:tcBorders>
            <w:shd w:val="clear" w:color="auto" w:fill="auto"/>
            <w:tcMar>
              <w:top w:w="0" w:type="dxa"/>
              <w:left w:w="57" w:type="dxa"/>
              <w:bottom w:w="0" w:type="dxa"/>
              <w:right w:w="57" w:type="dxa"/>
            </w:tcMar>
          </w:tcPr>
          <w:p w14:paraId="2F33D09C" w14:textId="0A5B1316" w:rsidR="005967E5" w:rsidRPr="00976736" w:rsidRDefault="005967E5" w:rsidP="001668C6">
            <w:pPr>
              <w:pStyle w:val="UVLeitfrage"/>
            </w:pPr>
          </w:p>
        </w:tc>
        <w:tc>
          <w:tcPr>
            <w:tcW w:w="6492" w:type="dxa"/>
            <w:vMerge/>
            <w:tcBorders>
              <w:left w:val="single" w:sz="8" w:space="0" w:color="000000"/>
              <w:right w:val="single" w:sz="8" w:space="0" w:color="000000"/>
            </w:tcBorders>
            <w:shd w:val="clear" w:color="auto" w:fill="auto"/>
            <w:tcMar>
              <w:top w:w="0" w:type="dxa"/>
              <w:left w:w="57" w:type="dxa"/>
              <w:bottom w:w="0" w:type="dxa"/>
              <w:right w:w="57" w:type="dxa"/>
            </w:tcMar>
          </w:tcPr>
          <w:p w14:paraId="71D6AEA3" w14:textId="736B1151" w:rsidR="005967E5" w:rsidRPr="00976736" w:rsidRDefault="005967E5" w:rsidP="00AC541C">
            <w:pPr>
              <w:pStyle w:val="UVuListe"/>
              <w:numPr>
                <w:ilvl w:val="0"/>
                <w:numId w:val="0"/>
              </w:numPr>
              <w:ind w:left="170"/>
            </w:pPr>
          </w:p>
        </w:tc>
      </w:tr>
      <w:tr w:rsidR="005967E5" w:rsidRPr="00976736" w14:paraId="59AFE901" w14:textId="77777777" w:rsidTr="005967E5">
        <w:trPr>
          <w:trHeight w:val="20"/>
        </w:trPr>
        <w:tc>
          <w:tcPr>
            <w:tcW w:w="1841" w:type="dxa"/>
            <w:vMerge w:val="restart"/>
            <w:tcBorders>
              <w:left w:val="single" w:sz="8" w:space="0" w:color="auto"/>
              <w:right w:val="single" w:sz="4" w:space="0" w:color="000000"/>
            </w:tcBorders>
            <w:shd w:val="clear" w:color="auto" w:fill="auto"/>
            <w:tcMar>
              <w:top w:w="0" w:type="dxa"/>
              <w:left w:w="57" w:type="dxa"/>
              <w:bottom w:w="0" w:type="dxa"/>
              <w:right w:w="57" w:type="dxa"/>
            </w:tcMar>
          </w:tcPr>
          <w:p w14:paraId="45B7FAA9" w14:textId="17C96B7C" w:rsidR="005967E5" w:rsidRDefault="005967E5" w:rsidP="007C41CE">
            <w:pPr>
              <w:pStyle w:val="UVuListe"/>
            </w:pPr>
            <w:r w:rsidRPr="007C41CE">
              <w:t xml:space="preserve">Biomembranen: </w:t>
            </w:r>
            <w:r w:rsidRPr="0077192C">
              <w:t>Transport</w:t>
            </w:r>
            <w:r w:rsidRPr="007C41CE">
              <w:t>, Prinzip der Signaltransduktion, Zell-Zell-</w:t>
            </w:r>
            <w:r w:rsidRPr="007C41CE">
              <w:lastRenderedPageBreak/>
              <w:t>Erkennung</w:t>
            </w:r>
          </w:p>
          <w:p w14:paraId="5DE52791" w14:textId="3A3F5028" w:rsidR="005967E5" w:rsidRDefault="005967E5" w:rsidP="007C41CE">
            <w:pPr>
              <w:pStyle w:val="UVuListe"/>
            </w:pPr>
            <w:r>
              <w:t xml:space="preserve">physiologische Anpassungen: </w:t>
            </w:r>
            <w:r w:rsidR="004C31DB">
              <w:br/>
            </w:r>
            <w:r>
              <w:t>Homöostase</w:t>
            </w:r>
          </w:p>
          <w:p w14:paraId="3431190C" w14:textId="22644710" w:rsidR="005967E5" w:rsidRPr="00976736" w:rsidRDefault="005967E5" w:rsidP="007C41CE">
            <w:pPr>
              <w:pStyle w:val="UVuListe"/>
              <w:rPr>
                <w:rStyle w:val="LKHervorhebung"/>
                <w:color w:val="auto"/>
              </w:rPr>
            </w:pPr>
            <w:r>
              <w:t xml:space="preserve">Untersuchung von osmotischen </w:t>
            </w:r>
            <w:r w:rsidR="006665F7">
              <w:br/>
            </w:r>
            <w:r>
              <w:t>Vorgängen</w:t>
            </w:r>
          </w:p>
        </w:tc>
        <w:tc>
          <w:tcPr>
            <w:tcW w:w="3269" w:type="dxa"/>
            <w:tcBorders>
              <w:left w:val="single" w:sz="4" w:space="0" w:color="000000"/>
              <w:right w:val="single" w:sz="4" w:space="0" w:color="auto"/>
            </w:tcBorders>
            <w:shd w:val="clear" w:color="auto" w:fill="auto"/>
            <w:tcMar>
              <w:top w:w="0" w:type="dxa"/>
              <w:left w:w="57" w:type="dxa"/>
              <w:bottom w:w="0" w:type="dxa"/>
              <w:right w:w="57" w:type="dxa"/>
            </w:tcMar>
          </w:tcPr>
          <w:p w14:paraId="5A9AABE9" w14:textId="13A35007" w:rsidR="005967E5" w:rsidRPr="00976736" w:rsidRDefault="005967E5" w:rsidP="00755BD9">
            <w:pPr>
              <w:pStyle w:val="UVuListe"/>
            </w:pPr>
            <w:r w:rsidRPr="00755BD9">
              <w:lastRenderedPageBreak/>
              <w:t xml:space="preserve">stellen den Erkenntniszuwachs zum Aufbau von Biomembranen durch technischen Fortschritt und Modellierungen an Beispielen </w:t>
            </w:r>
            <w:r>
              <w:t xml:space="preserve">dar </w:t>
            </w:r>
            <w:r w:rsidRPr="00755BD9">
              <w:t>(E12, E15–</w:t>
            </w:r>
            <w:r w:rsidRPr="00755BD9">
              <w:lastRenderedPageBreak/>
              <w:t>17)</w:t>
            </w:r>
            <w:r w:rsidR="00880050">
              <w:t>.</w:t>
            </w:r>
          </w:p>
        </w:tc>
        <w:tc>
          <w:tcPr>
            <w:tcW w:w="2823" w:type="dxa"/>
            <w:tcBorders>
              <w:left w:val="single" w:sz="4" w:space="0" w:color="000000"/>
              <w:right w:val="single" w:sz="8" w:space="0" w:color="000000"/>
            </w:tcBorders>
            <w:shd w:val="clear" w:color="auto" w:fill="auto"/>
            <w:tcMar>
              <w:top w:w="0" w:type="dxa"/>
              <w:left w:w="57" w:type="dxa"/>
              <w:bottom w:w="0" w:type="dxa"/>
              <w:right w:w="57" w:type="dxa"/>
            </w:tcMar>
          </w:tcPr>
          <w:p w14:paraId="5BD9B852" w14:textId="4BD3F719" w:rsidR="005967E5" w:rsidRPr="00030388" w:rsidRDefault="005967E5" w:rsidP="00853443">
            <w:pPr>
              <w:pStyle w:val="UVLeitfrage"/>
              <w:rPr>
                <w:b/>
                <w:bCs/>
                <w:i w:val="0"/>
                <w:iCs w:val="0"/>
              </w:rPr>
            </w:pPr>
            <w:r w:rsidRPr="00030388">
              <w:rPr>
                <w:b/>
                <w:bCs/>
              </w:rPr>
              <w:lastRenderedPageBreak/>
              <w:t xml:space="preserve">Wie erfolgte die Aufklärung der Struktur von Biomembranen und welche Erkenntnisse führten </w:t>
            </w:r>
            <w:r w:rsidRPr="0077192C">
              <w:rPr>
                <w:b/>
                <w:bCs/>
              </w:rPr>
              <w:t>zur Weiterentwicklung</w:t>
            </w:r>
            <w:r w:rsidRPr="00030388">
              <w:rPr>
                <w:b/>
                <w:bCs/>
              </w:rPr>
              <w:t xml:space="preserve"> der </w:t>
            </w:r>
            <w:r w:rsidRPr="00030388">
              <w:rPr>
                <w:b/>
                <w:bCs/>
              </w:rPr>
              <w:lastRenderedPageBreak/>
              <w:t xml:space="preserve">jeweiligen Modelle? </w:t>
            </w:r>
          </w:p>
          <w:p w14:paraId="7AC1FF94" w14:textId="4A810931" w:rsidR="005967E5" w:rsidRPr="006B7806" w:rsidRDefault="005967E5" w:rsidP="00853443">
            <w:pPr>
              <w:pStyle w:val="UVLeitfrage"/>
              <w:rPr>
                <w:i w:val="0"/>
                <w:iCs w:val="0"/>
              </w:rPr>
            </w:pPr>
            <w:r w:rsidRPr="009124B6">
              <w:rPr>
                <w:i w:val="0"/>
              </w:rPr>
              <w:t>(ca. 6 Ustd.</w:t>
            </w:r>
            <w:r>
              <w:rPr>
                <w:i w:val="0"/>
              </w:rPr>
              <w:t>)</w:t>
            </w:r>
          </w:p>
        </w:tc>
        <w:tc>
          <w:tcPr>
            <w:tcW w:w="6492" w:type="dxa"/>
            <w:tcBorders>
              <w:left w:val="single" w:sz="8" w:space="0" w:color="000000"/>
              <w:right w:val="single" w:sz="8" w:space="0" w:color="000000"/>
            </w:tcBorders>
            <w:shd w:val="clear" w:color="auto" w:fill="auto"/>
            <w:tcMar>
              <w:top w:w="0" w:type="dxa"/>
              <w:left w:w="57" w:type="dxa"/>
              <w:bottom w:w="0" w:type="dxa"/>
              <w:right w:w="57" w:type="dxa"/>
            </w:tcMar>
          </w:tcPr>
          <w:p w14:paraId="02408E83" w14:textId="77777777" w:rsidR="005967E5" w:rsidRPr="000C7F14" w:rsidRDefault="005967E5" w:rsidP="00CD2AD1">
            <w:pPr>
              <w:pStyle w:val="UVGrundtext"/>
              <w:rPr>
                <w:i/>
              </w:rPr>
            </w:pPr>
            <w:r w:rsidRPr="000C7F14">
              <w:rPr>
                <w:i/>
              </w:rPr>
              <w:lastRenderedPageBreak/>
              <w:t>Kontext:</w:t>
            </w:r>
          </w:p>
          <w:p w14:paraId="01A7E0A8" w14:textId="439A5BDE" w:rsidR="005967E5" w:rsidRDefault="005967E5" w:rsidP="00CD2AD1">
            <w:pPr>
              <w:pStyle w:val="UVGrundtext"/>
            </w:pPr>
            <w:r w:rsidRPr="00030388">
              <w:rPr>
                <w:b/>
                <w:bCs/>
              </w:rPr>
              <w:t>Modellentwicklung zum Aufbau von Biomembranen</w:t>
            </w:r>
            <w:r>
              <w:t xml:space="preserve"> [1]</w:t>
            </w:r>
          </w:p>
          <w:p w14:paraId="20622ED4" w14:textId="77777777" w:rsidR="005967E5" w:rsidRPr="000C7F14" w:rsidRDefault="005967E5" w:rsidP="00CD2AD1">
            <w:pPr>
              <w:pStyle w:val="UVGrundtext"/>
              <w:rPr>
                <w:i/>
              </w:rPr>
            </w:pPr>
            <w:r w:rsidRPr="000C7F14">
              <w:rPr>
                <w:i/>
              </w:rPr>
              <w:t>zentrale Unterrichtssituationen:</w:t>
            </w:r>
          </w:p>
          <w:p w14:paraId="03D44AA7" w14:textId="757F09CE" w:rsidR="005967E5" w:rsidRDefault="005967E5" w:rsidP="000F563D">
            <w:pPr>
              <w:pStyle w:val="UVuListe"/>
            </w:pPr>
            <w:r>
              <w:lastRenderedPageBreak/>
              <w:t xml:space="preserve">Ableitung des Modells von </w:t>
            </w:r>
            <w:proofErr w:type="spellStart"/>
            <w:r>
              <w:t>Gorter</w:t>
            </w:r>
            <w:proofErr w:type="spellEnd"/>
            <w:r>
              <w:t xml:space="preserve"> und Grendel aus der Analyse von </w:t>
            </w:r>
            <w:r>
              <w:rPr>
                <w:noProof/>
              </w:rPr>
              <w:t>Ery</w:t>
            </w:r>
            <w:r>
              <w:rPr>
                <w:noProof/>
              </w:rPr>
              <w:softHyphen/>
              <w:t>throcyten</w:t>
            </w:r>
            <w:r>
              <w:t>-Membranen</w:t>
            </w:r>
          </w:p>
          <w:p w14:paraId="467111B9" w14:textId="6BF1F824" w:rsidR="005967E5" w:rsidRDefault="005967E5" w:rsidP="000F563D">
            <w:pPr>
              <w:pStyle w:val="UVuListe"/>
            </w:pPr>
            <w:r>
              <w:t xml:space="preserve">Erklärung der Veränderungen zum Sandwich-Modell von </w:t>
            </w:r>
            <w:proofErr w:type="spellStart"/>
            <w:r>
              <w:t>Davson</w:t>
            </w:r>
            <w:proofErr w:type="spellEnd"/>
            <w:r>
              <w:t xml:space="preserve"> und </w:t>
            </w:r>
            <w:proofErr w:type="spellStart"/>
            <w:r>
              <w:t>Danielli</w:t>
            </w:r>
            <w:proofErr w:type="spellEnd"/>
            <w:r>
              <w:t xml:space="preserve"> aufgrund chemischer Analysen und elektronenmikroskopischer Bilder von Zellmembranen</w:t>
            </w:r>
          </w:p>
          <w:p w14:paraId="4A788317" w14:textId="5887B6FC" w:rsidR="005967E5" w:rsidRDefault="005967E5" w:rsidP="000F563D">
            <w:pPr>
              <w:pStyle w:val="UVuListe"/>
            </w:pPr>
            <w:r>
              <w:t xml:space="preserve">Erläuterung des Fluid-Mosaik-Modells anhand folgender Analysen durch Singer und Nicolson und Bestätigung durch die Gefrierbruch-Methode sowie Zellfusions-Experimente von Frye und </w:t>
            </w:r>
            <w:proofErr w:type="spellStart"/>
            <w:r>
              <w:t>Edidin</w:t>
            </w:r>
            <w:proofErr w:type="spellEnd"/>
          </w:p>
          <w:p w14:paraId="2FB6B838" w14:textId="7D9119CD" w:rsidR="005967E5" w:rsidRDefault="005967E5" w:rsidP="000F563D">
            <w:pPr>
              <w:pStyle w:val="UVuListe"/>
            </w:pPr>
            <w:r>
              <w:t>Diskussion der Möglichkeiten und Grenzen der einzelnen Membranmodelle auch anhand selbst hergestellter Membranmodelle</w:t>
            </w:r>
            <w:r w:rsidR="006A16F7">
              <w:t xml:space="preserve"> (E12)</w:t>
            </w:r>
          </w:p>
          <w:p w14:paraId="7F76CD38" w14:textId="77E1E972" w:rsidR="005967E5" w:rsidRDefault="005967E5" w:rsidP="00112B7B">
            <w:pPr>
              <w:pStyle w:val="UVuListe"/>
            </w:pPr>
            <w:r>
              <w:t>Reflektion des Erkenntnisgewinnungsprozesses ausgehend vom technischen Fortschritt der Analyseverfahren und Weiterentwicklung des Membranmodells zum modernen Fluid-Mosaik-Modell</w:t>
            </w:r>
            <w:r w:rsidR="006A16F7">
              <w:t xml:space="preserve"> (E15–17)</w:t>
            </w:r>
          </w:p>
        </w:tc>
      </w:tr>
      <w:tr w:rsidR="0068586A" w:rsidRPr="00976736" w14:paraId="4F639F96" w14:textId="77777777" w:rsidTr="00607E37">
        <w:trPr>
          <w:trHeight w:val="2041"/>
        </w:trPr>
        <w:tc>
          <w:tcPr>
            <w:tcW w:w="1841" w:type="dxa"/>
            <w:vMerge/>
            <w:tcBorders>
              <w:left w:val="single" w:sz="8" w:space="0" w:color="auto"/>
              <w:right w:val="single" w:sz="4" w:space="0" w:color="000000"/>
            </w:tcBorders>
            <w:shd w:val="clear" w:color="auto" w:fill="auto"/>
            <w:tcMar>
              <w:top w:w="0" w:type="dxa"/>
              <w:left w:w="57" w:type="dxa"/>
              <w:bottom w:w="0" w:type="dxa"/>
              <w:right w:w="57" w:type="dxa"/>
            </w:tcMar>
          </w:tcPr>
          <w:p w14:paraId="59C3F22D" w14:textId="66D9CF5C" w:rsidR="0068586A" w:rsidRPr="00976736" w:rsidRDefault="0068586A" w:rsidP="007C41CE">
            <w:pPr>
              <w:pStyle w:val="UVuListe"/>
              <w:rPr>
                <w:rStyle w:val="LKHervorhebung"/>
                <w:color w:val="auto"/>
              </w:rPr>
            </w:pPr>
          </w:p>
        </w:tc>
        <w:tc>
          <w:tcPr>
            <w:tcW w:w="3269" w:type="dxa"/>
            <w:tcBorders>
              <w:left w:val="single" w:sz="4" w:space="0" w:color="000000"/>
              <w:right w:val="single" w:sz="4" w:space="0" w:color="auto"/>
            </w:tcBorders>
            <w:shd w:val="clear" w:color="auto" w:fill="auto"/>
            <w:tcMar>
              <w:top w:w="0" w:type="dxa"/>
              <w:left w:w="57" w:type="dxa"/>
              <w:bottom w:w="0" w:type="dxa"/>
              <w:right w:w="57" w:type="dxa"/>
            </w:tcMar>
          </w:tcPr>
          <w:p w14:paraId="7DBA0A84" w14:textId="37A8CBC5" w:rsidR="0068586A" w:rsidRPr="00976736" w:rsidRDefault="0068586A" w:rsidP="00C378F0">
            <w:pPr>
              <w:pStyle w:val="UVuListe"/>
            </w:pPr>
            <w:r w:rsidRPr="005B1FDA">
              <w:t>erklären experimentelle Befunde zu Diffusion und Osmose mithilfe von Modellvorstellungen (E4, E8, E10–14)</w:t>
            </w:r>
            <w:r w:rsidR="00880050">
              <w:t>.</w:t>
            </w:r>
          </w:p>
          <w:p w14:paraId="2E412124" w14:textId="6814A2EC" w:rsidR="0068586A" w:rsidRDefault="0068586A" w:rsidP="00CE4376">
            <w:pPr>
              <w:pStyle w:val="UVuListe"/>
            </w:pPr>
            <w:r w:rsidRPr="007C41CE">
              <w:t>erläutern die Funktionen von Biomembranen anhand ihrer stofflichen Zusammensetzung und räumlichen Organisation (S2, S</w:t>
            </w:r>
            <w:r w:rsidRPr="007C41CE" w:rsidDel="00F40F0D">
              <w:t>5</w:t>
            </w:r>
            <w:r>
              <w:t>–</w:t>
            </w:r>
            <w:r w:rsidRPr="007C41CE">
              <w:t>7, K6)</w:t>
            </w:r>
            <w:r w:rsidR="00880050">
              <w:t>.</w:t>
            </w:r>
          </w:p>
          <w:p w14:paraId="4D2E925F" w14:textId="054FEF8B" w:rsidR="0068586A" w:rsidRPr="00976736" w:rsidRDefault="0068586A" w:rsidP="00130036">
            <w:pPr>
              <w:pStyle w:val="UVuListe"/>
            </w:pPr>
            <w:r w:rsidRPr="00F121C4">
              <w:t xml:space="preserve">erklären die Bedeutung der Homöostase </w:t>
            </w:r>
            <w:r>
              <w:t>des</w:t>
            </w:r>
            <w:r w:rsidRPr="00F121C4">
              <w:t xml:space="preserve"> osmotische</w:t>
            </w:r>
            <w:r>
              <w:t>n</w:t>
            </w:r>
            <w:r w:rsidRPr="00F121C4">
              <w:t xml:space="preserve"> Wert</w:t>
            </w:r>
            <w:r>
              <w:t>s</w:t>
            </w:r>
            <w:r w:rsidRPr="00F121C4">
              <w:t xml:space="preserve"> für zelluläre Funktionen und leiten mögliche Auswirkungen auf den Organismus ab (S4, S6, S7, K6, K10)</w:t>
            </w:r>
            <w:r w:rsidR="00880050">
              <w:t>.</w:t>
            </w:r>
          </w:p>
        </w:tc>
        <w:tc>
          <w:tcPr>
            <w:tcW w:w="2823" w:type="dxa"/>
            <w:tcBorders>
              <w:left w:val="single" w:sz="4" w:space="0" w:color="000000"/>
              <w:right w:val="single" w:sz="8" w:space="0" w:color="000000"/>
            </w:tcBorders>
            <w:shd w:val="clear" w:color="auto" w:fill="auto"/>
            <w:tcMar>
              <w:top w:w="0" w:type="dxa"/>
              <w:left w:w="57" w:type="dxa"/>
              <w:bottom w:w="0" w:type="dxa"/>
              <w:right w:w="57" w:type="dxa"/>
            </w:tcMar>
          </w:tcPr>
          <w:p w14:paraId="284A731F" w14:textId="19316A0F" w:rsidR="0068586A" w:rsidRPr="00030388" w:rsidRDefault="0068586A" w:rsidP="007C41CE">
            <w:pPr>
              <w:pStyle w:val="UVLeitfrage"/>
              <w:rPr>
                <w:b/>
                <w:bCs/>
              </w:rPr>
            </w:pPr>
            <w:r w:rsidRPr="00030388">
              <w:rPr>
                <w:b/>
                <w:bCs/>
              </w:rPr>
              <w:t xml:space="preserve">Wie können Zellmembranen </w:t>
            </w:r>
            <w:r w:rsidR="006F2FCA">
              <w:rPr>
                <w:b/>
                <w:bCs/>
              </w:rPr>
              <w:br/>
            </w:r>
            <w:r w:rsidRPr="00030388">
              <w:rPr>
                <w:b/>
                <w:bCs/>
              </w:rPr>
              <w:t xml:space="preserve">einerseits die Zelle nach außen abgrenzen und andererseits doch durchlässig für Stoffe sein? </w:t>
            </w:r>
          </w:p>
          <w:p w14:paraId="0EB2212E" w14:textId="104A40FD" w:rsidR="0068586A" w:rsidRPr="00976736" w:rsidRDefault="0068586A" w:rsidP="007C41CE">
            <w:pPr>
              <w:pStyle w:val="UVLeitfrage"/>
            </w:pPr>
            <w:r w:rsidRPr="009124B6">
              <w:rPr>
                <w:i w:val="0"/>
              </w:rPr>
              <w:t xml:space="preserve">(ca. </w:t>
            </w:r>
            <w:r>
              <w:rPr>
                <w:i w:val="0"/>
              </w:rPr>
              <w:t>8</w:t>
            </w:r>
            <w:r w:rsidRPr="009124B6">
              <w:rPr>
                <w:i w:val="0"/>
              </w:rPr>
              <w:t xml:space="preserve"> Ustd.</w:t>
            </w:r>
            <w:r>
              <w:rPr>
                <w:i w:val="0"/>
              </w:rPr>
              <w:t>)</w:t>
            </w:r>
          </w:p>
        </w:tc>
        <w:tc>
          <w:tcPr>
            <w:tcW w:w="6492" w:type="dxa"/>
            <w:tcBorders>
              <w:left w:val="single" w:sz="8" w:space="0" w:color="000000"/>
              <w:right w:val="single" w:sz="8" w:space="0" w:color="000000"/>
            </w:tcBorders>
            <w:shd w:val="clear" w:color="auto" w:fill="auto"/>
            <w:tcMar>
              <w:top w:w="0" w:type="dxa"/>
              <w:left w:w="57" w:type="dxa"/>
              <w:bottom w:w="0" w:type="dxa"/>
              <w:right w:w="57" w:type="dxa"/>
            </w:tcMar>
          </w:tcPr>
          <w:p w14:paraId="1B0F9216" w14:textId="77777777" w:rsidR="0068586A" w:rsidRPr="000C7F14" w:rsidRDefault="0068586A" w:rsidP="00BE6D36">
            <w:pPr>
              <w:pStyle w:val="UVGrundtext"/>
              <w:rPr>
                <w:i/>
              </w:rPr>
            </w:pPr>
            <w:r w:rsidRPr="000C7F14">
              <w:rPr>
                <w:i/>
              </w:rPr>
              <w:t>Kontext:</w:t>
            </w:r>
          </w:p>
          <w:p w14:paraId="3F641648" w14:textId="20BF84B6" w:rsidR="0068586A" w:rsidRPr="00030388" w:rsidRDefault="0068586A" w:rsidP="00BE6D36">
            <w:pPr>
              <w:pStyle w:val="UVGrundtext"/>
              <w:rPr>
                <w:b/>
                <w:bCs/>
              </w:rPr>
            </w:pPr>
            <w:r w:rsidRPr="00030388">
              <w:rPr>
                <w:b/>
                <w:bCs/>
              </w:rPr>
              <w:t>Abgrenzung und Austausch – (k)ein Widerspruch?</w:t>
            </w:r>
          </w:p>
          <w:p w14:paraId="7DB79C26" w14:textId="77777777" w:rsidR="0068586A" w:rsidRPr="000C7F14" w:rsidRDefault="0068586A" w:rsidP="00BE6D36">
            <w:pPr>
              <w:pStyle w:val="UVGrundtext"/>
              <w:rPr>
                <w:i/>
              </w:rPr>
            </w:pPr>
            <w:r w:rsidRPr="000C7F14">
              <w:rPr>
                <w:i/>
              </w:rPr>
              <w:t>zentrale Unterrichtssituationen:</w:t>
            </w:r>
          </w:p>
          <w:p w14:paraId="109C2A14" w14:textId="6E378325" w:rsidR="0068586A" w:rsidRDefault="0068586A" w:rsidP="007C41CE">
            <w:pPr>
              <w:pStyle w:val="UVuListe"/>
            </w:pPr>
            <w:r>
              <w:t xml:space="preserve">Hypothesengeleitete Planung, Durchführung und Auswertung von </w:t>
            </w:r>
            <w:r w:rsidRPr="00325DB9">
              <w:t>Experimente</w:t>
            </w:r>
            <w:r>
              <w:t>n</w:t>
            </w:r>
            <w:r w:rsidRPr="00325DB9">
              <w:t xml:space="preserve"> zu Diffusion und Osmose</w:t>
            </w:r>
            <w:r>
              <w:t>, sodass ausgehend von der Beschreibung der Phänomene anhand von Modellvorstellungen zum Aufbau von Biomembranen die experimentellen Befunde erklärt werden können</w:t>
            </w:r>
            <w:r w:rsidR="002278D4">
              <w:t xml:space="preserve"> </w:t>
            </w:r>
            <w:r w:rsidR="00795F6A">
              <w:t>(E4, E8)</w:t>
            </w:r>
          </w:p>
          <w:p w14:paraId="76AAF429" w14:textId="5B0EC0A7" w:rsidR="0068586A" w:rsidRPr="00976736" w:rsidRDefault="0068586A" w:rsidP="003C255A">
            <w:pPr>
              <w:pStyle w:val="UVuListe"/>
            </w:pPr>
            <w:r>
              <w:t>Einbezug von Experimenten zur Diffusion, zur qualitativen und quantitativen Ermittlung von Daten zur Osmose, zur mikroskopischen Analyse osmotischer Prozesse bei in pflanzlichen Geweben</w:t>
            </w:r>
            <w:r w:rsidR="00795F6A">
              <w:t xml:space="preserve"> (E10, E11, E14)</w:t>
            </w:r>
          </w:p>
          <w:p w14:paraId="1765BD69" w14:textId="3E14D7BF" w:rsidR="0068586A" w:rsidRDefault="0068586A" w:rsidP="00795248">
            <w:pPr>
              <w:pStyle w:val="UVuListe"/>
            </w:pPr>
            <w:r>
              <w:t>Erläuterung von Modellvorstellungen zu verschiedenen Transportprozessen durch Biomembranen unter Berücksichtigung von Kanalproteinen, Carrierproteinen und Transport durch Vesikel</w:t>
            </w:r>
            <w:r w:rsidR="00795F6A">
              <w:t xml:space="preserve"> (S7, E12, E13)</w:t>
            </w:r>
          </w:p>
          <w:p w14:paraId="35202A01" w14:textId="5F3E4668" w:rsidR="0068586A" w:rsidRDefault="0068586A" w:rsidP="00795248">
            <w:pPr>
              <w:pStyle w:val="UVuListe"/>
            </w:pPr>
            <w:r>
              <w:t>Ableitung der Eigenschaften der Transportsysteme auch im Hinblick auf energetische Aspekte (aktiver und passiver Transport)</w:t>
            </w:r>
            <w:r w:rsidR="00795F6A">
              <w:t xml:space="preserve"> (</w:t>
            </w:r>
            <w:r w:rsidR="006B136A">
              <w:t>S5, K6)</w:t>
            </w:r>
          </w:p>
          <w:p w14:paraId="2DF83F6E" w14:textId="3A2E854B" w:rsidR="0068586A" w:rsidRDefault="0068586A" w:rsidP="00795248">
            <w:pPr>
              <w:pStyle w:val="UVuListe"/>
            </w:pPr>
            <w:r>
              <w:t>Erläuterung der Bedeutung zellulärer Transportsysteme am Beispiel von Darmepithelzellen, Drüsenzellen und der Blut-Hirn-Schranke</w:t>
            </w:r>
            <w:r w:rsidR="006B136A">
              <w:t xml:space="preserve"> (S6, S7)</w:t>
            </w:r>
          </w:p>
          <w:p w14:paraId="62AF8CF1" w14:textId="3EE0720B" w:rsidR="0068586A" w:rsidRPr="00976736" w:rsidRDefault="0068586A" w:rsidP="003C7FAE">
            <w:pPr>
              <w:pStyle w:val="UVuListe"/>
            </w:pPr>
            <w:r>
              <w:t>Diskussion der Bedeutung der Osmoregulation für Einzeller in Süß- bzw. Salzwasser unter Bezugnahme auf das Basiskonzept Steuerung und Regelung (</w:t>
            </w:r>
            <w:r w:rsidRPr="004C122A">
              <w:rPr>
                <w:bCs/>
              </w:rPr>
              <w:t>Prinzip der Homöostase bei der Osmoregulation</w:t>
            </w:r>
            <w:r>
              <w:rPr>
                <w:bCs/>
              </w:rPr>
              <w:t>) und Anwendung auf die Homöostase bei der Osmoregulation von Süß- und Salzwasserfischen</w:t>
            </w:r>
            <w:r w:rsidR="006B136A">
              <w:rPr>
                <w:bCs/>
              </w:rPr>
              <w:t xml:space="preserve"> (S4, S7, K10)</w:t>
            </w:r>
          </w:p>
        </w:tc>
      </w:tr>
      <w:tr w:rsidR="005967E5" w:rsidRPr="00976736" w14:paraId="45C12113" w14:textId="77777777" w:rsidTr="005967E5">
        <w:trPr>
          <w:trHeight w:val="20"/>
        </w:trPr>
        <w:tc>
          <w:tcPr>
            <w:tcW w:w="1841" w:type="dxa"/>
            <w:vMerge/>
            <w:tcBorders>
              <w:left w:val="single" w:sz="8" w:space="0" w:color="auto"/>
              <w:right w:val="single" w:sz="4" w:space="0" w:color="000000"/>
            </w:tcBorders>
            <w:shd w:val="clear" w:color="auto" w:fill="auto"/>
            <w:tcMar>
              <w:top w:w="0" w:type="dxa"/>
              <w:left w:w="57" w:type="dxa"/>
              <w:bottom w:w="0" w:type="dxa"/>
              <w:right w:w="57" w:type="dxa"/>
            </w:tcMar>
          </w:tcPr>
          <w:p w14:paraId="05B6EC79" w14:textId="77777777" w:rsidR="005967E5" w:rsidRPr="00976736" w:rsidRDefault="005967E5" w:rsidP="00130036">
            <w:pPr>
              <w:pStyle w:val="UVuListe"/>
              <w:rPr>
                <w:rStyle w:val="LKHervorhebung"/>
                <w:color w:val="auto"/>
              </w:rPr>
            </w:pPr>
          </w:p>
        </w:tc>
        <w:tc>
          <w:tcPr>
            <w:tcW w:w="3269" w:type="dxa"/>
            <w:vMerge w:val="restart"/>
            <w:tcBorders>
              <w:left w:val="single" w:sz="4" w:space="0" w:color="000000"/>
              <w:right w:val="single" w:sz="4" w:space="0" w:color="auto"/>
            </w:tcBorders>
            <w:shd w:val="clear" w:color="auto" w:fill="auto"/>
            <w:tcMar>
              <w:top w:w="0" w:type="dxa"/>
              <w:left w:w="57" w:type="dxa"/>
              <w:bottom w:w="0" w:type="dxa"/>
              <w:right w:w="57" w:type="dxa"/>
            </w:tcMar>
          </w:tcPr>
          <w:p w14:paraId="559A90C2" w14:textId="409C8FF1" w:rsidR="005967E5" w:rsidRPr="007C41CE" w:rsidRDefault="005967E5" w:rsidP="006065DD">
            <w:pPr>
              <w:pStyle w:val="UVuListe"/>
            </w:pPr>
            <w:r w:rsidRPr="007C41CE">
              <w:t>erläutern die Funktionen von Biomembranen anhand ihrer stofflichen Zusammensetzung und räumlichen Organisation (S2, S</w:t>
            </w:r>
            <w:r w:rsidRPr="007C41CE" w:rsidDel="00F40F0D">
              <w:t>5</w:t>
            </w:r>
            <w:r>
              <w:t>–</w:t>
            </w:r>
            <w:r w:rsidRPr="007C41CE">
              <w:t>7, K6)</w:t>
            </w:r>
            <w:r w:rsidR="00880050">
              <w:t>.</w:t>
            </w:r>
          </w:p>
        </w:tc>
        <w:tc>
          <w:tcPr>
            <w:tcW w:w="2823" w:type="dxa"/>
            <w:tcBorders>
              <w:left w:val="single" w:sz="4" w:space="0" w:color="000000"/>
              <w:right w:val="single" w:sz="8" w:space="0" w:color="000000"/>
            </w:tcBorders>
            <w:shd w:val="clear" w:color="auto" w:fill="auto"/>
            <w:tcMar>
              <w:top w:w="0" w:type="dxa"/>
              <w:left w:w="57" w:type="dxa"/>
              <w:bottom w:w="0" w:type="dxa"/>
              <w:right w:w="57" w:type="dxa"/>
            </w:tcMar>
          </w:tcPr>
          <w:p w14:paraId="62D75B77" w14:textId="77777777" w:rsidR="00DD6ABE" w:rsidRDefault="00DD6ABE" w:rsidP="00130036">
            <w:pPr>
              <w:pStyle w:val="UVLeitfrage"/>
              <w:rPr>
                <w:b/>
                <w:bCs/>
              </w:rPr>
            </w:pPr>
          </w:p>
          <w:p w14:paraId="2AF3AA8E" w14:textId="3D5E39AC" w:rsidR="005967E5" w:rsidRPr="00030388" w:rsidRDefault="005967E5" w:rsidP="00130036">
            <w:pPr>
              <w:pStyle w:val="UVLeitfrage"/>
              <w:rPr>
                <w:b/>
                <w:bCs/>
              </w:rPr>
            </w:pPr>
            <w:r w:rsidRPr="00030388">
              <w:rPr>
                <w:b/>
                <w:bCs/>
              </w:rPr>
              <w:lastRenderedPageBreak/>
              <w:t>Wie können extrazelluläre Botenstoffe, wie zum Beispiel Hormone, eine Reaktion in der Zelle auslösen?</w:t>
            </w:r>
          </w:p>
          <w:p w14:paraId="25B04229" w14:textId="1EC77D61" w:rsidR="005967E5" w:rsidRDefault="005967E5" w:rsidP="00130036">
            <w:pPr>
              <w:pStyle w:val="UVLeitfrage"/>
            </w:pPr>
            <w:r w:rsidRPr="009124B6">
              <w:rPr>
                <w:i w:val="0"/>
              </w:rPr>
              <w:t xml:space="preserve">(ca. </w:t>
            </w:r>
            <w:r>
              <w:rPr>
                <w:i w:val="0"/>
              </w:rPr>
              <w:t>2</w:t>
            </w:r>
            <w:r w:rsidRPr="009124B6">
              <w:rPr>
                <w:i w:val="0"/>
              </w:rPr>
              <w:t xml:space="preserve"> Ustd.</w:t>
            </w:r>
            <w:r>
              <w:rPr>
                <w:i w:val="0"/>
              </w:rPr>
              <w:t>)</w:t>
            </w:r>
          </w:p>
        </w:tc>
        <w:tc>
          <w:tcPr>
            <w:tcW w:w="6492" w:type="dxa"/>
            <w:tcBorders>
              <w:left w:val="single" w:sz="8" w:space="0" w:color="000000"/>
              <w:right w:val="single" w:sz="8" w:space="0" w:color="000000"/>
            </w:tcBorders>
            <w:shd w:val="clear" w:color="auto" w:fill="auto"/>
            <w:tcMar>
              <w:top w:w="0" w:type="dxa"/>
              <w:left w:w="57" w:type="dxa"/>
              <w:bottom w:w="0" w:type="dxa"/>
              <w:right w:w="57" w:type="dxa"/>
            </w:tcMar>
          </w:tcPr>
          <w:p w14:paraId="6B2DEA45" w14:textId="77777777" w:rsidR="00DD6ABE" w:rsidRDefault="00DD6ABE" w:rsidP="00521F5C">
            <w:pPr>
              <w:pStyle w:val="UVGrundtext"/>
              <w:rPr>
                <w:i/>
              </w:rPr>
            </w:pPr>
          </w:p>
          <w:p w14:paraId="4B77D5E9" w14:textId="30594161" w:rsidR="005967E5" w:rsidRPr="000C7F14" w:rsidRDefault="005967E5" w:rsidP="00521F5C">
            <w:pPr>
              <w:pStyle w:val="UVGrundtext"/>
              <w:rPr>
                <w:i/>
              </w:rPr>
            </w:pPr>
            <w:r w:rsidRPr="000C7F14">
              <w:rPr>
                <w:i/>
              </w:rPr>
              <w:lastRenderedPageBreak/>
              <w:t>Kontext:</w:t>
            </w:r>
          </w:p>
          <w:p w14:paraId="4F5628DB" w14:textId="6089B942" w:rsidR="005967E5" w:rsidRDefault="005967E5" w:rsidP="00521F5C">
            <w:pPr>
              <w:pStyle w:val="UVGrundtext"/>
            </w:pPr>
            <w:r w:rsidRPr="00030388">
              <w:rPr>
                <w:b/>
                <w:bCs/>
              </w:rPr>
              <w:t>Signaltransduktion am Beispiel des Hormons Insulin</w:t>
            </w:r>
            <w:r>
              <w:t xml:space="preserve"> [2]</w:t>
            </w:r>
          </w:p>
          <w:p w14:paraId="376A31E6" w14:textId="77777777" w:rsidR="005967E5" w:rsidRPr="000C7F14" w:rsidRDefault="005967E5" w:rsidP="00521F5C">
            <w:pPr>
              <w:pStyle w:val="UVGrundtext"/>
              <w:rPr>
                <w:i/>
              </w:rPr>
            </w:pPr>
            <w:r w:rsidRPr="000C7F14">
              <w:rPr>
                <w:i/>
              </w:rPr>
              <w:t>zentrale Unterrichtssituationen:</w:t>
            </w:r>
          </w:p>
          <w:p w14:paraId="362563C8" w14:textId="673BE4DE" w:rsidR="005967E5" w:rsidRDefault="005967E5" w:rsidP="000A37B0">
            <w:pPr>
              <w:pStyle w:val="UVuListe"/>
            </w:pPr>
            <w:r w:rsidRPr="00DB1A0C">
              <w:t xml:space="preserve">Aktivierung von Vorwissen aus der </w:t>
            </w:r>
            <w:r w:rsidRPr="0058258A">
              <w:rPr>
                <w:noProof/>
                <w:highlight w:val="lightGray"/>
              </w:rPr>
              <w:t xml:space="preserve">→ </w:t>
            </w:r>
            <w:r w:rsidRPr="00165CFA">
              <w:rPr>
                <w:highlight w:val="lightGray"/>
              </w:rPr>
              <w:t>Sek</w:t>
            </w:r>
            <w:r>
              <w:rPr>
                <w:highlight w:val="lightGray"/>
              </w:rPr>
              <w:t> </w:t>
            </w:r>
            <w:r w:rsidRPr="00165CFA">
              <w:rPr>
                <w:highlight w:val="lightGray"/>
              </w:rPr>
              <w:t>I</w:t>
            </w:r>
            <w:r w:rsidRPr="00DB1A0C">
              <w:t xml:space="preserve"> zur Wirkung des Hormons Insulin auf die Glucosekonzentration im Blut</w:t>
            </w:r>
          </w:p>
          <w:p w14:paraId="2D65CEF2" w14:textId="6DDBF4AF" w:rsidR="005967E5" w:rsidRDefault="005967E5" w:rsidP="00130036">
            <w:pPr>
              <w:pStyle w:val="UVuListe"/>
            </w:pPr>
            <w:r>
              <w:t xml:space="preserve">Erläuterung des </w:t>
            </w:r>
            <w:r w:rsidRPr="00165CFA">
              <w:t>Schlüssel-Schloss-Prinzip</w:t>
            </w:r>
            <w:r>
              <w:t>s am Beispiel der Bindung des Insulins an den Insulinrezeptor und Erarbeitung der Signaltransduktion sowie der ausgelösten Signalkette in der Zielzelle</w:t>
            </w:r>
            <w:r w:rsidR="006B136A">
              <w:t xml:space="preserve"> (S2, </w:t>
            </w:r>
            <w:r w:rsidR="00CD6437">
              <w:t>S5)</w:t>
            </w:r>
          </w:p>
          <w:p w14:paraId="75E6F702" w14:textId="534AEAF0" w:rsidR="005967E5" w:rsidRPr="00C3645F" w:rsidRDefault="005967E5" w:rsidP="0073160C">
            <w:pPr>
              <w:pStyle w:val="UVuListe"/>
              <w:rPr>
                <w:bCs/>
              </w:rPr>
            </w:pPr>
            <w:r>
              <w:t>Ableitung der Auswirkungen des Insulins auf die Glucosekonzentration im Blut unter Berücksichtigung des Basiskonzepts Information und Kommunikation (</w:t>
            </w:r>
            <w:r w:rsidRPr="00C3645F">
              <w:rPr>
                <w:bCs/>
              </w:rPr>
              <w:t>Prinzip der Signaltransduktion an Zellmembranen</w:t>
            </w:r>
            <w:r>
              <w:rPr>
                <w:bCs/>
              </w:rPr>
              <w:t>)</w:t>
            </w:r>
            <w:r w:rsidR="00CD6437">
              <w:rPr>
                <w:bCs/>
              </w:rPr>
              <w:t xml:space="preserve"> (S6, S7)</w:t>
            </w:r>
          </w:p>
        </w:tc>
      </w:tr>
      <w:tr w:rsidR="005967E5" w:rsidRPr="00976736" w14:paraId="3109471A" w14:textId="77777777" w:rsidTr="005967E5">
        <w:trPr>
          <w:trHeight w:val="20"/>
        </w:trPr>
        <w:tc>
          <w:tcPr>
            <w:tcW w:w="1841" w:type="dxa"/>
            <w:vMerge/>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49E4628E" w14:textId="77777777" w:rsidR="005967E5" w:rsidRPr="00976736" w:rsidRDefault="005967E5" w:rsidP="00130036">
            <w:pPr>
              <w:pStyle w:val="UVuListe"/>
              <w:rPr>
                <w:rStyle w:val="LKHervorhebung"/>
                <w:color w:val="auto"/>
              </w:rPr>
            </w:pPr>
          </w:p>
        </w:tc>
        <w:tc>
          <w:tcPr>
            <w:tcW w:w="3269" w:type="dxa"/>
            <w:vMerge/>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59A5CF34" w14:textId="77777777" w:rsidR="005967E5" w:rsidRPr="007C41CE" w:rsidRDefault="005967E5" w:rsidP="00130036">
            <w:pPr>
              <w:pStyle w:val="UVuListe"/>
            </w:pPr>
          </w:p>
        </w:tc>
        <w:tc>
          <w:tcPr>
            <w:tcW w:w="2823"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1F970482" w14:textId="77777777" w:rsidR="005967E5" w:rsidRPr="00030388" w:rsidRDefault="005967E5" w:rsidP="00130036">
            <w:pPr>
              <w:pStyle w:val="UVLeitfrage"/>
              <w:rPr>
                <w:b/>
                <w:bCs/>
              </w:rPr>
            </w:pPr>
            <w:r w:rsidRPr="00030388">
              <w:rPr>
                <w:b/>
                <w:bCs/>
              </w:rPr>
              <w:t>Welche Strukturen sind für die Zell-Zell-Erkennung in einem Organismus verantwortlich?</w:t>
            </w:r>
          </w:p>
          <w:p w14:paraId="490AF421" w14:textId="5336506C" w:rsidR="005967E5" w:rsidRDefault="005967E5" w:rsidP="00130036">
            <w:pPr>
              <w:pStyle w:val="UVLeitfrage"/>
            </w:pPr>
            <w:r w:rsidRPr="009124B6">
              <w:rPr>
                <w:i w:val="0"/>
              </w:rPr>
              <w:t xml:space="preserve">(ca. </w:t>
            </w:r>
            <w:r>
              <w:rPr>
                <w:i w:val="0"/>
              </w:rPr>
              <w:t>1</w:t>
            </w:r>
            <w:r w:rsidRPr="009124B6">
              <w:rPr>
                <w:i w:val="0"/>
              </w:rPr>
              <w:t xml:space="preserve"> Ustd.</w:t>
            </w:r>
            <w:r>
              <w:rPr>
                <w:i w:val="0"/>
              </w:rPr>
              <w:t>)</w:t>
            </w:r>
          </w:p>
        </w:tc>
        <w:tc>
          <w:tcPr>
            <w:tcW w:w="6492" w:type="dxa"/>
            <w:tcBorders>
              <w:left w:val="single" w:sz="8" w:space="0" w:color="000000"/>
              <w:bottom w:val="single" w:sz="8" w:space="0" w:color="auto"/>
              <w:right w:val="single" w:sz="8" w:space="0" w:color="000000"/>
            </w:tcBorders>
            <w:shd w:val="clear" w:color="auto" w:fill="auto"/>
            <w:tcMar>
              <w:top w:w="0" w:type="dxa"/>
              <w:left w:w="57" w:type="dxa"/>
              <w:bottom w:w="0" w:type="dxa"/>
              <w:right w:w="57" w:type="dxa"/>
            </w:tcMar>
          </w:tcPr>
          <w:p w14:paraId="286A19F3" w14:textId="77777777" w:rsidR="005967E5" w:rsidRPr="000C7F14" w:rsidRDefault="005967E5" w:rsidP="0031703B">
            <w:pPr>
              <w:pStyle w:val="UVGrundtext"/>
              <w:rPr>
                <w:i/>
              </w:rPr>
            </w:pPr>
            <w:r w:rsidRPr="000C7F14">
              <w:rPr>
                <w:i/>
              </w:rPr>
              <w:t>Kontext:</w:t>
            </w:r>
          </w:p>
          <w:p w14:paraId="0972445D" w14:textId="1A7EB883" w:rsidR="005967E5" w:rsidRPr="00030388" w:rsidRDefault="005967E5" w:rsidP="0031703B">
            <w:pPr>
              <w:pStyle w:val="UVGrundtext"/>
              <w:rPr>
                <w:b/>
                <w:bCs/>
              </w:rPr>
            </w:pPr>
            <w:r w:rsidRPr="00030388">
              <w:rPr>
                <w:b/>
                <w:bCs/>
              </w:rPr>
              <w:t>Organtransplantation</w:t>
            </w:r>
          </w:p>
          <w:p w14:paraId="7FB56964" w14:textId="77777777" w:rsidR="005967E5" w:rsidRPr="000C7F14" w:rsidRDefault="005967E5" w:rsidP="0031703B">
            <w:pPr>
              <w:pStyle w:val="UVGrundtext"/>
              <w:rPr>
                <w:i/>
              </w:rPr>
            </w:pPr>
            <w:r w:rsidRPr="000C7F14">
              <w:rPr>
                <w:i/>
              </w:rPr>
              <w:t>zentrale Unterrichtssituationen:</w:t>
            </w:r>
          </w:p>
          <w:p w14:paraId="73C981E2" w14:textId="07C12AB5" w:rsidR="005967E5" w:rsidRPr="00DB1A0C" w:rsidRDefault="005967E5" w:rsidP="0031703B">
            <w:pPr>
              <w:pStyle w:val="UVuListe"/>
            </w:pPr>
            <w:r w:rsidRPr="00DB1A0C">
              <w:t xml:space="preserve">Aktivierung von Vorwissen aus der </w:t>
            </w:r>
            <w:r w:rsidRPr="0058258A">
              <w:rPr>
                <w:noProof/>
                <w:highlight w:val="lightGray"/>
              </w:rPr>
              <w:t xml:space="preserve">→ </w:t>
            </w:r>
            <w:r w:rsidRPr="00165CFA">
              <w:rPr>
                <w:highlight w:val="lightGray"/>
              </w:rPr>
              <w:t>Sek</w:t>
            </w:r>
            <w:r>
              <w:rPr>
                <w:highlight w:val="lightGray"/>
              </w:rPr>
              <w:t> </w:t>
            </w:r>
            <w:r w:rsidRPr="00165CFA">
              <w:rPr>
                <w:highlight w:val="lightGray"/>
              </w:rPr>
              <w:t>I</w:t>
            </w:r>
            <w:r w:rsidRPr="00DB1A0C">
              <w:t xml:space="preserve"> zur Immunantwort auf körperfremde Organe</w:t>
            </w:r>
          </w:p>
          <w:p w14:paraId="56A8A2BB" w14:textId="3A3212EF" w:rsidR="005967E5" w:rsidRDefault="005967E5" w:rsidP="0031703B">
            <w:pPr>
              <w:pStyle w:val="UVuListe"/>
            </w:pPr>
            <w:r>
              <w:t>Ableitung der Vielzahl von Oberflächenstrukturen einer Zelle aufgrund der Variationsmöglichkeiten von Glykolipiden und Glykoproteinen und Erklärung der Spezifität dieser Oberflächenstrukturen</w:t>
            </w:r>
            <w:r w:rsidR="006E55BD">
              <w:t xml:space="preserve"> (S2)</w:t>
            </w:r>
          </w:p>
          <w:p w14:paraId="7EFA4A9E" w14:textId="22C6844B" w:rsidR="005967E5" w:rsidRDefault="005967E5" w:rsidP="00AB43FD">
            <w:pPr>
              <w:pStyle w:val="UVuListe"/>
            </w:pPr>
            <w:r>
              <w:t>Erläuterung der Möglichkeiten der Zell-Zell-Erkennung aufgrund spezifischer Bindung von Oberflächenstrukturen nach dem Schüssel-Schloss-Prinzip und Unterscheidung zwischen körpereigenen und körperfremden Oberflächenstrukturen</w:t>
            </w:r>
            <w:r w:rsidR="006E55BD">
              <w:t xml:space="preserve"> (S5</w:t>
            </w:r>
            <w:r w:rsidR="00B5109E">
              <w:t>, S7</w:t>
            </w:r>
            <w:r w:rsidR="006E55BD">
              <w:t>)</w:t>
            </w:r>
          </w:p>
          <w:p w14:paraId="44446197" w14:textId="550272D7" w:rsidR="005967E5" w:rsidRPr="00976736" w:rsidRDefault="005967E5" w:rsidP="00AB43FD">
            <w:pPr>
              <w:pStyle w:val="UVuListe"/>
            </w:pPr>
            <w:r>
              <w:t>Diskussion der Bedeutung von Zell-Zell-Erkennung in Bezug auf Reaktionen des Immunsystems sowie die Bildung von Zellkontakten in Geweben unter Berücksichtigung der Basiskonzepte Struktur und Funktion sowie Information und Kommunikation</w:t>
            </w:r>
            <w:r w:rsidR="006E55BD">
              <w:t xml:space="preserve"> (S5, K6)</w:t>
            </w:r>
          </w:p>
        </w:tc>
      </w:tr>
    </w:tbl>
    <w:p w14:paraId="0DF32FCE" w14:textId="3BD264E5" w:rsidR="00F32CDA" w:rsidRDefault="00F32CDA" w:rsidP="00260A02"/>
    <w:p w14:paraId="11758541" w14:textId="7F80A855" w:rsidR="00EC7F07" w:rsidRDefault="00EC7F07">
      <w:pPr>
        <w:widowControl w:val="0"/>
        <w:spacing w:after="0" w:line="240" w:lineRule="auto"/>
        <w:jc w:val="left"/>
      </w:pPr>
      <w:r>
        <w:br w:type="page"/>
      </w:r>
    </w:p>
    <w:p w14:paraId="4BB456D4" w14:textId="66B6CD69" w:rsidR="00260A02" w:rsidRPr="00976736" w:rsidRDefault="00260A02" w:rsidP="00260A02">
      <w:r w:rsidRPr="00976736">
        <w:lastRenderedPageBreak/>
        <w:t>Weiter</w:t>
      </w:r>
      <w:r w:rsidR="00B747FC" w:rsidRPr="00976736">
        <w:t>führende</w:t>
      </w:r>
      <w:r w:rsidRPr="00976736">
        <w:t xml:space="preserv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7"/>
        <w:gridCol w:w="6830"/>
        <w:gridCol w:w="7193"/>
      </w:tblGrid>
      <w:tr w:rsidR="002B57C4" w:rsidRPr="00E5760C" w14:paraId="01AB2FFA" w14:textId="77777777" w:rsidTr="00AE6125">
        <w:trPr>
          <w:trHeight w:val="113"/>
          <w:tblHeader/>
        </w:trPr>
        <w:tc>
          <w:tcPr>
            <w:tcW w:w="184" w:type="pct"/>
            <w:shd w:val="clear" w:color="auto" w:fill="D9D9D9"/>
          </w:tcPr>
          <w:p w14:paraId="02C696F4" w14:textId="77777777" w:rsidR="002B57C4" w:rsidRPr="00E5760C" w:rsidRDefault="002B57C4" w:rsidP="0059513B">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345" w:type="pct"/>
            <w:tcBorders>
              <w:bottom w:val="single" w:sz="4" w:space="0" w:color="auto"/>
            </w:tcBorders>
            <w:shd w:val="clear" w:color="auto" w:fill="D9D9D9"/>
          </w:tcPr>
          <w:p w14:paraId="1799B827" w14:textId="77777777" w:rsidR="002B57C4" w:rsidRPr="00E5760C" w:rsidRDefault="002B57C4" w:rsidP="0059513B">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470" w:type="pct"/>
            <w:tcBorders>
              <w:bottom w:val="single" w:sz="4" w:space="0" w:color="auto"/>
            </w:tcBorders>
            <w:shd w:val="clear" w:color="auto" w:fill="D9D9D9"/>
          </w:tcPr>
          <w:p w14:paraId="7F3A7BC5" w14:textId="77777777" w:rsidR="002B57C4" w:rsidRPr="00E5760C" w:rsidRDefault="002B57C4" w:rsidP="0059513B">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2B57C4" w:rsidRPr="00E5760C" w14:paraId="30FE976A" w14:textId="77777777" w:rsidTr="00AE6125">
        <w:trPr>
          <w:trHeight w:val="227"/>
        </w:trPr>
        <w:tc>
          <w:tcPr>
            <w:tcW w:w="184" w:type="pct"/>
            <w:tcBorders>
              <w:right w:val="single" w:sz="4" w:space="0" w:color="auto"/>
            </w:tcBorders>
            <w:vAlign w:val="center"/>
          </w:tcPr>
          <w:p w14:paraId="1F5C4398" w14:textId="13C32F4A" w:rsidR="002B57C4" w:rsidRPr="00B96016" w:rsidRDefault="006B51FD" w:rsidP="004B655C">
            <w:pPr>
              <w:autoSpaceDN/>
              <w:spacing w:before="60"/>
              <w:jc w:val="center"/>
              <w:textAlignment w:val="auto"/>
              <w:rPr>
                <w:rFonts w:eastAsia="Times New Roman" w:cs="Times New Roman"/>
                <w:sz w:val="18"/>
                <w:szCs w:val="18"/>
              </w:rPr>
            </w:pPr>
            <w:r w:rsidRPr="00B96016">
              <w:rPr>
                <w:rFonts w:eastAsia="Times New Roman" w:cs="Times New Roman"/>
                <w:sz w:val="18"/>
                <w:szCs w:val="18"/>
              </w:rPr>
              <w:t>1</w:t>
            </w:r>
          </w:p>
        </w:tc>
        <w:tc>
          <w:tcPr>
            <w:tcW w:w="2345" w:type="pct"/>
            <w:tcBorders>
              <w:top w:val="single" w:sz="4" w:space="0" w:color="auto"/>
              <w:left w:val="single" w:sz="4" w:space="0" w:color="auto"/>
              <w:bottom w:val="single" w:sz="4" w:space="0" w:color="auto"/>
              <w:right w:val="single" w:sz="4" w:space="0" w:color="auto"/>
            </w:tcBorders>
            <w:vAlign w:val="center"/>
          </w:tcPr>
          <w:p w14:paraId="3199D36C" w14:textId="091D93E4" w:rsidR="002B57C4" w:rsidRPr="00B96016" w:rsidRDefault="00657528" w:rsidP="00AE6125">
            <w:pPr>
              <w:autoSpaceDN/>
              <w:spacing w:before="60" w:after="60" w:line="240" w:lineRule="auto"/>
              <w:jc w:val="left"/>
              <w:textAlignment w:val="auto"/>
              <w:rPr>
                <w:rFonts w:eastAsia="Times New Roman" w:cs="Times New Roman"/>
                <w:sz w:val="18"/>
                <w:szCs w:val="18"/>
              </w:rPr>
            </w:pPr>
            <w:hyperlink r:id="rId7" w:history="1">
              <w:r w:rsidR="00B96016" w:rsidRPr="00B96016">
                <w:rPr>
                  <w:rStyle w:val="Hyperlink"/>
                  <w:rFonts w:eastAsia="Times New Roman" w:cs="Times New Roman"/>
                  <w:sz w:val="18"/>
                  <w:szCs w:val="18"/>
                </w:rPr>
                <w:t>https://www.schulentwicklung.nrw.de/sinus/front_content.php?idcat=2904&amp;lang=9</w:t>
              </w:r>
            </w:hyperlink>
          </w:p>
        </w:tc>
        <w:tc>
          <w:tcPr>
            <w:tcW w:w="2470" w:type="pct"/>
            <w:tcBorders>
              <w:top w:val="single" w:sz="4" w:space="0" w:color="auto"/>
              <w:left w:val="single" w:sz="4" w:space="0" w:color="auto"/>
              <w:bottom w:val="single" w:sz="4" w:space="0" w:color="auto"/>
              <w:right w:val="single" w:sz="4" w:space="0" w:color="auto"/>
            </w:tcBorders>
          </w:tcPr>
          <w:p w14:paraId="75509F5D" w14:textId="3278D213" w:rsidR="002B57C4" w:rsidRPr="00E5760C" w:rsidRDefault="00B96016" w:rsidP="0059513B">
            <w:pPr>
              <w:autoSpaceDN/>
              <w:spacing w:before="60" w:after="60" w:line="240" w:lineRule="auto"/>
              <w:jc w:val="left"/>
              <w:textAlignment w:val="auto"/>
              <w:rPr>
                <w:rFonts w:eastAsia="Times New Roman"/>
                <w:bCs/>
                <w:sz w:val="18"/>
                <w:szCs w:val="18"/>
              </w:rPr>
            </w:pPr>
            <w:r>
              <w:rPr>
                <w:rFonts w:eastAsia="Times New Roman"/>
                <w:bCs/>
                <w:sz w:val="18"/>
                <w:szCs w:val="18"/>
              </w:rPr>
              <w:t xml:space="preserve">Die durch </w:t>
            </w:r>
            <w:r w:rsidR="00244B36">
              <w:rPr>
                <w:rFonts w:eastAsia="Times New Roman"/>
                <w:bCs/>
                <w:sz w:val="18"/>
                <w:szCs w:val="18"/>
              </w:rPr>
              <w:t>SINUS</w:t>
            </w:r>
            <w:r>
              <w:rPr>
                <w:rFonts w:eastAsia="Times New Roman"/>
                <w:bCs/>
                <w:sz w:val="18"/>
                <w:szCs w:val="18"/>
              </w:rPr>
              <w:t xml:space="preserve">.NRW bereitgestellten </w:t>
            </w:r>
            <w:r w:rsidR="00244B36">
              <w:rPr>
                <w:rFonts w:eastAsia="Times New Roman"/>
                <w:bCs/>
                <w:sz w:val="18"/>
                <w:szCs w:val="18"/>
              </w:rPr>
              <w:t>Materialien</w:t>
            </w:r>
            <w:r>
              <w:rPr>
                <w:rFonts w:eastAsia="Times New Roman"/>
                <w:bCs/>
                <w:sz w:val="18"/>
                <w:szCs w:val="18"/>
              </w:rPr>
              <w:t xml:space="preserve"> (2017) </w:t>
            </w:r>
            <w:r w:rsidR="004B677A">
              <w:rPr>
                <w:rFonts w:eastAsia="Times New Roman"/>
                <w:bCs/>
                <w:sz w:val="18"/>
                <w:szCs w:val="18"/>
              </w:rPr>
              <w:t>legen den Schwerpunkt im Bereich der Erkenntnisgewinnungskompetenz und hier beim Wechselspiel zwischen Modellen und ihrer Überprüfung.</w:t>
            </w:r>
          </w:p>
        </w:tc>
      </w:tr>
      <w:tr w:rsidR="002B57C4" w:rsidRPr="00E5760C" w14:paraId="2C7EF2AA" w14:textId="77777777" w:rsidTr="00AE6125">
        <w:trPr>
          <w:trHeight w:val="227"/>
        </w:trPr>
        <w:tc>
          <w:tcPr>
            <w:tcW w:w="184" w:type="pct"/>
            <w:vAlign w:val="center"/>
          </w:tcPr>
          <w:p w14:paraId="32039540" w14:textId="1E94F404" w:rsidR="002B57C4" w:rsidRPr="00E5760C" w:rsidRDefault="002C1CB5" w:rsidP="004B655C">
            <w:pPr>
              <w:autoSpaceDN/>
              <w:spacing w:before="60"/>
              <w:jc w:val="center"/>
              <w:textAlignment w:val="auto"/>
              <w:rPr>
                <w:rFonts w:eastAsia="Times New Roman" w:cs="Times New Roman"/>
                <w:sz w:val="18"/>
                <w:szCs w:val="18"/>
              </w:rPr>
            </w:pPr>
            <w:r>
              <w:rPr>
                <w:rFonts w:eastAsia="Times New Roman" w:cs="Times New Roman"/>
                <w:sz w:val="18"/>
                <w:szCs w:val="18"/>
              </w:rPr>
              <w:t>2</w:t>
            </w:r>
          </w:p>
        </w:tc>
        <w:tc>
          <w:tcPr>
            <w:tcW w:w="2345" w:type="pct"/>
            <w:tcBorders>
              <w:top w:val="single" w:sz="4" w:space="0" w:color="auto"/>
              <w:left w:val="single" w:sz="4" w:space="0" w:color="auto"/>
              <w:bottom w:val="single" w:sz="4" w:space="0" w:color="auto"/>
              <w:right w:val="single" w:sz="4" w:space="0" w:color="auto"/>
            </w:tcBorders>
            <w:vAlign w:val="center"/>
          </w:tcPr>
          <w:p w14:paraId="4E8186A0" w14:textId="580CC3CF" w:rsidR="004B655C" w:rsidRPr="004B655C" w:rsidRDefault="00657528" w:rsidP="004B655C">
            <w:pPr>
              <w:autoSpaceDN/>
              <w:spacing w:before="60" w:after="60" w:line="240" w:lineRule="auto"/>
              <w:jc w:val="left"/>
              <w:textAlignment w:val="auto"/>
              <w:rPr>
                <w:rFonts w:eastAsia="Times New Roman"/>
                <w:iCs/>
                <w:sz w:val="18"/>
                <w:szCs w:val="18"/>
              </w:rPr>
            </w:pPr>
            <w:hyperlink r:id="rId8" w:history="1">
              <w:r w:rsidR="004B655C" w:rsidRPr="000C4502">
                <w:rPr>
                  <w:rStyle w:val="Hyperlink"/>
                  <w:rFonts w:eastAsia="Times New Roman"/>
                  <w:iCs/>
                  <w:sz w:val="18"/>
                  <w:szCs w:val="18"/>
                </w:rPr>
                <w:t>https://www.schulentwicklung.nrw.de/materialdatenbank/material/view/6051</w:t>
              </w:r>
            </w:hyperlink>
          </w:p>
        </w:tc>
        <w:tc>
          <w:tcPr>
            <w:tcW w:w="2470" w:type="pct"/>
            <w:tcBorders>
              <w:top w:val="single" w:sz="4" w:space="0" w:color="auto"/>
              <w:left w:val="single" w:sz="4" w:space="0" w:color="auto"/>
              <w:bottom w:val="single" w:sz="4" w:space="0" w:color="auto"/>
              <w:right w:val="single" w:sz="4" w:space="0" w:color="auto"/>
            </w:tcBorders>
          </w:tcPr>
          <w:p w14:paraId="5A1681D0" w14:textId="6E11A67B" w:rsidR="002B57C4" w:rsidRPr="00E5760C" w:rsidRDefault="00F433B2" w:rsidP="0059513B">
            <w:pPr>
              <w:autoSpaceDN/>
              <w:spacing w:before="60" w:after="60" w:line="240" w:lineRule="auto"/>
              <w:jc w:val="left"/>
              <w:textAlignment w:val="auto"/>
              <w:rPr>
                <w:rFonts w:eastAsia="Times New Roman"/>
                <w:sz w:val="18"/>
                <w:szCs w:val="18"/>
                <w:shd w:val="clear" w:color="auto" w:fill="FFFFFF"/>
              </w:rPr>
            </w:pPr>
            <w:r>
              <w:rPr>
                <w:rFonts w:eastAsia="Times New Roman"/>
                <w:sz w:val="18"/>
                <w:szCs w:val="18"/>
                <w:shd w:val="clear" w:color="auto" w:fill="FFFFFF"/>
              </w:rPr>
              <w:t>Hier sind Sachinformationen zum Insulinrezeptorprotein und der durch Insulinbindung ausgelösten Signalkette</w:t>
            </w:r>
            <w:r w:rsidR="006A5704">
              <w:rPr>
                <w:rFonts w:eastAsia="Times New Roman"/>
                <w:sz w:val="18"/>
                <w:szCs w:val="18"/>
                <w:shd w:val="clear" w:color="auto" w:fill="FFFFFF"/>
              </w:rPr>
              <w:t xml:space="preserve"> </w:t>
            </w:r>
            <w:r w:rsidR="00F83C95">
              <w:rPr>
                <w:rFonts w:eastAsia="Times New Roman"/>
                <w:sz w:val="18"/>
                <w:szCs w:val="18"/>
                <w:shd w:val="clear" w:color="auto" w:fill="FFFFFF"/>
              </w:rPr>
              <w:t>sowie</w:t>
            </w:r>
            <w:r>
              <w:rPr>
                <w:rFonts w:eastAsia="Times New Roman"/>
                <w:sz w:val="18"/>
                <w:szCs w:val="18"/>
                <w:shd w:val="clear" w:color="auto" w:fill="FFFFFF"/>
              </w:rPr>
              <w:t xml:space="preserve"> </w:t>
            </w:r>
            <w:r w:rsidR="006A5704">
              <w:rPr>
                <w:rFonts w:eastAsia="Times New Roman"/>
                <w:sz w:val="18"/>
                <w:szCs w:val="18"/>
                <w:shd w:val="clear" w:color="auto" w:fill="FFFFFF"/>
              </w:rPr>
              <w:t>d</w:t>
            </w:r>
            <w:r>
              <w:rPr>
                <w:rFonts w:eastAsia="Times New Roman"/>
                <w:sz w:val="18"/>
                <w:szCs w:val="18"/>
                <w:shd w:val="clear" w:color="auto" w:fill="FFFFFF"/>
              </w:rPr>
              <w:t xml:space="preserve">idaktische Hinweise </w:t>
            </w:r>
            <w:r w:rsidR="006A5704">
              <w:rPr>
                <w:rFonts w:eastAsia="Times New Roman"/>
                <w:sz w:val="18"/>
                <w:szCs w:val="18"/>
                <w:shd w:val="clear" w:color="auto" w:fill="FFFFFF"/>
              </w:rPr>
              <w:t>etwa für</w:t>
            </w:r>
            <w:r>
              <w:rPr>
                <w:rFonts w:eastAsia="Times New Roman"/>
                <w:sz w:val="18"/>
                <w:szCs w:val="18"/>
                <w:shd w:val="clear" w:color="auto" w:fill="FFFFFF"/>
              </w:rPr>
              <w:t xml:space="preserve"> die Einbindung der Basiskonzepte zusammengefasst. Neben essentiellen Informationen sind auch mögliche Vertiefungen angegeben, die eine Anwendung des Vorwissens der Lerngruppe ermöglichen. </w:t>
            </w:r>
          </w:p>
        </w:tc>
      </w:tr>
    </w:tbl>
    <w:p w14:paraId="11CC9BDC" w14:textId="467395F7" w:rsidR="00BC0A88" w:rsidRDefault="00217CB9">
      <w:pPr>
        <w:rPr>
          <w:sz w:val="18"/>
          <w:szCs w:val="18"/>
        </w:rPr>
      </w:pPr>
      <w:r>
        <w:br/>
      </w:r>
      <w:r w:rsidR="00E707AB" w:rsidRPr="0077528B">
        <w:rPr>
          <w:sz w:val="18"/>
          <w:szCs w:val="18"/>
        </w:rPr>
        <w:t>Letzter Zugriff auf die ULR: 01.06</w:t>
      </w:r>
      <w:r w:rsidR="00083FD8" w:rsidRPr="0077528B">
        <w:rPr>
          <w:sz w:val="18"/>
          <w:szCs w:val="18"/>
        </w:rPr>
        <w:t>.2022</w:t>
      </w:r>
    </w:p>
    <w:p w14:paraId="3393D86A" w14:textId="77777777" w:rsidR="00657528" w:rsidRDefault="00657528" w:rsidP="00657528">
      <w:pPr>
        <w:rPr>
          <w:rFonts w:eastAsia="Times New Roman"/>
          <w:i/>
          <w:iCs/>
          <w:sz w:val="18"/>
          <w:szCs w:val="18"/>
        </w:rPr>
      </w:pPr>
      <w:r>
        <w:rPr>
          <w:i/>
          <w:iCs/>
          <w:sz w:val="18"/>
          <w:szCs w:val="18"/>
        </w:rPr>
        <w:t>[Diese Liste/Diese Veröffentlichung/Dieses Angebot enthält Links zu externen Websites Dritter, auf deren Inhalte QUA-</w:t>
      </w:r>
      <w:proofErr w:type="spellStart"/>
      <w:r>
        <w:rPr>
          <w:i/>
          <w:iCs/>
          <w:sz w:val="18"/>
          <w:szCs w:val="18"/>
        </w:rPr>
        <w:t>LiS</w:t>
      </w:r>
      <w:proofErr w:type="spellEnd"/>
      <w:r>
        <w:rPr>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57B900F9" w14:textId="77777777" w:rsidR="00657528" w:rsidRPr="0077528B" w:rsidRDefault="00657528">
      <w:pPr>
        <w:rPr>
          <w:sz w:val="18"/>
          <w:szCs w:val="18"/>
        </w:rPr>
      </w:pPr>
    </w:p>
    <w:sectPr w:rsidR="00657528" w:rsidRPr="0077528B">
      <w:headerReference w:type="default" r:id="rId9"/>
      <w:footerReference w:type="default" r:id="rId10"/>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05C4" w14:textId="77777777" w:rsidR="004659FD" w:rsidRDefault="004659FD">
      <w:pPr>
        <w:spacing w:after="0" w:line="240" w:lineRule="auto"/>
      </w:pPr>
      <w:r>
        <w:separator/>
      </w:r>
    </w:p>
  </w:endnote>
  <w:endnote w:type="continuationSeparator" w:id="0">
    <w:p w14:paraId="281D34BD" w14:textId="77777777" w:rsidR="004659FD" w:rsidRDefault="0046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8F27" w14:textId="6110C984" w:rsidR="004B1271" w:rsidRDefault="00174E2E">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7752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121C" w14:textId="77777777" w:rsidR="004659FD" w:rsidRDefault="004659FD">
      <w:pPr>
        <w:spacing w:after="0" w:line="240" w:lineRule="auto"/>
      </w:pPr>
      <w:r>
        <w:rPr>
          <w:color w:val="000000"/>
        </w:rPr>
        <w:separator/>
      </w:r>
    </w:p>
  </w:footnote>
  <w:footnote w:type="continuationSeparator" w:id="0">
    <w:p w14:paraId="22738187" w14:textId="77777777" w:rsidR="004659FD" w:rsidRDefault="0046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598" w14:textId="20E5FAFD" w:rsidR="004B1271" w:rsidRDefault="00C678C1">
    <w:pPr>
      <w:pStyle w:val="Kopfzeile"/>
      <w:tabs>
        <w:tab w:val="clear" w:pos="4536"/>
        <w:tab w:val="clear" w:pos="9072"/>
        <w:tab w:val="center" w:pos="7286"/>
        <w:tab w:val="right" w:pos="14572"/>
      </w:tabs>
      <w:ind w:right="113"/>
      <w:jc w:val="left"/>
    </w:pPr>
    <w:r>
      <w:t>Konkretisiertes Unterrichtsvorhaben</w:t>
    </w:r>
    <w:r w:rsidR="00174E2E">
      <w:tab/>
    </w:r>
    <w:r w:rsidR="00174E2E">
      <w:tab/>
    </w:r>
    <w:r w:rsidR="00452EF1">
      <w:t>Einführung</w:t>
    </w:r>
    <w:r w:rsidR="00174E2E">
      <w:t>sphase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63926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75353B"/>
    <w:multiLevelType w:val="hybridMultilevel"/>
    <w:tmpl w:val="B8B0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1209299394">
    <w:abstractNumId w:val="4"/>
  </w:num>
  <w:num w:numId="2" w16cid:durableId="645276985">
    <w:abstractNumId w:val="3"/>
  </w:num>
  <w:num w:numId="3" w16cid:durableId="455103534">
    <w:abstractNumId w:val="13"/>
  </w:num>
  <w:num w:numId="4" w16cid:durableId="26609121">
    <w:abstractNumId w:val="2"/>
  </w:num>
  <w:num w:numId="5" w16cid:durableId="994526368">
    <w:abstractNumId w:val="9"/>
  </w:num>
  <w:num w:numId="6" w16cid:durableId="645859004">
    <w:abstractNumId w:val="6"/>
  </w:num>
  <w:num w:numId="7" w16cid:durableId="1550919218">
    <w:abstractNumId w:val="10"/>
  </w:num>
  <w:num w:numId="8" w16cid:durableId="1919711200">
    <w:abstractNumId w:val="8"/>
  </w:num>
  <w:num w:numId="9" w16cid:durableId="1729376673">
    <w:abstractNumId w:val="1"/>
  </w:num>
  <w:num w:numId="10" w16cid:durableId="2004769826">
    <w:abstractNumId w:val="15"/>
  </w:num>
  <w:num w:numId="11" w16cid:durableId="1939368442">
    <w:abstractNumId w:val="11"/>
  </w:num>
  <w:num w:numId="12" w16cid:durableId="810094499">
    <w:abstractNumId w:val="15"/>
  </w:num>
  <w:num w:numId="13" w16cid:durableId="2086104091">
    <w:abstractNumId w:val="11"/>
  </w:num>
  <w:num w:numId="14" w16cid:durableId="882064223">
    <w:abstractNumId w:val="7"/>
  </w:num>
  <w:num w:numId="15" w16cid:durableId="1823890383">
    <w:abstractNumId w:val="5"/>
  </w:num>
  <w:num w:numId="16" w16cid:durableId="1369716665">
    <w:abstractNumId w:val="0"/>
  </w:num>
  <w:num w:numId="17" w16cid:durableId="278952033">
    <w:abstractNumId w:val="12"/>
  </w:num>
  <w:num w:numId="18" w16cid:durableId="2493149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c29f5e7-990b-4750-bf9c-2d9493fee28b}"/>
  </w:docVars>
  <w:rsids>
    <w:rsidRoot w:val="00CF328C"/>
    <w:rsid w:val="00000511"/>
    <w:rsid w:val="00001EA7"/>
    <w:rsid w:val="00002EDF"/>
    <w:rsid w:val="00004CDD"/>
    <w:rsid w:val="00016460"/>
    <w:rsid w:val="00030388"/>
    <w:rsid w:val="000338B4"/>
    <w:rsid w:val="000362BA"/>
    <w:rsid w:val="00036348"/>
    <w:rsid w:val="000364A6"/>
    <w:rsid w:val="00040518"/>
    <w:rsid w:val="000446EA"/>
    <w:rsid w:val="0004519D"/>
    <w:rsid w:val="00045812"/>
    <w:rsid w:val="00046DEE"/>
    <w:rsid w:val="0006107B"/>
    <w:rsid w:val="000638F1"/>
    <w:rsid w:val="00067B6D"/>
    <w:rsid w:val="0007291A"/>
    <w:rsid w:val="00072940"/>
    <w:rsid w:val="00075836"/>
    <w:rsid w:val="00080063"/>
    <w:rsid w:val="00082DD0"/>
    <w:rsid w:val="00083FD8"/>
    <w:rsid w:val="000855A5"/>
    <w:rsid w:val="00085831"/>
    <w:rsid w:val="00091BFC"/>
    <w:rsid w:val="0009495D"/>
    <w:rsid w:val="000A334F"/>
    <w:rsid w:val="000A37B0"/>
    <w:rsid w:val="000A58B7"/>
    <w:rsid w:val="000A77B0"/>
    <w:rsid w:val="000C030C"/>
    <w:rsid w:val="000C1EE4"/>
    <w:rsid w:val="000C3D2C"/>
    <w:rsid w:val="000C7F14"/>
    <w:rsid w:val="000D77D3"/>
    <w:rsid w:val="000E20C5"/>
    <w:rsid w:val="000F5561"/>
    <w:rsid w:val="000F563D"/>
    <w:rsid w:val="0010409E"/>
    <w:rsid w:val="00104BAC"/>
    <w:rsid w:val="00107442"/>
    <w:rsid w:val="00112B7B"/>
    <w:rsid w:val="001205CE"/>
    <w:rsid w:val="00122BF4"/>
    <w:rsid w:val="00130036"/>
    <w:rsid w:val="001303FD"/>
    <w:rsid w:val="001319C8"/>
    <w:rsid w:val="00135740"/>
    <w:rsid w:val="001427F5"/>
    <w:rsid w:val="00147F3E"/>
    <w:rsid w:val="00165CFA"/>
    <w:rsid w:val="001668C6"/>
    <w:rsid w:val="00171952"/>
    <w:rsid w:val="00173690"/>
    <w:rsid w:val="00174E2E"/>
    <w:rsid w:val="00181D12"/>
    <w:rsid w:val="001820E3"/>
    <w:rsid w:val="00182D4B"/>
    <w:rsid w:val="0018427B"/>
    <w:rsid w:val="00187B1C"/>
    <w:rsid w:val="00191537"/>
    <w:rsid w:val="001A3D44"/>
    <w:rsid w:val="001B1321"/>
    <w:rsid w:val="001B356B"/>
    <w:rsid w:val="001B53C7"/>
    <w:rsid w:val="001B5DE1"/>
    <w:rsid w:val="001C4602"/>
    <w:rsid w:val="001C4635"/>
    <w:rsid w:val="001C4B1C"/>
    <w:rsid w:val="001C515D"/>
    <w:rsid w:val="001D1D84"/>
    <w:rsid w:val="001D6389"/>
    <w:rsid w:val="001D7FE6"/>
    <w:rsid w:val="001E6555"/>
    <w:rsid w:val="001E75D1"/>
    <w:rsid w:val="001F00C5"/>
    <w:rsid w:val="001F5964"/>
    <w:rsid w:val="00200B35"/>
    <w:rsid w:val="0020119D"/>
    <w:rsid w:val="00204BA2"/>
    <w:rsid w:val="0021137A"/>
    <w:rsid w:val="0021290E"/>
    <w:rsid w:val="0021749A"/>
    <w:rsid w:val="00217CB9"/>
    <w:rsid w:val="0022280F"/>
    <w:rsid w:val="002278D4"/>
    <w:rsid w:val="00227A19"/>
    <w:rsid w:val="002309EF"/>
    <w:rsid w:val="00233415"/>
    <w:rsid w:val="00237476"/>
    <w:rsid w:val="00244B36"/>
    <w:rsid w:val="00245C21"/>
    <w:rsid w:val="00245E1D"/>
    <w:rsid w:val="00245E3A"/>
    <w:rsid w:val="002466A5"/>
    <w:rsid w:val="00246A0E"/>
    <w:rsid w:val="002569CF"/>
    <w:rsid w:val="00260A02"/>
    <w:rsid w:val="00260ED3"/>
    <w:rsid w:val="002815C9"/>
    <w:rsid w:val="00297BE0"/>
    <w:rsid w:val="002A18A4"/>
    <w:rsid w:val="002A6574"/>
    <w:rsid w:val="002A7669"/>
    <w:rsid w:val="002B516F"/>
    <w:rsid w:val="002B57C4"/>
    <w:rsid w:val="002C1CB5"/>
    <w:rsid w:val="002C4E0E"/>
    <w:rsid w:val="002D4DBC"/>
    <w:rsid w:val="002F27EA"/>
    <w:rsid w:val="002F3EF3"/>
    <w:rsid w:val="00303D9F"/>
    <w:rsid w:val="00303FC0"/>
    <w:rsid w:val="00310E75"/>
    <w:rsid w:val="00314D7D"/>
    <w:rsid w:val="0031703B"/>
    <w:rsid w:val="003176A2"/>
    <w:rsid w:val="00317BA0"/>
    <w:rsid w:val="00320BDB"/>
    <w:rsid w:val="003211A1"/>
    <w:rsid w:val="003232B7"/>
    <w:rsid w:val="00325DB9"/>
    <w:rsid w:val="0034599D"/>
    <w:rsid w:val="00355EB8"/>
    <w:rsid w:val="00356EC9"/>
    <w:rsid w:val="00363B61"/>
    <w:rsid w:val="00370BE7"/>
    <w:rsid w:val="00371684"/>
    <w:rsid w:val="00373061"/>
    <w:rsid w:val="0038192F"/>
    <w:rsid w:val="003829C2"/>
    <w:rsid w:val="00391D76"/>
    <w:rsid w:val="00392CBC"/>
    <w:rsid w:val="00394B50"/>
    <w:rsid w:val="003A46EA"/>
    <w:rsid w:val="003A6C45"/>
    <w:rsid w:val="003B6C24"/>
    <w:rsid w:val="003C0F8E"/>
    <w:rsid w:val="003C255A"/>
    <w:rsid w:val="003C7FAE"/>
    <w:rsid w:val="003D46D8"/>
    <w:rsid w:val="003E71B5"/>
    <w:rsid w:val="003F40E9"/>
    <w:rsid w:val="00406B10"/>
    <w:rsid w:val="00416826"/>
    <w:rsid w:val="004169DF"/>
    <w:rsid w:val="00423325"/>
    <w:rsid w:val="00425C00"/>
    <w:rsid w:val="004277D5"/>
    <w:rsid w:val="00436274"/>
    <w:rsid w:val="00440787"/>
    <w:rsid w:val="004450AE"/>
    <w:rsid w:val="00452EF1"/>
    <w:rsid w:val="00457FAF"/>
    <w:rsid w:val="0046045E"/>
    <w:rsid w:val="004659FD"/>
    <w:rsid w:val="0046774B"/>
    <w:rsid w:val="0047716A"/>
    <w:rsid w:val="00484DF3"/>
    <w:rsid w:val="00485161"/>
    <w:rsid w:val="00486199"/>
    <w:rsid w:val="004902B7"/>
    <w:rsid w:val="00492C04"/>
    <w:rsid w:val="004A05F7"/>
    <w:rsid w:val="004A1B5B"/>
    <w:rsid w:val="004B55EA"/>
    <w:rsid w:val="004B655C"/>
    <w:rsid w:val="004B677A"/>
    <w:rsid w:val="004C122A"/>
    <w:rsid w:val="004C31DB"/>
    <w:rsid w:val="004C32D7"/>
    <w:rsid w:val="004C3B0D"/>
    <w:rsid w:val="004C47FD"/>
    <w:rsid w:val="004C74A6"/>
    <w:rsid w:val="004E5EBA"/>
    <w:rsid w:val="004E7165"/>
    <w:rsid w:val="004F4934"/>
    <w:rsid w:val="005006E3"/>
    <w:rsid w:val="0050157D"/>
    <w:rsid w:val="0050326D"/>
    <w:rsid w:val="00506A04"/>
    <w:rsid w:val="00516A8F"/>
    <w:rsid w:val="00521F5C"/>
    <w:rsid w:val="005236C9"/>
    <w:rsid w:val="0052642F"/>
    <w:rsid w:val="00536848"/>
    <w:rsid w:val="00537651"/>
    <w:rsid w:val="0054340E"/>
    <w:rsid w:val="005435A9"/>
    <w:rsid w:val="0054791C"/>
    <w:rsid w:val="0055268A"/>
    <w:rsid w:val="005529CF"/>
    <w:rsid w:val="005545D6"/>
    <w:rsid w:val="00564B41"/>
    <w:rsid w:val="00564B8C"/>
    <w:rsid w:val="00565032"/>
    <w:rsid w:val="0056571C"/>
    <w:rsid w:val="00574CC4"/>
    <w:rsid w:val="0058196E"/>
    <w:rsid w:val="0058258A"/>
    <w:rsid w:val="00583593"/>
    <w:rsid w:val="00586BF9"/>
    <w:rsid w:val="005905DA"/>
    <w:rsid w:val="00592081"/>
    <w:rsid w:val="005967E5"/>
    <w:rsid w:val="005A00E7"/>
    <w:rsid w:val="005A6675"/>
    <w:rsid w:val="005B1FDA"/>
    <w:rsid w:val="005C1C25"/>
    <w:rsid w:val="005C312D"/>
    <w:rsid w:val="005E0130"/>
    <w:rsid w:val="005E3C1C"/>
    <w:rsid w:val="005E61EE"/>
    <w:rsid w:val="005F5A72"/>
    <w:rsid w:val="005F741C"/>
    <w:rsid w:val="006065DD"/>
    <w:rsid w:val="00607E37"/>
    <w:rsid w:val="006122D3"/>
    <w:rsid w:val="0061514A"/>
    <w:rsid w:val="00616B1B"/>
    <w:rsid w:val="00620912"/>
    <w:rsid w:val="00620F3E"/>
    <w:rsid w:val="006332EF"/>
    <w:rsid w:val="00634F6A"/>
    <w:rsid w:val="00636BF3"/>
    <w:rsid w:val="00640069"/>
    <w:rsid w:val="006454FC"/>
    <w:rsid w:val="0064787F"/>
    <w:rsid w:val="00652AEC"/>
    <w:rsid w:val="00654CB7"/>
    <w:rsid w:val="00655ACF"/>
    <w:rsid w:val="00657528"/>
    <w:rsid w:val="006603CB"/>
    <w:rsid w:val="00663384"/>
    <w:rsid w:val="006665F7"/>
    <w:rsid w:val="00671DD2"/>
    <w:rsid w:val="00676260"/>
    <w:rsid w:val="006777A7"/>
    <w:rsid w:val="00683A2D"/>
    <w:rsid w:val="0068586A"/>
    <w:rsid w:val="006910DA"/>
    <w:rsid w:val="00697130"/>
    <w:rsid w:val="006A16F7"/>
    <w:rsid w:val="006A1F03"/>
    <w:rsid w:val="006A5704"/>
    <w:rsid w:val="006A6918"/>
    <w:rsid w:val="006A7382"/>
    <w:rsid w:val="006B136A"/>
    <w:rsid w:val="006B1DB6"/>
    <w:rsid w:val="006B51FD"/>
    <w:rsid w:val="006B72AD"/>
    <w:rsid w:val="006B7806"/>
    <w:rsid w:val="006C3157"/>
    <w:rsid w:val="006C7FC1"/>
    <w:rsid w:val="006D3118"/>
    <w:rsid w:val="006E55BD"/>
    <w:rsid w:val="006E6125"/>
    <w:rsid w:val="006F2FCA"/>
    <w:rsid w:val="006F431F"/>
    <w:rsid w:val="00701BF9"/>
    <w:rsid w:val="00712F67"/>
    <w:rsid w:val="007154D1"/>
    <w:rsid w:val="007165D9"/>
    <w:rsid w:val="00722B79"/>
    <w:rsid w:val="00725010"/>
    <w:rsid w:val="007300E0"/>
    <w:rsid w:val="00730650"/>
    <w:rsid w:val="0073160C"/>
    <w:rsid w:val="00733B8E"/>
    <w:rsid w:val="00741E59"/>
    <w:rsid w:val="00743AC2"/>
    <w:rsid w:val="00751DC7"/>
    <w:rsid w:val="00754761"/>
    <w:rsid w:val="00755BD9"/>
    <w:rsid w:val="00763B3B"/>
    <w:rsid w:val="00764F8B"/>
    <w:rsid w:val="00765C1C"/>
    <w:rsid w:val="0077126B"/>
    <w:rsid w:val="0077192C"/>
    <w:rsid w:val="00771B03"/>
    <w:rsid w:val="0077528B"/>
    <w:rsid w:val="0077741C"/>
    <w:rsid w:val="00777CC6"/>
    <w:rsid w:val="007813BC"/>
    <w:rsid w:val="0078586B"/>
    <w:rsid w:val="00790178"/>
    <w:rsid w:val="00795248"/>
    <w:rsid w:val="00795F6A"/>
    <w:rsid w:val="00796E4D"/>
    <w:rsid w:val="007978CC"/>
    <w:rsid w:val="007A2B01"/>
    <w:rsid w:val="007A54D9"/>
    <w:rsid w:val="007B0171"/>
    <w:rsid w:val="007B36D0"/>
    <w:rsid w:val="007B5259"/>
    <w:rsid w:val="007B5A01"/>
    <w:rsid w:val="007B5BCD"/>
    <w:rsid w:val="007C1633"/>
    <w:rsid w:val="007C2C07"/>
    <w:rsid w:val="007C333B"/>
    <w:rsid w:val="007C41CE"/>
    <w:rsid w:val="007C6F04"/>
    <w:rsid w:val="007D37F1"/>
    <w:rsid w:val="007D3DA5"/>
    <w:rsid w:val="007D5722"/>
    <w:rsid w:val="007F06DB"/>
    <w:rsid w:val="007F4E60"/>
    <w:rsid w:val="007F5629"/>
    <w:rsid w:val="007F762D"/>
    <w:rsid w:val="00805B7D"/>
    <w:rsid w:val="0081261C"/>
    <w:rsid w:val="00830925"/>
    <w:rsid w:val="008327D1"/>
    <w:rsid w:val="00832D77"/>
    <w:rsid w:val="00834EA4"/>
    <w:rsid w:val="00842B88"/>
    <w:rsid w:val="00842CA4"/>
    <w:rsid w:val="00851348"/>
    <w:rsid w:val="00853443"/>
    <w:rsid w:val="00855FEA"/>
    <w:rsid w:val="00866B2E"/>
    <w:rsid w:val="00872CBD"/>
    <w:rsid w:val="00873426"/>
    <w:rsid w:val="00873536"/>
    <w:rsid w:val="008751ED"/>
    <w:rsid w:val="00876124"/>
    <w:rsid w:val="008763CB"/>
    <w:rsid w:val="00880050"/>
    <w:rsid w:val="008806DB"/>
    <w:rsid w:val="00880D5C"/>
    <w:rsid w:val="00882B87"/>
    <w:rsid w:val="00884872"/>
    <w:rsid w:val="00884CFB"/>
    <w:rsid w:val="00884D17"/>
    <w:rsid w:val="008949B1"/>
    <w:rsid w:val="00897A85"/>
    <w:rsid w:val="008A31EA"/>
    <w:rsid w:val="008C1608"/>
    <w:rsid w:val="008D22C1"/>
    <w:rsid w:val="008D68F3"/>
    <w:rsid w:val="008E485A"/>
    <w:rsid w:val="008E5290"/>
    <w:rsid w:val="008E5B2F"/>
    <w:rsid w:val="008F0021"/>
    <w:rsid w:val="008F11A2"/>
    <w:rsid w:val="008F7B37"/>
    <w:rsid w:val="008F7DB7"/>
    <w:rsid w:val="009001C2"/>
    <w:rsid w:val="00901EEA"/>
    <w:rsid w:val="00906561"/>
    <w:rsid w:val="00907B9D"/>
    <w:rsid w:val="00913B76"/>
    <w:rsid w:val="00932EE9"/>
    <w:rsid w:val="009358AC"/>
    <w:rsid w:val="00937924"/>
    <w:rsid w:val="0094135D"/>
    <w:rsid w:val="009434C0"/>
    <w:rsid w:val="0094401A"/>
    <w:rsid w:val="009450AC"/>
    <w:rsid w:val="009453FB"/>
    <w:rsid w:val="00950174"/>
    <w:rsid w:val="0095267D"/>
    <w:rsid w:val="00955498"/>
    <w:rsid w:val="00965D21"/>
    <w:rsid w:val="00965DD5"/>
    <w:rsid w:val="00971DCC"/>
    <w:rsid w:val="009729B4"/>
    <w:rsid w:val="00972BCF"/>
    <w:rsid w:val="0097513E"/>
    <w:rsid w:val="00976736"/>
    <w:rsid w:val="00983ADB"/>
    <w:rsid w:val="00983E4D"/>
    <w:rsid w:val="009A54D6"/>
    <w:rsid w:val="009A68D7"/>
    <w:rsid w:val="009B43C1"/>
    <w:rsid w:val="009B4AAA"/>
    <w:rsid w:val="009B5425"/>
    <w:rsid w:val="009B5526"/>
    <w:rsid w:val="009B609C"/>
    <w:rsid w:val="009B67F0"/>
    <w:rsid w:val="009C52A0"/>
    <w:rsid w:val="009E3963"/>
    <w:rsid w:val="009E45B9"/>
    <w:rsid w:val="009F1804"/>
    <w:rsid w:val="00A067F4"/>
    <w:rsid w:val="00A1479A"/>
    <w:rsid w:val="00A15368"/>
    <w:rsid w:val="00A231F4"/>
    <w:rsid w:val="00A267C1"/>
    <w:rsid w:val="00A27CE2"/>
    <w:rsid w:val="00A36F2C"/>
    <w:rsid w:val="00A40B38"/>
    <w:rsid w:val="00A43AFC"/>
    <w:rsid w:val="00A6142D"/>
    <w:rsid w:val="00A66331"/>
    <w:rsid w:val="00A67102"/>
    <w:rsid w:val="00A71AC6"/>
    <w:rsid w:val="00A75A68"/>
    <w:rsid w:val="00A839F3"/>
    <w:rsid w:val="00A8509C"/>
    <w:rsid w:val="00A928F2"/>
    <w:rsid w:val="00A92935"/>
    <w:rsid w:val="00AA2D40"/>
    <w:rsid w:val="00AB43FD"/>
    <w:rsid w:val="00AB62E3"/>
    <w:rsid w:val="00AC180F"/>
    <w:rsid w:val="00AC541C"/>
    <w:rsid w:val="00AC6142"/>
    <w:rsid w:val="00AD07DF"/>
    <w:rsid w:val="00AD1842"/>
    <w:rsid w:val="00AE597B"/>
    <w:rsid w:val="00AE6125"/>
    <w:rsid w:val="00AF02EC"/>
    <w:rsid w:val="00AF3496"/>
    <w:rsid w:val="00AF60EC"/>
    <w:rsid w:val="00AF7558"/>
    <w:rsid w:val="00B06401"/>
    <w:rsid w:val="00B178E9"/>
    <w:rsid w:val="00B17EC1"/>
    <w:rsid w:val="00B2552B"/>
    <w:rsid w:val="00B25BE8"/>
    <w:rsid w:val="00B25E78"/>
    <w:rsid w:val="00B30150"/>
    <w:rsid w:val="00B31C83"/>
    <w:rsid w:val="00B324FC"/>
    <w:rsid w:val="00B40AAD"/>
    <w:rsid w:val="00B46199"/>
    <w:rsid w:val="00B46E4F"/>
    <w:rsid w:val="00B5109E"/>
    <w:rsid w:val="00B51295"/>
    <w:rsid w:val="00B51AEE"/>
    <w:rsid w:val="00B54758"/>
    <w:rsid w:val="00B56983"/>
    <w:rsid w:val="00B611AF"/>
    <w:rsid w:val="00B6699F"/>
    <w:rsid w:val="00B66A80"/>
    <w:rsid w:val="00B676E5"/>
    <w:rsid w:val="00B70367"/>
    <w:rsid w:val="00B7172A"/>
    <w:rsid w:val="00B747FC"/>
    <w:rsid w:val="00B7543A"/>
    <w:rsid w:val="00B827E3"/>
    <w:rsid w:val="00B8663A"/>
    <w:rsid w:val="00B9090E"/>
    <w:rsid w:val="00B9551A"/>
    <w:rsid w:val="00B96016"/>
    <w:rsid w:val="00BA07E1"/>
    <w:rsid w:val="00BA4EFD"/>
    <w:rsid w:val="00BA5CE5"/>
    <w:rsid w:val="00BA6492"/>
    <w:rsid w:val="00BB329B"/>
    <w:rsid w:val="00BB452F"/>
    <w:rsid w:val="00BC0A88"/>
    <w:rsid w:val="00BC5762"/>
    <w:rsid w:val="00BC626D"/>
    <w:rsid w:val="00BD6088"/>
    <w:rsid w:val="00BD60B1"/>
    <w:rsid w:val="00BE4849"/>
    <w:rsid w:val="00BE6514"/>
    <w:rsid w:val="00BE6D36"/>
    <w:rsid w:val="00C1410A"/>
    <w:rsid w:val="00C16532"/>
    <w:rsid w:val="00C22C48"/>
    <w:rsid w:val="00C245C6"/>
    <w:rsid w:val="00C25E06"/>
    <w:rsid w:val="00C30FB0"/>
    <w:rsid w:val="00C3645F"/>
    <w:rsid w:val="00C378F0"/>
    <w:rsid w:val="00C4090F"/>
    <w:rsid w:val="00C5144B"/>
    <w:rsid w:val="00C52D3B"/>
    <w:rsid w:val="00C63621"/>
    <w:rsid w:val="00C63B52"/>
    <w:rsid w:val="00C64D17"/>
    <w:rsid w:val="00C678C1"/>
    <w:rsid w:val="00C67B21"/>
    <w:rsid w:val="00C708EA"/>
    <w:rsid w:val="00C71FA4"/>
    <w:rsid w:val="00C75156"/>
    <w:rsid w:val="00C75324"/>
    <w:rsid w:val="00C807C3"/>
    <w:rsid w:val="00C91B74"/>
    <w:rsid w:val="00C9796A"/>
    <w:rsid w:val="00C97F90"/>
    <w:rsid w:val="00CA22E3"/>
    <w:rsid w:val="00CA2746"/>
    <w:rsid w:val="00CA2886"/>
    <w:rsid w:val="00CA3383"/>
    <w:rsid w:val="00CB1963"/>
    <w:rsid w:val="00CB3022"/>
    <w:rsid w:val="00CB4D14"/>
    <w:rsid w:val="00CB624E"/>
    <w:rsid w:val="00CC1106"/>
    <w:rsid w:val="00CC2D72"/>
    <w:rsid w:val="00CC49C5"/>
    <w:rsid w:val="00CC6168"/>
    <w:rsid w:val="00CD2AD1"/>
    <w:rsid w:val="00CD6437"/>
    <w:rsid w:val="00CD6834"/>
    <w:rsid w:val="00CE4376"/>
    <w:rsid w:val="00CE4ADB"/>
    <w:rsid w:val="00CE6B88"/>
    <w:rsid w:val="00CE7CB6"/>
    <w:rsid w:val="00CF328C"/>
    <w:rsid w:val="00D04FA7"/>
    <w:rsid w:val="00D1130C"/>
    <w:rsid w:val="00D12033"/>
    <w:rsid w:val="00D1697A"/>
    <w:rsid w:val="00D17DC5"/>
    <w:rsid w:val="00D21C30"/>
    <w:rsid w:val="00D2226F"/>
    <w:rsid w:val="00D24593"/>
    <w:rsid w:val="00D27FE0"/>
    <w:rsid w:val="00D326DB"/>
    <w:rsid w:val="00D41674"/>
    <w:rsid w:val="00D50BEA"/>
    <w:rsid w:val="00D53E79"/>
    <w:rsid w:val="00D576C7"/>
    <w:rsid w:val="00D62332"/>
    <w:rsid w:val="00D71850"/>
    <w:rsid w:val="00D72566"/>
    <w:rsid w:val="00D75617"/>
    <w:rsid w:val="00D80D6B"/>
    <w:rsid w:val="00D83D30"/>
    <w:rsid w:val="00D852D4"/>
    <w:rsid w:val="00D854B0"/>
    <w:rsid w:val="00D855C2"/>
    <w:rsid w:val="00D913DB"/>
    <w:rsid w:val="00D9173F"/>
    <w:rsid w:val="00D96167"/>
    <w:rsid w:val="00DB1A0C"/>
    <w:rsid w:val="00DB2B67"/>
    <w:rsid w:val="00DB67F8"/>
    <w:rsid w:val="00DC5404"/>
    <w:rsid w:val="00DD6ABE"/>
    <w:rsid w:val="00DD73A6"/>
    <w:rsid w:val="00DE3129"/>
    <w:rsid w:val="00DE4D21"/>
    <w:rsid w:val="00DE5A4A"/>
    <w:rsid w:val="00DE5DBC"/>
    <w:rsid w:val="00DE662A"/>
    <w:rsid w:val="00DE7B99"/>
    <w:rsid w:val="00DF4013"/>
    <w:rsid w:val="00DF6837"/>
    <w:rsid w:val="00E00187"/>
    <w:rsid w:val="00E0194A"/>
    <w:rsid w:val="00E06E5F"/>
    <w:rsid w:val="00E070F6"/>
    <w:rsid w:val="00E12D2E"/>
    <w:rsid w:val="00E25F01"/>
    <w:rsid w:val="00E30563"/>
    <w:rsid w:val="00E31200"/>
    <w:rsid w:val="00E34EC2"/>
    <w:rsid w:val="00E3794E"/>
    <w:rsid w:val="00E4197F"/>
    <w:rsid w:val="00E55003"/>
    <w:rsid w:val="00E55098"/>
    <w:rsid w:val="00E5760C"/>
    <w:rsid w:val="00E646A7"/>
    <w:rsid w:val="00E67CC1"/>
    <w:rsid w:val="00E707AB"/>
    <w:rsid w:val="00E803A7"/>
    <w:rsid w:val="00E872D0"/>
    <w:rsid w:val="00E967A0"/>
    <w:rsid w:val="00EB560A"/>
    <w:rsid w:val="00EC1AA1"/>
    <w:rsid w:val="00EC4531"/>
    <w:rsid w:val="00EC54CD"/>
    <w:rsid w:val="00EC6499"/>
    <w:rsid w:val="00EC7F07"/>
    <w:rsid w:val="00ED15D5"/>
    <w:rsid w:val="00ED68A9"/>
    <w:rsid w:val="00EE30BC"/>
    <w:rsid w:val="00EE3571"/>
    <w:rsid w:val="00EE524A"/>
    <w:rsid w:val="00EF3647"/>
    <w:rsid w:val="00F027BA"/>
    <w:rsid w:val="00F11839"/>
    <w:rsid w:val="00F1215E"/>
    <w:rsid w:val="00F121C4"/>
    <w:rsid w:val="00F13783"/>
    <w:rsid w:val="00F15072"/>
    <w:rsid w:val="00F22FF3"/>
    <w:rsid w:val="00F2381B"/>
    <w:rsid w:val="00F25FA7"/>
    <w:rsid w:val="00F30BC9"/>
    <w:rsid w:val="00F32CDA"/>
    <w:rsid w:val="00F34B28"/>
    <w:rsid w:val="00F35E7F"/>
    <w:rsid w:val="00F3687E"/>
    <w:rsid w:val="00F3698E"/>
    <w:rsid w:val="00F433B2"/>
    <w:rsid w:val="00F45B8C"/>
    <w:rsid w:val="00F614A7"/>
    <w:rsid w:val="00F66993"/>
    <w:rsid w:val="00F71CCC"/>
    <w:rsid w:val="00F71FE6"/>
    <w:rsid w:val="00F817D6"/>
    <w:rsid w:val="00F82579"/>
    <w:rsid w:val="00F83C95"/>
    <w:rsid w:val="00F865A3"/>
    <w:rsid w:val="00F87685"/>
    <w:rsid w:val="00F937FD"/>
    <w:rsid w:val="00F950AB"/>
    <w:rsid w:val="00FB168C"/>
    <w:rsid w:val="00FB411F"/>
    <w:rsid w:val="00FC2415"/>
    <w:rsid w:val="00FC5471"/>
    <w:rsid w:val="00FC7E3E"/>
    <w:rsid w:val="00FD65DA"/>
    <w:rsid w:val="00FE5ABE"/>
    <w:rsid w:val="00FE73C9"/>
    <w:rsid w:val="00FF52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character" w:styleId="Hyperlink">
    <w:name w:val="Hyperlink"/>
    <w:basedOn w:val="Absatz-Standardschriftart"/>
    <w:uiPriority w:val="99"/>
    <w:unhideWhenUsed/>
    <w:rsid w:val="00B96016"/>
    <w:rPr>
      <w:color w:val="0563C1" w:themeColor="hyperlink"/>
      <w:u w:val="single"/>
    </w:rPr>
  </w:style>
  <w:style w:type="character" w:customStyle="1" w:styleId="NichtaufgelsteErwhnung1">
    <w:name w:val="Nicht aufgelöste Erwähnung1"/>
    <w:basedOn w:val="Absatz-Standardschriftart"/>
    <w:uiPriority w:val="99"/>
    <w:semiHidden/>
    <w:unhideWhenUsed/>
    <w:rsid w:val="00B96016"/>
    <w:rPr>
      <w:color w:val="605E5C"/>
      <w:shd w:val="clear" w:color="auto" w:fill="E1DFDD"/>
    </w:rPr>
  </w:style>
  <w:style w:type="character" w:styleId="BesuchterLink">
    <w:name w:val="FollowedHyperlink"/>
    <w:basedOn w:val="Absatz-Standardschriftart"/>
    <w:uiPriority w:val="99"/>
    <w:semiHidden/>
    <w:unhideWhenUsed/>
    <w:rsid w:val="00C67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51" TargetMode="External"/><Relationship Id="rId3" Type="http://schemas.openxmlformats.org/officeDocument/2006/relationships/settings" Target="settings.xml"/><Relationship Id="rId7" Type="http://schemas.openxmlformats.org/officeDocument/2006/relationships/hyperlink" Target="https://www.schulentwicklung.nrw.de/sinus/front_content.php?idcat=2904&amp;lang=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7575</Characters>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2022-05-04T10:52:00Z</dcterms:created>
  <dcterms:modified xsi:type="dcterms:W3CDTF">2022-07-21T06:15:00Z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