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94B8" w14:textId="0D1F29FD" w:rsidR="00DF0C76" w:rsidRPr="00DF0C76" w:rsidRDefault="00DF0C76" w:rsidP="00DF0C76">
      <w:pPr>
        <w:keepNext/>
        <w:spacing w:before="160" w:after="160" w:line="240" w:lineRule="auto"/>
        <w:jc w:val="left"/>
        <w:textAlignment w:val="auto"/>
        <w:outlineLvl w:val="0"/>
        <w:rPr>
          <w:rFonts w:eastAsia="Times New Roman"/>
          <w:b/>
          <w:caps/>
          <w:sz w:val="20"/>
          <w:lang w:eastAsia="de-DE"/>
        </w:rPr>
      </w:pPr>
    </w:p>
    <w:tbl>
      <w:tblPr>
        <w:tblW w:w="5000" w:type="pct"/>
        <w:tblLayout w:type="fixed"/>
        <w:tblCellMar>
          <w:left w:w="10" w:type="dxa"/>
          <w:right w:w="10" w:type="dxa"/>
        </w:tblCellMar>
        <w:tblLook w:val="04A0" w:firstRow="1" w:lastRow="0" w:firstColumn="1" w:lastColumn="0" w:noHBand="0" w:noVBand="1"/>
      </w:tblPr>
      <w:tblGrid>
        <w:gridCol w:w="8075"/>
        <w:gridCol w:w="6609"/>
      </w:tblGrid>
      <w:tr w:rsidR="00DF0C76" w:rsidRPr="00DF0C76" w14:paraId="22BE766F" w14:textId="77777777" w:rsidTr="00DF0C76">
        <w:trPr>
          <w:trHeight w:val="227"/>
          <w:tblHeader/>
        </w:trPr>
        <w:tc>
          <w:tcPr>
            <w:tcW w:w="8026" w:type="dxa"/>
            <w:tcBorders>
              <w:top w:val="single" w:sz="8" w:space="0" w:color="000000"/>
              <w:left w:val="single" w:sz="8" w:space="0" w:color="000000"/>
              <w:bottom w:val="nil"/>
              <w:right w:val="single" w:sz="8" w:space="0" w:color="000000"/>
            </w:tcBorders>
            <w:shd w:val="clear" w:color="auto" w:fill="D0CECE" w:themeFill="background2" w:themeFillShade="E6"/>
            <w:tcMar>
              <w:top w:w="0" w:type="dxa"/>
              <w:left w:w="57" w:type="dxa"/>
              <w:bottom w:w="0" w:type="dxa"/>
              <w:right w:w="57" w:type="dxa"/>
            </w:tcMar>
            <w:hideMark/>
          </w:tcPr>
          <w:p w14:paraId="68D303CC" w14:textId="77777777" w:rsidR="00DF0C76" w:rsidRPr="00DF0C76" w:rsidRDefault="00DF0C76" w:rsidP="00DF0C76">
            <w:pPr>
              <w:keepNext/>
              <w:widowControl w:val="0"/>
              <w:spacing w:before="160" w:after="160" w:line="240" w:lineRule="auto"/>
              <w:ind w:left="709" w:hanging="709"/>
              <w:jc w:val="left"/>
              <w:textAlignment w:val="auto"/>
              <w:outlineLvl w:val="1"/>
              <w:rPr>
                <w:rFonts w:eastAsia="Times New Roman"/>
                <w:b/>
                <w:sz w:val="20"/>
              </w:rPr>
            </w:pPr>
            <w:r w:rsidRPr="00DF0C76">
              <w:rPr>
                <w:rFonts w:eastAsia="Times New Roman"/>
                <w:b/>
                <w:sz w:val="20"/>
              </w:rPr>
              <w:t>UV Z3: Mitose, Zellzyklus und Meiose</w:t>
            </w:r>
          </w:p>
          <w:p w14:paraId="0245A8B7" w14:textId="77777777" w:rsidR="00DF0C76" w:rsidRPr="00DF0C76" w:rsidRDefault="00DF0C76" w:rsidP="00DF0C76">
            <w:pPr>
              <w:keepNext/>
              <w:spacing w:before="160" w:after="160" w:line="240" w:lineRule="auto"/>
              <w:jc w:val="left"/>
              <w:textAlignment w:val="auto"/>
              <w:outlineLvl w:val="1"/>
              <w:rPr>
                <w:rFonts w:eastAsia="Times New Roman"/>
                <w:b/>
                <w:sz w:val="20"/>
              </w:rPr>
            </w:pPr>
            <w:r w:rsidRPr="00DF0C76">
              <w:rPr>
                <w:rFonts w:eastAsia="Times New Roman"/>
                <w:b/>
                <w:sz w:val="20"/>
              </w:rPr>
              <w:t>Inhaltsfeld 1: Zellbiologie</w:t>
            </w:r>
          </w:p>
          <w:p w14:paraId="456634C5" w14:textId="28B535C3" w:rsidR="00DF0C76" w:rsidRPr="00DF0C76" w:rsidRDefault="00DF0C76" w:rsidP="00DF0C76">
            <w:pPr>
              <w:spacing w:after="60" w:line="240" w:lineRule="auto"/>
              <w:jc w:val="left"/>
              <w:textAlignment w:val="auto"/>
              <w:rPr>
                <w:rFonts w:eastAsia="Times New Roman"/>
                <w:iCs/>
                <w:sz w:val="18"/>
                <w:szCs w:val="16"/>
              </w:rPr>
            </w:pPr>
            <w:r w:rsidRPr="00DF0C76">
              <w:rPr>
                <w:rFonts w:eastAsia="Times New Roman"/>
                <w:iCs/>
                <w:sz w:val="18"/>
                <w:szCs w:val="16"/>
              </w:rPr>
              <w:t>Zeitbeda</w:t>
            </w:r>
            <w:r w:rsidR="005A7909">
              <w:rPr>
                <w:rFonts w:eastAsia="Times New Roman"/>
                <w:iCs/>
                <w:sz w:val="18"/>
                <w:szCs w:val="16"/>
              </w:rPr>
              <w:t>rf: ca. 22 Unterrichtsstunden à 45 Minu</w:t>
            </w:r>
            <w:r w:rsidRPr="00DF0C76">
              <w:rPr>
                <w:rFonts w:eastAsia="Times New Roman"/>
                <w:iCs/>
                <w:sz w:val="18"/>
                <w:szCs w:val="16"/>
              </w:rPr>
              <w:t>ten</w:t>
            </w:r>
          </w:p>
        </w:tc>
        <w:tc>
          <w:tcPr>
            <w:tcW w:w="6568" w:type="dxa"/>
            <w:tcBorders>
              <w:top w:val="single" w:sz="8" w:space="0" w:color="000000"/>
              <w:left w:val="single" w:sz="8" w:space="0" w:color="000000"/>
              <w:bottom w:val="nil"/>
              <w:right w:val="single" w:sz="8" w:space="0" w:color="000000"/>
            </w:tcBorders>
            <w:shd w:val="clear" w:color="auto" w:fill="D0CECE" w:themeFill="background2" w:themeFillShade="E6"/>
            <w:tcMar>
              <w:top w:w="0" w:type="dxa"/>
              <w:left w:w="57" w:type="dxa"/>
              <w:bottom w:w="0" w:type="dxa"/>
              <w:right w:w="57" w:type="dxa"/>
            </w:tcMar>
            <w:hideMark/>
          </w:tcPr>
          <w:p w14:paraId="7D033D8F" w14:textId="77777777" w:rsidR="00DF0C76" w:rsidRPr="00DF0C76" w:rsidRDefault="00DF0C76" w:rsidP="00DF0C76">
            <w:pPr>
              <w:keepNext/>
              <w:widowControl w:val="0"/>
              <w:spacing w:before="160" w:after="160" w:line="240" w:lineRule="auto"/>
              <w:jc w:val="left"/>
              <w:textAlignment w:val="auto"/>
              <w:outlineLvl w:val="1"/>
              <w:rPr>
                <w:rFonts w:eastAsia="Times New Roman"/>
                <w:b/>
                <w:sz w:val="20"/>
              </w:rPr>
            </w:pPr>
            <w:r w:rsidRPr="00DF0C76">
              <w:rPr>
                <w:rFonts w:eastAsia="Times New Roman"/>
                <w:b/>
                <w:sz w:val="20"/>
              </w:rPr>
              <w:t>Fachschaftsinterne Absprachen</w:t>
            </w:r>
          </w:p>
          <w:p w14:paraId="005D9F8C" w14:textId="53E396D9" w:rsidR="00DF0C76" w:rsidRPr="00DF0C76" w:rsidRDefault="00162DA2" w:rsidP="00821570">
            <w:pPr>
              <w:widowControl w:val="0"/>
              <w:numPr>
                <w:ilvl w:val="0"/>
                <w:numId w:val="19"/>
              </w:numPr>
              <w:spacing w:after="60" w:line="240" w:lineRule="auto"/>
              <w:ind w:left="248" w:hanging="248"/>
              <w:jc w:val="left"/>
              <w:textAlignment w:val="auto"/>
              <w:rPr>
                <w:rFonts w:eastAsia="Times New Roman"/>
                <w:iCs/>
                <w:sz w:val="18"/>
                <w:szCs w:val="18"/>
              </w:rPr>
            </w:pPr>
            <w:r>
              <w:rPr>
                <w:rFonts w:eastAsia="Times New Roman"/>
                <w:iCs/>
                <w:sz w:val="18"/>
                <w:szCs w:val="18"/>
              </w:rPr>
              <w:t xml:space="preserve">ggf. </w:t>
            </w:r>
            <w:r w:rsidR="00DF0C76" w:rsidRPr="00DF0C76">
              <w:rPr>
                <w:rFonts w:eastAsia="Times New Roman"/>
                <w:iCs/>
                <w:sz w:val="18"/>
                <w:szCs w:val="18"/>
              </w:rPr>
              <w:t>Mikroskopie von Wurzelspitzen (</w:t>
            </w:r>
            <w:r w:rsidR="00DF0C76" w:rsidRPr="00DF0C76">
              <w:rPr>
                <w:rFonts w:eastAsia="Times New Roman"/>
                <w:i/>
                <w:iCs/>
                <w:sz w:val="18"/>
                <w:szCs w:val="18"/>
              </w:rPr>
              <w:t>Allium cepa</w:t>
            </w:r>
            <w:r w:rsidR="00DF0C76" w:rsidRPr="00DF0C76">
              <w:rPr>
                <w:rFonts w:eastAsia="Times New Roman"/>
                <w:iCs/>
                <w:sz w:val="18"/>
                <w:szCs w:val="18"/>
              </w:rPr>
              <w:t>)</w:t>
            </w:r>
          </w:p>
        </w:tc>
      </w:tr>
      <w:tr w:rsidR="00DF0C76" w:rsidRPr="00DF0C76" w14:paraId="2D08D782" w14:textId="77777777" w:rsidTr="00DF0C76">
        <w:trPr>
          <w:trHeight w:val="227"/>
          <w:tblHeader/>
        </w:trPr>
        <w:tc>
          <w:tcPr>
            <w:tcW w:w="8026" w:type="dxa"/>
            <w:tcBorders>
              <w:top w:val="nil"/>
              <w:left w:val="single" w:sz="8" w:space="0" w:color="000000"/>
              <w:bottom w:val="nil"/>
              <w:right w:val="single" w:sz="8" w:space="0" w:color="000000"/>
            </w:tcBorders>
            <w:shd w:val="clear" w:color="auto" w:fill="E7E6E6" w:themeFill="background2"/>
            <w:tcMar>
              <w:top w:w="0" w:type="dxa"/>
              <w:left w:w="57" w:type="dxa"/>
              <w:bottom w:w="0" w:type="dxa"/>
              <w:right w:w="57" w:type="dxa"/>
            </w:tcMar>
            <w:hideMark/>
          </w:tcPr>
          <w:p w14:paraId="7FD2391E" w14:textId="77777777" w:rsidR="00DF0C76" w:rsidRPr="00DF0C76" w:rsidRDefault="00DF0C76" w:rsidP="00DF0C76">
            <w:pPr>
              <w:keepNext/>
              <w:widowControl w:val="0"/>
              <w:spacing w:before="160" w:after="160" w:line="240" w:lineRule="auto"/>
              <w:jc w:val="left"/>
              <w:textAlignment w:val="auto"/>
              <w:outlineLvl w:val="1"/>
              <w:rPr>
                <w:rFonts w:eastAsia="Times New Roman"/>
                <w:b/>
                <w:sz w:val="20"/>
              </w:rPr>
            </w:pPr>
            <w:r w:rsidRPr="00DF0C76">
              <w:rPr>
                <w:rFonts w:eastAsia="Times New Roman"/>
                <w:b/>
                <w:sz w:val="20"/>
              </w:rPr>
              <w:t>Inhaltliche Schwerpunkte:</w:t>
            </w:r>
          </w:p>
          <w:p w14:paraId="3EE63659" w14:textId="1B05388D" w:rsidR="00DF0C76" w:rsidRPr="00DF0C76" w:rsidRDefault="00691BAE" w:rsidP="00DF0C76">
            <w:pPr>
              <w:spacing w:after="60" w:line="240" w:lineRule="auto"/>
              <w:jc w:val="left"/>
              <w:textAlignment w:val="auto"/>
              <w:rPr>
                <w:rFonts w:eastAsia="Times New Roman"/>
                <w:iCs/>
                <w:sz w:val="18"/>
                <w:szCs w:val="16"/>
              </w:rPr>
            </w:pPr>
            <w:r>
              <w:rPr>
                <w:rFonts w:eastAsia="Times New Roman"/>
                <w:iCs/>
                <w:sz w:val="18"/>
                <w:szCs w:val="16"/>
              </w:rPr>
              <w:t>Genetik der Zelle, F</w:t>
            </w:r>
            <w:r w:rsidR="00DF0C76" w:rsidRPr="00DF0C76">
              <w:rPr>
                <w:rFonts w:eastAsia="Times New Roman"/>
                <w:iCs/>
                <w:sz w:val="18"/>
                <w:szCs w:val="16"/>
              </w:rPr>
              <w:t>achliche Verfahren</w:t>
            </w:r>
            <w:r w:rsidR="007207C3">
              <w:rPr>
                <w:rFonts w:eastAsia="Times New Roman"/>
                <w:iCs/>
                <w:sz w:val="18"/>
                <w:szCs w:val="16"/>
              </w:rPr>
              <w:t>: Analyse von Familienstammbäumen</w:t>
            </w:r>
          </w:p>
        </w:tc>
        <w:tc>
          <w:tcPr>
            <w:tcW w:w="6568" w:type="dxa"/>
            <w:vMerge w:val="restart"/>
            <w:tcBorders>
              <w:top w:val="nil"/>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20BFD751" w14:textId="77777777" w:rsidR="00DF0C76" w:rsidRPr="00DF0C76" w:rsidRDefault="00DF0C76" w:rsidP="00DF0C76">
            <w:pPr>
              <w:keepNext/>
              <w:widowControl w:val="0"/>
              <w:spacing w:before="160" w:after="160" w:line="240" w:lineRule="auto"/>
              <w:jc w:val="left"/>
              <w:textAlignment w:val="auto"/>
              <w:outlineLvl w:val="1"/>
              <w:rPr>
                <w:rFonts w:eastAsia="Times New Roman"/>
                <w:b/>
                <w:sz w:val="20"/>
              </w:rPr>
            </w:pPr>
            <w:r w:rsidRPr="00DF0C76">
              <w:rPr>
                <w:rFonts w:eastAsia="Times New Roman"/>
                <w:b/>
                <w:sz w:val="20"/>
              </w:rPr>
              <w:t>Ausgewählte Beiträge zu den Basiskonzepten:</w:t>
            </w:r>
          </w:p>
          <w:p w14:paraId="7AB3EFE0" w14:textId="77777777" w:rsidR="00DF0C76" w:rsidRPr="00DF0C76" w:rsidRDefault="00DF0C76" w:rsidP="00821570">
            <w:pPr>
              <w:widowControl w:val="0"/>
              <w:spacing w:after="60" w:line="240" w:lineRule="auto"/>
              <w:jc w:val="left"/>
              <w:textAlignment w:val="auto"/>
              <w:rPr>
                <w:rFonts w:eastAsia="Times New Roman"/>
                <w:iCs/>
                <w:sz w:val="18"/>
                <w:szCs w:val="18"/>
              </w:rPr>
            </w:pPr>
            <w:r w:rsidRPr="00DF0C76">
              <w:rPr>
                <w:rFonts w:eastAsia="Times New Roman"/>
                <w:iCs/>
                <w:sz w:val="18"/>
                <w:szCs w:val="18"/>
              </w:rPr>
              <w:t>Stoff- und Energieumwandlung:</w:t>
            </w:r>
          </w:p>
          <w:p w14:paraId="64066014" w14:textId="77777777" w:rsidR="00DF0C76" w:rsidRPr="00821570" w:rsidRDefault="00DF0C76" w:rsidP="00821570">
            <w:pPr>
              <w:widowControl w:val="0"/>
              <w:numPr>
                <w:ilvl w:val="0"/>
                <w:numId w:val="19"/>
              </w:numPr>
              <w:spacing w:after="60" w:line="240" w:lineRule="auto"/>
              <w:ind w:left="248" w:hanging="248"/>
              <w:jc w:val="left"/>
              <w:textAlignment w:val="auto"/>
              <w:rPr>
                <w:rFonts w:eastAsia="Times New Roman"/>
                <w:iCs/>
                <w:sz w:val="18"/>
                <w:szCs w:val="16"/>
              </w:rPr>
            </w:pPr>
            <w:r w:rsidRPr="00821570">
              <w:rPr>
                <w:rFonts w:eastAsia="Times New Roman"/>
                <w:iCs/>
                <w:sz w:val="18"/>
                <w:szCs w:val="18"/>
              </w:rPr>
              <w:t>Energetischer</w:t>
            </w:r>
            <w:r w:rsidRPr="00821570">
              <w:rPr>
                <w:rFonts w:eastAsia="Times New Roman"/>
                <w:iCs/>
                <w:sz w:val="18"/>
                <w:szCs w:val="16"/>
              </w:rPr>
              <w:t xml:space="preserve"> Zusammenhang zwischen auf- und abbauendem Stoffwechsel</w:t>
            </w:r>
          </w:p>
          <w:p w14:paraId="63A0DB45" w14:textId="77777777" w:rsidR="00DF0C76" w:rsidRPr="00DF0C76" w:rsidRDefault="00DF0C76" w:rsidP="00DF0C76">
            <w:pPr>
              <w:widowControl w:val="0"/>
              <w:spacing w:after="60" w:line="240" w:lineRule="auto"/>
              <w:ind w:left="248"/>
              <w:jc w:val="left"/>
              <w:textAlignment w:val="auto"/>
              <w:rPr>
                <w:rFonts w:eastAsia="Times New Roman"/>
                <w:iCs/>
                <w:sz w:val="18"/>
                <w:szCs w:val="18"/>
              </w:rPr>
            </w:pPr>
          </w:p>
        </w:tc>
      </w:tr>
      <w:tr w:rsidR="00DF0C76" w:rsidRPr="00DF0C76" w14:paraId="372A4A37" w14:textId="77777777" w:rsidTr="00DF0C76">
        <w:trPr>
          <w:trHeight w:val="227"/>
          <w:tblHeader/>
        </w:trPr>
        <w:tc>
          <w:tcPr>
            <w:tcW w:w="8026" w:type="dxa"/>
            <w:tcBorders>
              <w:top w:val="nil"/>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hideMark/>
          </w:tcPr>
          <w:p w14:paraId="47407037" w14:textId="113C0A72" w:rsidR="00DF0C76" w:rsidRPr="004A0B21" w:rsidRDefault="00DF0C76" w:rsidP="00DF0C76">
            <w:pPr>
              <w:keepNext/>
              <w:widowControl w:val="0"/>
              <w:spacing w:before="160" w:after="160" w:line="240" w:lineRule="auto"/>
              <w:jc w:val="left"/>
              <w:textAlignment w:val="auto"/>
              <w:outlineLvl w:val="1"/>
              <w:rPr>
                <w:rFonts w:eastAsia="Times New Roman"/>
                <w:b/>
                <w:bCs/>
                <w:sz w:val="20"/>
              </w:rPr>
            </w:pPr>
            <w:r w:rsidRPr="004A0B21">
              <w:rPr>
                <w:rFonts w:eastAsia="Times New Roman"/>
                <w:b/>
                <w:bCs/>
                <w:sz w:val="20"/>
              </w:rPr>
              <w:t xml:space="preserve">Schwerpunkte </w:t>
            </w:r>
            <w:r w:rsidR="004A0B21" w:rsidRPr="004A0B21">
              <w:rPr>
                <w:rFonts w:eastAsia="Times New Roman"/>
                <w:b/>
                <w:bCs/>
                <w:sz w:val="20"/>
              </w:rPr>
              <w:t>der</w:t>
            </w:r>
            <w:r w:rsidRPr="004A0B21">
              <w:rPr>
                <w:rFonts w:eastAsia="Times New Roman"/>
                <w:b/>
                <w:bCs/>
                <w:sz w:val="20"/>
              </w:rPr>
              <w:t xml:space="preserve"> Kompetenz</w:t>
            </w:r>
            <w:r w:rsidR="004A0B21" w:rsidRPr="004A0B21">
              <w:rPr>
                <w:rFonts w:eastAsia="Times New Roman"/>
                <w:b/>
                <w:bCs/>
                <w:sz w:val="20"/>
              </w:rPr>
              <w:t>bereiche</w:t>
            </w:r>
            <w:r w:rsidRPr="004A0B21">
              <w:rPr>
                <w:rFonts w:eastAsia="Times New Roman"/>
                <w:b/>
                <w:bCs/>
                <w:sz w:val="20"/>
              </w:rPr>
              <w:t>:</w:t>
            </w:r>
          </w:p>
          <w:p w14:paraId="09D7A05D" w14:textId="02EDF6F8" w:rsidR="00D72464" w:rsidRPr="00D72464" w:rsidRDefault="00D72464" w:rsidP="00D72464">
            <w:pPr>
              <w:widowControl w:val="0"/>
              <w:numPr>
                <w:ilvl w:val="0"/>
                <w:numId w:val="19"/>
              </w:numPr>
              <w:spacing w:after="60" w:line="240" w:lineRule="auto"/>
              <w:ind w:left="248" w:hanging="248"/>
              <w:jc w:val="left"/>
              <w:textAlignment w:val="auto"/>
              <w:rPr>
                <w:rFonts w:eastAsia="Times New Roman"/>
                <w:iCs/>
                <w:sz w:val="18"/>
                <w:szCs w:val="18"/>
              </w:rPr>
            </w:pPr>
            <w:r w:rsidRPr="004A0B21">
              <w:rPr>
                <w:rFonts w:eastAsia="Times New Roman"/>
                <w:iCs/>
                <w:sz w:val="18"/>
                <w:szCs w:val="18"/>
              </w:rPr>
              <w:t>Informationen austauschen und wissenschaftlich diskutieren</w:t>
            </w:r>
            <w:r>
              <w:rPr>
                <w:rFonts w:eastAsia="Times New Roman"/>
                <w:iCs/>
                <w:sz w:val="18"/>
                <w:szCs w:val="18"/>
              </w:rPr>
              <w:t xml:space="preserve"> (K)</w:t>
            </w:r>
          </w:p>
          <w:p w14:paraId="2F7F3F31" w14:textId="29BB19C0" w:rsidR="004A0B21" w:rsidRDefault="00EC7B69" w:rsidP="004A0B21">
            <w:pPr>
              <w:widowControl w:val="0"/>
              <w:numPr>
                <w:ilvl w:val="0"/>
                <w:numId w:val="19"/>
              </w:numPr>
              <w:spacing w:after="60" w:line="240" w:lineRule="auto"/>
              <w:ind w:left="248" w:hanging="248"/>
              <w:jc w:val="left"/>
              <w:textAlignment w:val="auto"/>
              <w:rPr>
                <w:rFonts w:eastAsia="Times New Roman"/>
                <w:iCs/>
                <w:sz w:val="18"/>
                <w:szCs w:val="18"/>
              </w:rPr>
            </w:pPr>
            <w:r>
              <w:rPr>
                <w:rFonts w:eastAsia="Times New Roman"/>
                <w:iCs/>
                <w:sz w:val="18"/>
                <w:szCs w:val="18"/>
              </w:rPr>
              <w:t>Sachverhalte und Informationen multiperspektivisch beurteilen (B)</w:t>
            </w:r>
          </w:p>
          <w:p w14:paraId="6E00B4BA" w14:textId="67F408FE" w:rsidR="00EC7B69" w:rsidRDefault="00D72464" w:rsidP="004A0B21">
            <w:pPr>
              <w:widowControl w:val="0"/>
              <w:numPr>
                <w:ilvl w:val="0"/>
                <w:numId w:val="19"/>
              </w:numPr>
              <w:spacing w:after="60" w:line="240" w:lineRule="auto"/>
              <w:ind w:left="248" w:hanging="248"/>
              <w:jc w:val="left"/>
              <w:textAlignment w:val="auto"/>
              <w:rPr>
                <w:rFonts w:eastAsia="Times New Roman"/>
                <w:iCs/>
                <w:sz w:val="18"/>
                <w:szCs w:val="18"/>
              </w:rPr>
            </w:pPr>
            <w:r w:rsidRPr="004A0B21">
              <w:rPr>
                <w:rFonts w:eastAsia="Times New Roman"/>
                <w:iCs/>
                <w:sz w:val="18"/>
                <w:szCs w:val="18"/>
              </w:rPr>
              <w:t>Kriteriengeleitet Meinungen bilden und Entscheidungen treffen</w:t>
            </w:r>
            <w:r>
              <w:rPr>
                <w:rFonts w:eastAsia="Times New Roman"/>
                <w:iCs/>
                <w:sz w:val="18"/>
                <w:szCs w:val="18"/>
              </w:rPr>
              <w:t xml:space="preserve"> (B)</w:t>
            </w:r>
          </w:p>
          <w:p w14:paraId="68E85250" w14:textId="3EBC9418" w:rsidR="00DF0C76" w:rsidRPr="004A0B21" w:rsidRDefault="00D72464" w:rsidP="00D72464">
            <w:pPr>
              <w:widowControl w:val="0"/>
              <w:numPr>
                <w:ilvl w:val="0"/>
                <w:numId w:val="19"/>
              </w:numPr>
              <w:spacing w:after="60" w:line="240" w:lineRule="auto"/>
              <w:ind w:left="248" w:hanging="248"/>
              <w:jc w:val="left"/>
              <w:textAlignment w:val="auto"/>
              <w:rPr>
                <w:rFonts w:eastAsia="Times New Roman"/>
                <w:iCs/>
                <w:sz w:val="18"/>
                <w:szCs w:val="18"/>
              </w:rPr>
            </w:pPr>
            <w:r>
              <w:rPr>
                <w:rFonts w:eastAsia="Times New Roman"/>
                <w:iCs/>
                <w:sz w:val="18"/>
                <w:szCs w:val="18"/>
              </w:rPr>
              <w:t>Entscheidungsprozesse und Folgen reflektieren (B)</w:t>
            </w:r>
          </w:p>
        </w:tc>
        <w:tc>
          <w:tcPr>
            <w:tcW w:w="6568" w:type="dxa"/>
            <w:vMerge/>
            <w:tcBorders>
              <w:top w:val="nil"/>
              <w:left w:val="single" w:sz="8" w:space="0" w:color="000000"/>
              <w:bottom w:val="single" w:sz="8" w:space="0" w:color="000000"/>
              <w:right w:val="single" w:sz="8" w:space="0" w:color="000000"/>
            </w:tcBorders>
            <w:vAlign w:val="center"/>
            <w:hideMark/>
          </w:tcPr>
          <w:p w14:paraId="33AAB68F" w14:textId="77777777" w:rsidR="00DF0C76" w:rsidRPr="00DF0C76" w:rsidRDefault="00DF0C76" w:rsidP="00DF0C76">
            <w:pPr>
              <w:widowControl w:val="0"/>
              <w:spacing w:after="0" w:line="240" w:lineRule="auto"/>
              <w:jc w:val="left"/>
              <w:textAlignment w:val="auto"/>
              <w:rPr>
                <w:rFonts w:eastAsia="Times New Roman"/>
                <w:iCs/>
                <w:sz w:val="18"/>
                <w:szCs w:val="18"/>
              </w:rPr>
            </w:pPr>
          </w:p>
        </w:tc>
      </w:tr>
    </w:tbl>
    <w:p w14:paraId="6C6DF7A5" w14:textId="77777777" w:rsidR="00DF0C76" w:rsidRPr="00DF0C76" w:rsidRDefault="00DF0C76" w:rsidP="00DF0C76">
      <w:pPr>
        <w:spacing w:after="0" w:line="240" w:lineRule="auto"/>
        <w:textAlignment w:val="auto"/>
      </w:pP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8"/>
        <w:gridCol w:w="1864"/>
        <w:gridCol w:w="10"/>
        <w:gridCol w:w="3314"/>
        <w:gridCol w:w="10"/>
        <w:gridCol w:w="6"/>
        <w:gridCol w:w="2859"/>
        <w:gridCol w:w="6605"/>
        <w:gridCol w:w="8"/>
      </w:tblGrid>
      <w:tr w:rsidR="00DF0C76" w:rsidRPr="00DF0C76" w14:paraId="54EC20A4" w14:textId="77777777" w:rsidTr="009452B1">
        <w:trPr>
          <w:gridAfter w:val="1"/>
          <w:wAfter w:w="8" w:type="dxa"/>
          <w:tblHeader/>
        </w:trPr>
        <w:tc>
          <w:tcPr>
            <w:tcW w:w="1872" w:type="dxa"/>
            <w:gridSpan w:val="2"/>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hideMark/>
          </w:tcPr>
          <w:p w14:paraId="51C262B6"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Inhaltliche Aspekte</w:t>
            </w:r>
          </w:p>
        </w:tc>
        <w:tc>
          <w:tcPr>
            <w:tcW w:w="3324" w:type="dxa"/>
            <w:gridSpan w:val="2"/>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hideMark/>
          </w:tcPr>
          <w:p w14:paraId="2951BE01" w14:textId="77777777" w:rsidR="00DF0C76" w:rsidRPr="00DF0C76" w:rsidRDefault="00DF0C76" w:rsidP="00DF0C76">
            <w:pPr>
              <w:widowControl w:val="0"/>
              <w:suppressAutoHyphens/>
              <w:spacing w:before="60" w:after="60" w:line="240" w:lineRule="auto"/>
              <w:jc w:val="left"/>
              <w:textAlignment w:val="auto"/>
              <w:outlineLvl w:val="2"/>
              <w:rPr>
                <w:rFonts w:eastAsia="Times New Roman"/>
                <w:bCs/>
                <w:sz w:val="18"/>
                <w:szCs w:val="20"/>
              </w:rPr>
            </w:pPr>
            <w:r w:rsidRPr="00DF0C76">
              <w:rPr>
                <w:rFonts w:eastAsia="Times New Roman"/>
                <w:bCs/>
                <w:sz w:val="18"/>
                <w:szCs w:val="20"/>
              </w:rPr>
              <w:t>Konkretisierte Kompetenzerwartungen</w:t>
            </w:r>
          </w:p>
          <w:p w14:paraId="3FF2F6B1" w14:textId="77777777" w:rsidR="00DF0C76" w:rsidRPr="00DF0C76" w:rsidRDefault="00DF0C76" w:rsidP="00DF0C76">
            <w:pPr>
              <w:widowControl w:val="0"/>
              <w:suppressAutoHyphens/>
              <w:spacing w:before="60" w:after="60" w:line="240" w:lineRule="auto"/>
              <w:jc w:val="left"/>
              <w:textAlignment w:val="auto"/>
              <w:outlineLvl w:val="2"/>
              <w:rPr>
                <w:rFonts w:eastAsia="Times New Roman"/>
                <w:bCs/>
                <w:sz w:val="18"/>
                <w:szCs w:val="20"/>
              </w:rPr>
            </w:pPr>
            <w:r w:rsidRPr="00DF0C76">
              <w:rPr>
                <w:rFonts w:eastAsia="Times New Roman"/>
                <w:bCs/>
                <w:sz w:val="18"/>
                <w:szCs w:val="20"/>
              </w:rPr>
              <w:t>Schülerinnen und Schüler…</w:t>
            </w:r>
          </w:p>
        </w:tc>
        <w:tc>
          <w:tcPr>
            <w:tcW w:w="2875" w:type="dxa"/>
            <w:gridSpan w:val="3"/>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hideMark/>
          </w:tcPr>
          <w:p w14:paraId="66EEC555" w14:textId="77777777" w:rsidR="00DF0C76" w:rsidRPr="00DF0C76" w:rsidRDefault="00DF0C76" w:rsidP="00DF0C76">
            <w:pPr>
              <w:widowControl w:val="0"/>
              <w:spacing w:after="80" w:line="240" w:lineRule="auto"/>
              <w:jc w:val="left"/>
              <w:textAlignment w:val="auto"/>
              <w:rPr>
                <w:rFonts w:eastAsia="Times New Roman"/>
                <w:i/>
                <w:iCs/>
                <w:sz w:val="18"/>
                <w:szCs w:val="18"/>
              </w:rPr>
            </w:pPr>
            <w:r w:rsidRPr="00DF0C76">
              <w:rPr>
                <w:rFonts w:eastAsia="Times New Roman"/>
                <w:i/>
                <w:iCs/>
                <w:sz w:val="18"/>
                <w:szCs w:val="18"/>
              </w:rPr>
              <w:t xml:space="preserve">Sequenzierung: Leitfragen </w:t>
            </w:r>
          </w:p>
        </w:tc>
        <w:tc>
          <w:tcPr>
            <w:tcW w:w="6605"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vAlign w:val="center"/>
            <w:hideMark/>
          </w:tcPr>
          <w:p w14:paraId="71153055" w14:textId="77777777" w:rsidR="00DF0C76" w:rsidRPr="00DF0C76" w:rsidRDefault="00DF0C76" w:rsidP="009452B1">
            <w:pPr>
              <w:widowControl w:val="0"/>
              <w:suppressAutoHyphens/>
              <w:spacing w:before="60" w:after="20" w:line="240" w:lineRule="auto"/>
              <w:jc w:val="left"/>
              <w:textAlignment w:val="auto"/>
              <w:outlineLvl w:val="2"/>
              <w:rPr>
                <w:rFonts w:eastAsia="Times New Roman"/>
                <w:b/>
                <w:sz w:val="20"/>
              </w:rPr>
            </w:pPr>
            <w:r w:rsidRPr="00DF0C76">
              <w:rPr>
                <w:rFonts w:eastAsia="Times New Roman"/>
                <w:b/>
                <w:sz w:val="18"/>
                <w:szCs w:val="20"/>
              </w:rPr>
              <w:t>Didaktisch-methodische Anmerkungen und Empfehlungen</w:t>
            </w:r>
          </w:p>
        </w:tc>
      </w:tr>
      <w:tr w:rsidR="00DF0C76" w:rsidRPr="00DF0C76" w14:paraId="66C0F35B" w14:textId="77777777" w:rsidTr="00E45A26">
        <w:trPr>
          <w:gridBefore w:val="1"/>
          <w:wBefore w:w="8" w:type="dxa"/>
        </w:trPr>
        <w:tc>
          <w:tcPr>
            <w:tcW w:w="1874" w:type="dxa"/>
            <w:gridSpan w:val="2"/>
            <w:tcBorders>
              <w:top w:val="single" w:sz="8" w:space="0" w:color="000000"/>
              <w:left w:val="single" w:sz="8" w:space="0" w:color="000000"/>
              <w:right w:val="single" w:sz="4" w:space="0" w:color="000000"/>
            </w:tcBorders>
          </w:tcPr>
          <w:p w14:paraId="01AD25D9"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Mitose: Chromosomen, Cytoskelett</w:t>
            </w:r>
          </w:p>
          <w:p w14:paraId="6A91A961" w14:textId="70AC6CE1"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Zellzyklus: </w:t>
            </w:r>
            <w:r w:rsidR="00E45A26">
              <w:rPr>
                <w:rFonts w:eastAsia="Times New Roman"/>
                <w:iCs/>
                <w:sz w:val="18"/>
                <w:szCs w:val="18"/>
              </w:rPr>
              <w:br/>
            </w:r>
            <w:r w:rsidRPr="00DF0C76">
              <w:rPr>
                <w:rFonts w:eastAsia="Times New Roman"/>
                <w:iCs/>
                <w:sz w:val="18"/>
                <w:szCs w:val="18"/>
              </w:rPr>
              <w:t>Regulation</w:t>
            </w:r>
          </w:p>
          <w:p w14:paraId="711BED3E" w14:textId="77777777" w:rsidR="00DF0C76" w:rsidRPr="00DF0C76" w:rsidRDefault="00DF0C76" w:rsidP="00DF0C76">
            <w:pPr>
              <w:widowControl w:val="0"/>
              <w:spacing w:after="60" w:line="240" w:lineRule="auto"/>
              <w:ind w:left="170"/>
              <w:jc w:val="left"/>
              <w:textAlignment w:val="auto"/>
              <w:rPr>
                <w:rFonts w:eastAsia="Times New Roman"/>
                <w:iCs/>
                <w:sz w:val="18"/>
                <w:szCs w:val="18"/>
              </w:rPr>
            </w:pPr>
          </w:p>
        </w:tc>
        <w:tc>
          <w:tcPr>
            <w:tcW w:w="3324" w:type="dxa"/>
            <w:gridSpan w:val="2"/>
            <w:tcBorders>
              <w:top w:val="single" w:sz="8" w:space="0" w:color="000000"/>
              <w:left w:val="single" w:sz="4" w:space="0" w:color="000000"/>
              <w:bottom w:val="nil"/>
              <w:right w:val="single" w:sz="4" w:space="0" w:color="000000"/>
            </w:tcBorders>
            <w:hideMark/>
          </w:tcPr>
          <w:p w14:paraId="57694FCB" w14:textId="05166CAA" w:rsidR="00DF0C76" w:rsidRPr="00DF0C76" w:rsidRDefault="00DF0C76" w:rsidP="00821570">
            <w:pPr>
              <w:widowControl w:val="0"/>
              <w:numPr>
                <w:ilvl w:val="0"/>
                <w:numId w:val="19"/>
              </w:numPr>
              <w:spacing w:after="60" w:line="240" w:lineRule="auto"/>
              <w:ind w:left="248" w:hanging="248"/>
              <w:jc w:val="left"/>
              <w:textAlignment w:val="auto"/>
              <w:rPr>
                <w:rFonts w:eastAsia="Times New Roman"/>
                <w:iCs/>
                <w:sz w:val="18"/>
                <w:szCs w:val="18"/>
              </w:rPr>
            </w:pPr>
            <w:r w:rsidRPr="00DF0C76">
              <w:rPr>
                <w:rFonts w:eastAsia="Times New Roman"/>
                <w:iCs/>
                <w:sz w:val="18"/>
                <w:szCs w:val="18"/>
              </w:rPr>
              <w:t xml:space="preserve">erklären die Bedeutung der Regulation des Zellzyklus für Wachstum </w:t>
            </w:r>
            <w:r w:rsidR="00C722D8">
              <w:rPr>
                <w:rFonts w:eastAsia="Times New Roman"/>
                <w:iCs/>
                <w:sz w:val="18"/>
                <w:szCs w:val="18"/>
              </w:rPr>
              <w:t>und Entwicklung (S1, S6, E2,</w:t>
            </w:r>
            <w:r w:rsidR="00C04068">
              <w:rPr>
                <w:rFonts w:eastAsia="Times New Roman"/>
                <w:iCs/>
                <w:sz w:val="18"/>
                <w:szCs w:val="18"/>
              </w:rPr>
              <w:t xml:space="preserve"> K3).</w:t>
            </w:r>
          </w:p>
        </w:tc>
        <w:tc>
          <w:tcPr>
            <w:tcW w:w="2865" w:type="dxa"/>
            <w:gridSpan w:val="2"/>
            <w:tcBorders>
              <w:top w:val="single" w:sz="8" w:space="0" w:color="000000"/>
              <w:left w:val="single" w:sz="4" w:space="0" w:color="000000"/>
              <w:bottom w:val="nil"/>
              <w:right w:val="single" w:sz="8" w:space="0" w:color="000000"/>
            </w:tcBorders>
          </w:tcPr>
          <w:p w14:paraId="7E270AB7" w14:textId="77777777" w:rsidR="00DF0C76" w:rsidRPr="00204465" w:rsidRDefault="00DF0C76" w:rsidP="00DF0C76">
            <w:pPr>
              <w:widowControl w:val="0"/>
              <w:spacing w:after="80" w:line="240" w:lineRule="auto"/>
              <w:jc w:val="left"/>
              <w:textAlignment w:val="auto"/>
              <w:rPr>
                <w:rFonts w:eastAsia="Times New Roman"/>
                <w:b/>
                <w:i/>
                <w:iCs/>
                <w:sz w:val="18"/>
                <w:szCs w:val="18"/>
                <w:lang w:eastAsia="de-DE"/>
              </w:rPr>
            </w:pPr>
            <w:r w:rsidRPr="00204465">
              <w:rPr>
                <w:rFonts w:eastAsia="Times New Roman"/>
                <w:b/>
                <w:bCs/>
                <w:i/>
                <w:iCs/>
                <w:sz w:val="18"/>
                <w:szCs w:val="18"/>
              </w:rPr>
              <w:t>Wie verläuft eine kontrollierte Vermehrung von Körperzellen?</w:t>
            </w:r>
          </w:p>
          <w:p w14:paraId="3AD304DE" w14:textId="77777777" w:rsidR="00DF0C76" w:rsidRPr="00DF0C76" w:rsidRDefault="00DF0C76" w:rsidP="00DF0C76">
            <w:pPr>
              <w:widowControl w:val="0"/>
              <w:spacing w:after="80" w:line="240" w:lineRule="auto"/>
              <w:jc w:val="left"/>
              <w:textAlignment w:val="auto"/>
              <w:rPr>
                <w:rFonts w:eastAsia="Times New Roman"/>
                <w:i/>
                <w:iCs/>
                <w:sz w:val="18"/>
                <w:szCs w:val="18"/>
                <w:lang w:eastAsia="de-DE"/>
              </w:rPr>
            </w:pPr>
          </w:p>
          <w:p w14:paraId="4C6E9230" w14:textId="77777777" w:rsidR="00DF0C76" w:rsidRPr="00DF0C76" w:rsidRDefault="00DF0C76" w:rsidP="00DF0C76">
            <w:pPr>
              <w:widowControl w:val="0"/>
              <w:spacing w:after="80" w:line="240" w:lineRule="auto"/>
              <w:jc w:val="left"/>
              <w:textAlignment w:val="auto"/>
              <w:rPr>
                <w:rFonts w:eastAsia="Times New Roman"/>
                <w:iCs/>
                <w:sz w:val="18"/>
                <w:szCs w:val="18"/>
              </w:rPr>
            </w:pPr>
            <w:r w:rsidRPr="00DF0C76">
              <w:rPr>
                <w:rFonts w:eastAsia="Times New Roman"/>
                <w:iCs/>
                <w:sz w:val="18"/>
                <w:szCs w:val="18"/>
              </w:rPr>
              <w:t>(ca. 6 Ustd.)</w:t>
            </w:r>
          </w:p>
        </w:tc>
        <w:tc>
          <w:tcPr>
            <w:tcW w:w="6613" w:type="dxa"/>
            <w:gridSpan w:val="2"/>
            <w:tcBorders>
              <w:top w:val="single" w:sz="8" w:space="0" w:color="000000"/>
              <w:left w:val="single" w:sz="8" w:space="0" w:color="000000"/>
              <w:bottom w:val="nil"/>
              <w:right w:val="single" w:sz="8" w:space="0" w:color="000000"/>
            </w:tcBorders>
            <w:hideMark/>
          </w:tcPr>
          <w:p w14:paraId="48EB1799" w14:textId="77777777" w:rsidR="00DF0C76" w:rsidRPr="00DF0C76" w:rsidRDefault="00DF0C76" w:rsidP="00DF0C76">
            <w:pPr>
              <w:spacing w:after="60" w:line="240" w:lineRule="auto"/>
              <w:jc w:val="left"/>
              <w:textAlignment w:val="auto"/>
              <w:rPr>
                <w:rFonts w:eastAsia="Times New Roman"/>
                <w:i/>
                <w:sz w:val="18"/>
                <w:szCs w:val="18"/>
              </w:rPr>
            </w:pPr>
            <w:r w:rsidRPr="00DF0C76">
              <w:rPr>
                <w:rFonts w:eastAsia="Times New Roman"/>
                <w:i/>
                <w:sz w:val="18"/>
                <w:szCs w:val="18"/>
              </w:rPr>
              <w:t>Kontext:</w:t>
            </w:r>
          </w:p>
          <w:p w14:paraId="7DF53274" w14:textId="77777777" w:rsidR="00DF0C76" w:rsidRPr="00DF0C76" w:rsidRDefault="00DF0C76" w:rsidP="00DF0C76">
            <w:pPr>
              <w:spacing w:after="60" w:line="240" w:lineRule="auto"/>
              <w:jc w:val="left"/>
              <w:textAlignment w:val="auto"/>
              <w:rPr>
                <w:rFonts w:eastAsia="Times New Roman"/>
                <w:b/>
                <w:bCs/>
                <w:iCs/>
                <w:sz w:val="18"/>
                <w:szCs w:val="16"/>
                <w:lang w:eastAsia="de-DE"/>
              </w:rPr>
            </w:pPr>
            <w:r w:rsidRPr="00DF0C76">
              <w:rPr>
                <w:rFonts w:eastAsia="Times New Roman"/>
                <w:b/>
                <w:bCs/>
                <w:iCs/>
                <w:sz w:val="18"/>
                <w:szCs w:val="16"/>
              </w:rPr>
              <w:t>Wachstum bei Vielzellern geschieht durch Zellvermehrung und Zellwachstum</w:t>
            </w:r>
          </w:p>
          <w:p w14:paraId="429D7F3B" w14:textId="77777777" w:rsidR="00DF0C76" w:rsidRPr="00DF0C76" w:rsidRDefault="00DF0C76" w:rsidP="00DF0C76">
            <w:pPr>
              <w:spacing w:after="60" w:line="240" w:lineRule="auto"/>
              <w:jc w:val="left"/>
              <w:textAlignment w:val="auto"/>
              <w:rPr>
                <w:rFonts w:eastAsia="Times New Roman"/>
                <w:i/>
                <w:sz w:val="18"/>
                <w:szCs w:val="18"/>
                <w:lang w:eastAsia="de-DE"/>
              </w:rPr>
            </w:pPr>
            <w:r w:rsidRPr="00DF0C76">
              <w:rPr>
                <w:rFonts w:eastAsia="Times New Roman"/>
                <w:i/>
                <w:sz w:val="18"/>
                <w:szCs w:val="18"/>
              </w:rPr>
              <w:t>zentrale Unterrichtssituationen:</w:t>
            </w:r>
          </w:p>
          <w:p w14:paraId="2F26D446"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Reaktivierung von Vorwissen zur Mitose und zum Zellzyklus </w:t>
            </w:r>
            <w:r w:rsidRPr="00DF0C76">
              <w:rPr>
                <w:rFonts w:eastAsia="Times New Roman"/>
                <w:iCs/>
                <w:noProof/>
                <w:sz w:val="18"/>
                <w:szCs w:val="18"/>
                <w:highlight w:val="lightGray"/>
              </w:rPr>
              <w:t>(→ Sek I)</w:t>
            </w:r>
          </w:p>
          <w:p w14:paraId="7FAA5319"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fakultativ: Mikroskopieren von Präparaten einer Wurzelspitze von </w:t>
            </w:r>
            <w:r w:rsidRPr="00DF0C76">
              <w:rPr>
                <w:rFonts w:eastAsia="Times New Roman"/>
                <w:i/>
                <w:iCs/>
                <w:sz w:val="18"/>
                <w:szCs w:val="18"/>
              </w:rPr>
              <w:t xml:space="preserve">Allium cepa, </w:t>
            </w:r>
            <w:r w:rsidRPr="00DF0C76">
              <w:rPr>
                <w:rFonts w:eastAsia="Times New Roman"/>
                <w:iCs/>
                <w:sz w:val="18"/>
                <w:szCs w:val="18"/>
              </w:rPr>
              <w:t>Vergleich von Chromosomenanordnungen im Zellkern mit modellhaften Abbildungen, Schätzung der Häufigkeit der verschiedenen Phasen (Mitose und Interphase) im Präparat</w:t>
            </w:r>
          </w:p>
          <w:p w14:paraId="4442E5D6"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Erläuterung der Phasen des Zellzyklus, dabei Fokussierung auf die Entstehung genetisch identischer Tochterzellen. Berücksichtigung des Basiskonzepts Struktur und Funktion: Abhängigkeit der Chromatin-Struktur von der jeweiligen Funktion </w:t>
            </w:r>
          </w:p>
          <w:p w14:paraId="5578110B"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Erstellung eines Schemas zum Zellzyklus als Kreislauf mit Darstellung des Übergangs von Zellen in die G</w:t>
            </w:r>
            <w:r w:rsidRPr="00DF0C76">
              <w:rPr>
                <w:rFonts w:eastAsia="Times New Roman"/>
                <w:iCs/>
                <w:sz w:val="18"/>
                <w:szCs w:val="18"/>
                <w:vertAlign w:val="subscript"/>
              </w:rPr>
              <w:t>0</w:t>
            </w:r>
            <w:r w:rsidRPr="00DF0C76">
              <w:rPr>
                <w:rFonts w:eastAsia="Times New Roman"/>
                <w:iCs/>
                <w:sz w:val="18"/>
                <w:szCs w:val="18"/>
              </w:rPr>
              <w:t>-Phase. Dabei Unterscheidung der ruhenden Zellen und Beachtung unterschiedlich langer G</w:t>
            </w:r>
            <w:r w:rsidRPr="00DF0C76">
              <w:rPr>
                <w:rFonts w:eastAsia="Times New Roman"/>
                <w:iCs/>
                <w:sz w:val="18"/>
                <w:szCs w:val="18"/>
                <w:vertAlign w:val="subscript"/>
              </w:rPr>
              <w:t>0</w:t>
            </w:r>
            <w:r w:rsidRPr="00DF0C76">
              <w:rPr>
                <w:rFonts w:eastAsia="Times New Roman"/>
                <w:iCs/>
                <w:sz w:val="18"/>
                <w:szCs w:val="18"/>
              </w:rPr>
              <w:t xml:space="preserve">-Phasen verschiedener Zelltypen: nie wieder sich teilende Zellen (wie Nervenzellen) und Zellen, die z. B. </w:t>
            </w:r>
            <w:r w:rsidRPr="00DF0C76">
              <w:rPr>
                <w:rFonts w:eastAsia="Times New Roman"/>
                <w:iCs/>
                <w:sz w:val="18"/>
                <w:szCs w:val="18"/>
              </w:rPr>
              <w:lastRenderedPageBreak/>
              <w:t>nach Verletzung wieder in die G</w:t>
            </w:r>
            <w:r w:rsidRPr="00DF0C76">
              <w:rPr>
                <w:rFonts w:eastAsia="Times New Roman"/>
                <w:iCs/>
                <w:sz w:val="18"/>
                <w:szCs w:val="18"/>
                <w:vertAlign w:val="subscript"/>
              </w:rPr>
              <w:t>1</w:t>
            </w:r>
            <w:r w:rsidRPr="00DF0C76">
              <w:rPr>
                <w:rFonts w:eastAsia="Times New Roman"/>
                <w:iCs/>
                <w:sz w:val="18"/>
                <w:szCs w:val="18"/>
              </w:rPr>
              <w:t xml:space="preserve">-Phase zurückkehren können </w:t>
            </w:r>
          </w:p>
          <w:p w14:paraId="7A32A5B7" w14:textId="77777777" w:rsidR="00DF0C76" w:rsidRPr="00DF0C76" w:rsidRDefault="00DF0C76" w:rsidP="004A0B21">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Erläuterung der Regulation des Zellzyklus durch Signaltransduktion: </w:t>
            </w:r>
            <w:r w:rsidRPr="00DF0C76">
              <w:rPr>
                <w:rFonts w:eastAsia="Times New Roman"/>
                <w:iCs/>
                <w:sz w:val="18"/>
                <w:szCs w:val="18"/>
              </w:rPr>
              <w:br/>
              <w:t>Wachstumsfaktor und wachstumshemmender Faktor wirken an bestimmten Kontrollpunkten des Zellzyklus. (Basiskonzept: Information und Kommunikation), Berücksichtigung des Basiskonzepts Steuerung und Regelung: Kontrolle des Zellzyklus</w:t>
            </w:r>
          </w:p>
          <w:p w14:paraId="040C4BB4"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fakultativ: Bedeutung der Apoptose (programmierter Zelltod) </w:t>
            </w:r>
          </w:p>
        </w:tc>
      </w:tr>
      <w:tr w:rsidR="00DF0C76" w:rsidRPr="00DF0C76" w14:paraId="56FA73D5" w14:textId="77777777" w:rsidTr="00E45A26">
        <w:trPr>
          <w:gridBefore w:val="1"/>
          <w:wBefore w:w="8" w:type="dxa"/>
        </w:trPr>
        <w:tc>
          <w:tcPr>
            <w:tcW w:w="1874" w:type="dxa"/>
            <w:gridSpan w:val="2"/>
            <w:vMerge w:val="restart"/>
            <w:tcBorders>
              <w:top w:val="nil"/>
              <w:left w:val="single" w:sz="4" w:space="0" w:color="auto"/>
              <w:bottom w:val="nil"/>
              <w:right w:val="single" w:sz="4" w:space="0" w:color="000000"/>
            </w:tcBorders>
            <w:tcMar>
              <w:top w:w="57" w:type="dxa"/>
              <w:left w:w="0" w:type="dxa"/>
              <w:bottom w:w="57" w:type="dxa"/>
              <w:right w:w="0" w:type="dxa"/>
            </w:tcMar>
          </w:tcPr>
          <w:p w14:paraId="1344E864" w14:textId="77777777" w:rsidR="00DF0C76" w:rsidRPr="00DF0C76" w:rsidRDefault="00DF0C76" w:rsidP="00DF0C76">
            <w:pPr>
              <w:widowControl w:val="0"/>
              <w:spacing w:after="60" w:line="240" w:lineRule="auto"/>
              <w:ind w:left="720" w:hanging="360"/>
              <w:jc w:val="left"/>
              <w:textAlignment w:val="auto"/>
              <w:rPr>
                <w:rFonts w:eastAsia="Calibri"/>
                <w:iCs/>
                <w:sz w:val="18"/>
                <w:szCs w:val="18"/>
              </w:rPr>
            </w:pPr>
          </w:p>
        </w:tc>
        <w:tc>
          <w:tcPr>
            <w:tcW w:w="3324" w:type="dxa"/>
            <w:gridSpan w:val="2"/>
            <w:tcBorders>
              <w:top w:val="nil"/>
              <w:left w:val="single" w:sz="4" w:space="0" w:color="000000"/>
              <w:bottom w:val="nil"/>
              <w:right w:val="single" w:sz="4" w:space="0" w:color="000000"/>
            </w:tcBorders>
            <w:hideMark/>
          </w:tcPr>
          <w:p w14:paraId="5594013E" w14:textId="09ED68F1" w:rsidR="00DF0C76" w:rsidRPr="00DF0C76" w:rsidRDefault="00DF0C76" w:rsidP="00821570">
            <w:pPr>
              <w:widowControl w:val="0"/>
              <w:numPr>
                <w:ilvl w:val="0"/>
                <w:numId w:val="19"/>
              </w:numPr>
              <w:spacing w:after="60" w:line="240" w:lineRule="auto"/>
              <w:ind w:left="248" w:hanging="248"/>
              <w:jc w:val="left"/>
              <w:textAlignment w:val="auto"/>
              <w:rPr>
                <w:rFonts w:eastAsia="Times New Roman"/>
                <w:iCs/>
                <w:sz w:val="18"/>
                <w:szCs w:val="18"/>
              </w:rPr>
            </w:pPr>
            <w:r w:rsidRPr="00DF0C76">
              <w:rPr>
                <w:rFonts w:eastAsia="Times New Roman"/>
                <w:iCs/>
                <w:sz w:val="18"/>
                <w:szCs w:val="18"/>
              </w:rPr>
              <w:t>begründen die medizinische Anwendung von Zellwachstumshemmern (Zytostatika) und nehmen zu den damit verbundenen Risik</w:t>
            </w:r>
            <w:r w:rsidR="001F6662">
              <w:rPr>
                <w:rFonts w:eastAsia="Times New Roman"/>
                <w:iCs/>
                <w:sz w:val="18"/>
                <w:szCs w:val="18"/>
              </w:rPr>
              <w:t>en Stellung (S3, K13, B2, B6–9</w:t>
            </w:r>
            <w:r w:rsidR="00C04068">
              <w:rPr>
                <w:rFonts w:eastAsia="Times New Roman"/>
                <w:iCs/>
                <w:sz w:val="18"/>
                <w:szCs w:val="18"/>
              </w:rPr>
              <w:t>).</w:t>
            </w:r>
          </w:p>
        </w:tc>
        <w:tc>
          <w:tcPr>
            <w:tcW w:w="2865" w:type="dxa"/>
            <w:gridSpan w:val="2"/>
            <w:tcBorders>
              <w:top w:val="nil"/>
              <w:left w:val="single" w:sz="4" w:space="0" w:color="000000"/>
              <w:bottom w:val="nil"/>
              <w:right w:val="single" w:sz="8" w:space="0" w:color="000000"/>
            </w:tcBorders>
          </w:tcPr>
          <w:p w14:paraId="744F51D6" w14:textId="241BA97D" w:rsidR="00DF0C76" w:rsidRPr="00204465" w:rsidRDefault="00DF0C76" w:rsidP="00DF0C76">
            <w:pPr>
              <w:widowControl w:val="0"/>
              <w:spacing w:after="80" w:line="240" w:lineRule="auto"/>
              <w:jc w:val="left"/>
              <w:textAlignment w:val="auto"/>
              <w:rPr>
                <w:rFonts w:eastAsia="Times New Roman"/>
                <w:b/>
                <w:i/>
                <w:iCs/>
                <w:sz w:val="18"/>
                <w:szCs w:val="18"/>
              </w:rPr>
            </w:pPr>
            <w:r w:rsidRPr="00DF0C76">
              <w:rPr>
                <w:rFonts w:eastAsia="Times New Roman"/>
                <w:b/>
                <w:i/>
                <w:iCs/>
                <w:sz w:val="18"/>
                <w:szCs w:val="18"/>
              </w:rPr>
              <w:t>Wie kann unkontrolliertes Zellwachstum gehemmt werden und welche Risiken sind mit der Behandlung verbunden?</w:t>
            </w:r>
          </w:p>
          <w:p w14:paraId="22037C2D" w14:textId="77777777" w:rsidR="00DF0C76" w:rsidRPr="00DF0C76" w:rsidRDefault="00DF0C76" w:rsidP="00DF0C76">
            <w:pPr>
              <w:widowControl w:val="0"/>
              <w:spacing w:after="80" w:line="240" w:lineRule="auto"/>
              <w:jc w:val="left"/>
              <w:textAlignment w:val="auto"/>
              <w:rPr>
                <w:rFonts w:eastAsia="Times New Roman"/>
                <w:iCs/>
                <w:sz w:val="18"/>
                <w:szCs w:val="18"/>
              </w:rPr>
            </w:pPr>
            <w:r w:rsidRPr="00DF0C76">
              <w:rPr>
                <w:rFonts w:eastAsia="Times New Roman"/>
                <w:iCs/>
                <w:sz w:val="18"/>
                <w:szCs w:val="18"/>
              </w:rPr>
              <w:t>(ca. 2 Ustd.)</w:t>
            </w:r>
          </w:p>
        </w:tc>
        <w:tc>
          <w:tcPr>
            <w:tcW w:w="6613" w:type="dxa"/>
            <w:gridSpan w:val="2"/>
            <w:tcBorders>
              <w:top w:val="nil"/>
              <w:left w:val="single" w:sz="8" w:space="0" w:color="000000"/>
              <w:bottom w:val="nil"/>
              <w:right w:val="single" w:sz="8" w:space="0" w:color="000000"/>
            </w:tcBorders>
            <w:hideMark/>
          </w:tcPr>
          <w:p w14:paraId="7ABF8084" w14:textId="77777777" w:rsidR="00DF0C76" w:rsidRPr="00DF0C76" w:rsidRDefault="00DF0C76" w:rsidP="00DF0C76">
            <w:pPr>
              <w:spacing w:after="60" w:line="240" w:lineRule="auto"/>
              <w:jc w:val="left"/>
              <w:textAlignment w:val="auto"/>
              <w:rPr>
                <w:rFonts w:eastAsia="Times New Roman"/>
                <w:i/>
                <w:sz w:val="18"/>
                <w:szCs w:val="18"/>
              </w:rPr>
            </w:pPr>
            <w:r w:rsidRPr="00DF0C76">
              <w:rPr>
                <w:rFonts w:eastAsia="Times New Roman"/>
                <w:i/>
                <w:sz w:val="18"/>
                <w:szCs w:val="18"/>
              </w:rPr>
              <w:t>Kontext:</w:t>
            </w:r>
          </w:p>
          <w:p w14:paraId="1FB254AC" w14:textId="77777777" w:rsidR="00DF0C76" w:rsidRPr="00DF0C76" w:rsidRDefault="00DF0C76" w:rsidP="00DF0C76">
            <w:pPr>
              <w:widowControl w:val="0"/>
              <w:spacing w:after="60" w:line="240" w:lineRule="auto"/>
              <w:jc w:val="left"/>
              <w:textAlignment w:val="auto"/>
              <w:rPr>
                <w:rFonts w:eastAsia="Times New Roman"/>
                <w:b/>
                <w:bCs/>
                <w:iCs/>
                <w:sz w:val="18"/>
                <w:szCs w:val="18"/>
                <w:lang w:eastAsia="de-DE"/>
              </w:rPr>
            </w:pPr>
            <w:r w:rsidRPr="00DF0C76">
              <w:rPr>
                <w:rFonts w:eastAsia="Times New Roman"/>
                <w:b/>
                <w:bCs/>
                <w:iCs/>
                <w:sz w:val="18"/>
                <w:szCs w:val="18"/>
              </w:rPr>
              <w:t>Behandlung von Tumoren mit Zytostatika</w:t>
            </w:r>
          </w:p>
          <w:p w14:paraId="176702C2" w14:textId="77777777" w:rsidR="00DF0C76" w:rsidRPr="00DF0C76" w:rsidRDefault="00DF0C76" w:rsidP="00DF0C76">
            <w:pPr>
              <w:spacing w:after="60" w:line="240" w:lineRule="auto"/>
              <w:jc w:val="left"/>
              <w:textAlignment w:val="auto"/>
              <w:rPr>
                <w:rFonts w:eastAsia="Times New Roman"/>
                <w:i/>
                <w:sz w:val="18"/>
                <w:szCs w:val="18"/>
                <w:lang w:eastAsia="de-DE"/>
              </w:rPr>
            </w:pPr>
            <w:r w:rsidRPr="00DF0C76">
              <w:rPr>
                <w:rFonts w:eastAsia="Times New Roman"/>
                <w:i/>
                <w:sz w:val="18"/>
                <w:szCs w:val="18"/>
              </w:rPr>
              <w:t>zentrale Unterrichtssituationen:</w:t>
            </w:r>
          </w:p>
          <w:p w14:paraId="65E18FC3" w14:textId="360329A1"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Definition des Krankheitsbildes K</w:t>
            </w:r>
            <w:r w:rsidR="00E47C21">
              <w:rPr>
                <w:rFonts w:eastAsia="Times New Roman"/>
                <w:iCs/>
                <w:sz w:val="18"/>
                <w:szCs w:val="18"/>
              </w:rPr>
              <w:t xml:space="preserve">rebs und Bedeutung von Tumoren </w:t>
            </w:r>
            <w:r w:rsidRPr="00DF0C76">
              <w:rPr>
                <w:rFonts w:eastAsia="Times New Roman"/>
                <w:iCs/>
                <w:sz w:val="18"/>
                <w:szCs w:val="18"/>
              </w:rPr>
              <w:t>[1]</w:t>
            </w:r>
          </w:p>
          <w:p w14:paraId="19550A07" w14:textId="17F887A8"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Recherche zu einem Zytostatikum und Erstellung eines Infoblattes mit Wirkmechanismus und Nebenwirkungen zur Erläuterung der Wirkungsweise (das Infoblatt sollte auch fachübe</w:t>
            </w:r>
            <w:r w:rsidR="00E47C21">
              <w:rPr>
                <w:rFonts w:eastAsia="Times New Roman"/>
                <w:iCs/>
                <w:sz w:val="18"/>
                <w:szCs w:val="18"/>
              </w:rPr>
              <w:t xml:space="preserve">rgreifende Aspekte beinhalten) </w:t>
            </w:r>
            <w:r w:rsidRPr="00DF0C76">
              <w:rPr>
                <w:rFonts w:eastAsia="Times New Roman"/>
                <w:iCs/>
                <w:sz w:val="18"/>
                <w:szCs w:val="18"/>
              </w:rPr>
              <w:t>[2]</w:t>
            </w:r>
          </w:p>
          <w:p w14:paraId="6E6E6E61" w14:textId="7063BE3E"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konstruktiver Austausch über die Ergebnisse, Fokussierung auf die unspezifische Wirkung von Zytostatika (→ Ausblick auf Möglichkeiten personalisierter Medizin)</w:t>
            </w:r>
            <w:r w:rsidR="004A0B21">
              <w:rPr>
                <w:rFonts w:eastAsia="Times New Roman"/>
                <w:iCs/>
                <w:sz w:val="18"/>
                <w:szCs w:val="18"/>
              </w:rPr>
              <w:t xml:space="preserve"> (K13)</w:t>
            </w:r>
          </w:p>
          <w:p w14:paraId="1D8D7627" w14:textId="0C035D88"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Abschätzung von Nutzen und Risiken einer Zytostatikatherapie basierend auf den erhaltenen Ergebnissen, dabei sollen unterschiedliche Perspektiven eingenommen und Handlungsoptionen berücksichtigt werden </w:t>
            </w:r>
            <w:r w:rsidR="004A0B21">
              <w:rPr>
                <w:rFonts w:eastAsia="Times New Roman"/>
                <w:iCs/>
                <w:sz w:val="18"/>
                <w:szCs w:val="18"/>
              </w:rPr>
              <w:t>(B8)</w:t>
            </w:r>
          </w:p>
        </w:tc>
      </w:tr>
      <w:tr w:rsidR="00DF0C76" w:rsidRPr="00DF0C76" w14:paraId="2C1EF65C" w14:textId="77777777" w:rsidTr="00E45A26">
        <w:trPr>
          <w:gridBefore w:val="1"/>
          <w:wBefore w:w="8" w:type="dxa"/>
        </w:trPr>
        <w:tc>
          <w:tcPr>
            <w:tcW w:w="5214" w:type="dxa"/>
            <w:gridSpan w:val="2"/>
            <w:vMerge/>
            <w:tcBorders>
              <w:top w:val="nil"/>
              <w:left w:val="single" w:sz="4" w:space="0" w:color="auto"/>
              <w:bottom w:val="nil"/>
              <w:right w:val="nil"/>
            </w:tcBorders>
            <w:vAlign w:val="center"/>
            <w:hideMark/>
          </w:tcPr>
          <w:p w14:paraId="613A9F06" w14:textId="77777777" w:rsidR="00DF0C76" w:rsidRPr="00DF0C76" w:rsidRDefault="00DF0C76" w:rsidP="00DF0C76">
            <w:pPr>
              <w:widowControl w:val="0"/>
              <w:spacing w:after="0" w:line="240" w:lineRule="auto"/>
              <w:jc w:val="left"/>
              <w:textAlignment w:val="auto"/>
              <w:rPr>
                <w:rFonts w:eastAsia="Calibri"/>
                <w:iCs/>
                <w:sz w:val="18"/>
                <w:szCs w:val="18"/>
              </w:rPr>
            </w:pPr>
          </w:p>
        </w:tc>
        <w:tc>
          <w:tcPr>
            <w:tcW w:w="3324" w:type="dxa"/>
            <w:gridSpan w:val="2"/>
            <w:tcBorders>
              <w:top w:val="nil"/>
              <w:left w:val="single" w:sz="4" w:space="0" w:color="000000"/>
              <w:bottom w:val="nil"/>
              <w:right w:val="single" w:sz="4" w:space="0" w:color="000000"/>
            </w:tcBorders>
            <w:hideMark/>
          </w:tcPr>
          <w:p w14:paraId="20F3918F" w14:textId="76A6DE4D" w:rsidR="00DF0C76" w:rsidRPr="00DF0C76" w:rsidRDefault="00DF0C76" w:rsidP="00821570">
            <w:pPr>
              <w:widowControl w:val="0"/>
              <w:numPr>
                <w:ilvl w:val="0"/>
                <w:numId w:val="19"/>
              </w:numPr>
              <w:spacing w:after="60" w:line="240" w:lineRule="auto"/>
              <w:ind w:left="248" w:hanging="248"/>
              <w:jc w:val="left"/>
              <w:textAlignment w:val="auto"/>
              <w:rPr>
                <w:rFonts w:eastAsia="Times New Roman"/>
                <w:iCs/>
                <w:sz w:val="18"/>
                <w:szCs w:val="18"/>
              </w:rPr>
            </w:pPr>
            <w:r w:rsidRPr="00DF0C76">
              <w:rPr>
                <w:rFonts w:eastAsia="Times New Roman"/>
                <w:iCs/>
                <w:sz w:val="18"/>
                <w:szCs w:val="18"/>
              </w:rPr>
              <w:t>diskutieren kontroverse Positionen zum Einsatz von emb</w:t>
            </w:r>
            <w:r w:rsidR="009D0350">
              <w:rPr>
                <w:rFonts w:eastAsia="Times New Roman"/>
                <w:iCs/>
                <w:sz w:val="18"/>
                <w:szCs w:val="18"/>
              </w:rPr>
              <w:t>ryonalen Stammzellen (K1-4, B1–6, B10–</w:t>
            </w:r>
            <w:r w:rsidRPr="00DF0C76">
              <w:rPr>
                <w:rFonts w:eastAsia="Times New Roman"/>
                <w:iCs/>
                <w:sz w:val="18"/>
                <w:szCs w:val="18"/>
              </w:rPr>
              <w:t>12)</w:t>
            </w:r>
            <w:r w:rsidR="00C04068">
              <w:rPr>
                <w:rFonts w:eastAsia="Times New Roman"/>
                <w:iCs/>
                <w:sz w:val="18"/>
                <w:szCs w:val="18"/>
              </w:rPr>
              <w:t>.</w:t>
            </w:r>
          </w:p>
        </w:tc>
        <w:tc>
          <w:tcPr>
            <w:tcW w:w="2865" w:type="dxa"/>
            <w:gridSpan w:val="2"/>
            <w:tcBorders>
              <w:top w:val="nil"/>
              <w:left w:val="single" w:sz="4" w:space="0" w:color="000000"/>
              <w:bottom w:val="nil"/>
              <w:right w:val="single" w:sz="8" w:space="0" w:color="000000"/>
            </w:tcBorders>
          </w:tcPr>
          <w:p w14:paraId="67D85B96" w14:textId="6A50A043" w:rsidR="00DF0C76" w:rsidRPr="00204465" w:rsidRDefault="00DF0C76" w:rsidP="00DF0C76">
            <w:pPr>
              <w:widowControl w:val="0"/>
              <w:spacing w:after="80" w:line="240" w:lineRule="auto"/>
              <w:jc w:val="left"/>
              <w:textAlignment w:val="auto"/>
              <w:rPr>
                <w:rFonts w:eastAsia="Times New Roman"/>
                <w:b/>
                <w:i/>
                <w:iCs/>
                <w:sz w:val="18"/>
                <w:szCs w:val="18"/>
              </w:rPr>
            </w:pPr>
            <w:r w:rsidRPr="00DF0C76">
              <w:rPr>
                <w:rFonts w:eastAsia="Times New Roman"/>
                <w:b/>
                <w:i/>
                <w:iCs/>
                <w:sz w:val="18"/>
                <w:szCs w:val="18"/>
              </w:rPr>
              <w:t>Welche Ziele verfolgt die Forschung mit embryonalen Stammzellen und wie wird diese Forschung ethisch bewertet?</w:t>
            </w:r>
          </w:p>
          <w:p w14:paraId="723E7A08" w14:textId="77777777" w:rsidR="00DF0C76" w:rsidRPr="00DF0C76" w:rsidRDefault="00DF0C76" w:rsidP="00DF0C76">
            <w:pPr>
              <w:widowControl w:val="0"/>
              <w:spacing w:after="80" w:line="240" w:lineRule="auto"/>
              <w:jc w:val="left"/>
              <w:textAlignment w:val="auto"/>
              <w:rPr>
                <w:rFonts w:eastAsia="Times New Roman"/>
                <w:b/>
                <w:bCs/>
                <w:iCs/>
                <w:sz w:val="18"/>
                <w:szCs w:val="18"/>
                <w:lang w:eastAsia="de-DE"/>
              </w:rPr>
            </w:pPr>
            <w:r w:rsidRPr="00DF0C76">
              <w:rPr>
                <w:rFonts w:eastAsia="Times New Roman"/>
                <w:iCs/>
                <w:sz w:val="18"/>
                <w:szCs w:val="18"/>
              </w:rPr>
              <w:t>(ca. 4 Ustd.)</w:t>
            </w:r>
          </w:p>
        </w:tc>
        <w:tc>
          <w:tcPr>
            <w:tcW w:w="6613" w:type="dxa"/>
            <w:gridSpan w:val="2"/>
            <w:tcBorders>
              <w:top w:val="nil"/>
              <w:left w:val="single" w:sz="8" w:space="0" w:color="000000"/>
              <w:bottom w:val="nil"/>
              <w:right w:val="single" w:sz="8" w:space="0" w:color="000000"/>
            </w:tcBorders>
            <w:hideMark/>
          </w:tcPr>
          <w:p w14:paraId="61DC7E5D" w14:textId="77777777" w:rsidR="00DF0C76" w:rsidRPr="00DF0C76" w:rsidRDefault="00DF0C76" w:rsidP="00DF0C76">
            <w:pPr>
              <w:widowControl w:val="0"/>
              <w:spacing w:after="60" w:line="240" w:lineRule="auto"/>
              <w:jc w:val="left"/>
              <w:textAlignment w:val="auto"/>
              <w:rPr>
                <w:rFonts w:eastAsia="Times New Roman"/>
                <w:iCs/>
                <w:sz w:val="18"/>
                <w:szCs w:val="18"/>
                <w:lang w:eastAsia="de-DE"/>
              </w:rPr>
            </w:pPr>
            <w:r w:rsidRPr="00DF0C76">
              <w:rPr>
                <w:rFonts w:eastAsia="Times New Roman"/>
                <w:i/>
                <w:iCs/>
                <w:sz w:val="18"/>
                <w:szCs w:val="18"/>
              </w:rPr>
              <w:t>Kontext:</w:t>
            </w:r>
          </w:p>
          <w:p w14:paraId="62E8A08E" w14:textId="77777777" w:rsidR="00DF0C76" w:rsidRPr="00DF0C76" w:rsidRDefault="00DF0C76" w:rsidP="00DF0C76">
            <w:pPr>
              <w:widowControl w:val="0"/>
              <w:spacing w:after="60" w:line="240" w:lineRule="auto"/>
              <w:jc w:val="left"/>
              <w:textAlignment w:val="auto"/>
              <w:rPr>
                <w:rFonts w:eastAsia="Times New Roman"/>
                <w:b/>
                <w:bCs/>
                <w:iCs/>
                <w:sz w:val="18"/>
                <w:szCs w:val="18"/>
                <w:lang w:eastAsia="de-DE"/>
              </w:rPr>
            </w:pPr>
            <w:r w:rsidRPr="00DF0C76">
              <w:rPr>
                <w:rFonts w:eastAsia="Times New Roman"/>
                <w:b/>
                <w:bCs/>
                <w:iCs/>
                <w:sz w:val="18"/>
                <w:szCs w:val="18"/>
              </w:rPr>
              <w:t>Unheilbare Krankheiten künftig heilen?</w:t>
            </w:r>
          </w:p>
          <w:p w14:paraId="11646193" w14:textId="77777777" w:rsidR="00DF0C76" w:rsidRPr="00DF0C76" w:rsidRDefault="00DF0C76" w:rsidP="00DF0C76">
            <w:pPr>
              <w:spacing w:after="60" w:line="240" w:lineRule="auto"/>
              <w:jc w:val="left"/>
              <w:textAlignment w:val="auto"/>
              <w:rPr>
                <w:rFonts w:eastAsia="Times New Roman"/>
                <w:i/>
                <w:sz w:val="18"/>
                <w:szCs w:val="18"/>
                <w:lang w:eastAsia="de-DE"/>
              </w:rPr>
            </w:pPr>
            <w:r w:rsidRPr="00DF0C76">
              <w:rPr>
                <w:rFonts w:eastAsia="Times New Roman"/>
                <w:i/>
                <w:sz w:val="18"/>
                <w:szCs w:val="18"/>
              </w:rPr>
              <w:t>zentrale Unterrichtssituationen:</w:t>
            </w:r>
          </w:p>
          <w:p w14:paraId="52FFECCA" w14:textId="7F6325D3"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Beschreibung der Pluripotenz embryonaler Stammzellen und Erklärung der  Bedeutung im Zusammenhang mit dem Zellzyklus sowie der Entstehung unterschiedlicher Gewebe</w:t>
            </w:r>
            <w:r w:rsidR="004A0B21">
              <w:rPr>
                <w:rFonts w:eastAsia="Times New Roman"/>
                <w:iCs/>
                <w:sz w:val="18"/>
                <w:szCs w:val="18"/>
              </w:rPr>
              <w:t xml:space="preserve"> </w:t>
            </w:r>
          </w:p>
          <w:p w14:paraId="3F2BD78D"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Recherche von Zielen der embryonalen Stammzellforschung [3-6]</w:t>
            </w:r>
          </w:p>
          <w:p w14:paraId="0FF911B8"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Identifikation der Gründe für die besondere ethische Relevanz des Einsatzes von embryonalen Stammzellen</w:t>
            </w:r>
          </w:p>
          <w:p w14:paraId="61297CFC" w14:textId="727FAC23"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Benennung von Werten, die verschiedenen Positionen zugrunde liegen können und Beurteilung von Interessenlagen</w:t>
            </w:r>
            <w:r w:rsidR="00E44E18">
              <w:rPr>
                <w:rFonts w:eastAsia="Times New Roman"/>
                <w:iCs/>
                <w:sz w:val="18"/>
                <w:szCs w:val="18"/>
              </w:rPr>
              <w:t xml:space="preserve"> (B4, B5)</w:t>
            </w:r>
          </w:p>
          <w:p w14:paraId="0FACB1C8" w14:textId="15B380D7" w:rsid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Entwicklung von notwendigen Bewertungskriterien, um zu einem begründeten Urteil zu kommen.</w:t>
            </w:r>
          </w:p>
          <w:p w14:paraId="2262740D" w14:textId="1F652F0A" w:rsidR="00CA5C63" w:rsidRPr="00DF0C76" w:rsidRDefault="00CA5C63" w:rsidP="00DF0C76">
            <w:pPr>
              <w:widowControl w:val="0"/>
              <w:numPr>
                <w:ilvl w:val="0"/>
                <w:numId w:val="19"/>
              </w:numPr>
              <w:spacing w:after="60" w:line="240" w:lineRule="auto"/>
              <w:ind w:left="170" w:hanging="170"/>
              <w:jc w:val="left"/>
              <w:textAlignment w:val="auto"/>
              <w:rPr>
                <w:rFonts w:eastAsia="Times New Roman"/>
                <w:iCs/>
                <w:sz w:val="18"/>
                <w:szCs w:val="18"/>
              </w:rPr>
            </w:pPr>
            <w:r>
              <w:rPr>
                <w:rFonts w:eastAsia="Times New Roman"/>
                <w:iCs/>
                <w:sz w:val="18"/>
                <w:szCs w:val="18"/>
              </w:rPr>
              <w:t>Reflexion von kurz- und langfristigen Folgen von Entscheidungen sowie Refle</w:t>
            </w:r>
            <w:r>
              <w:rPr>
                <w:rFonts w:eastAsia="Times New Roman"/>
                <w:iCs/>
                <w:sz w:val="18"/>
                <w:szCs w:val="18"/>
              </w:rPr>
              <w:lastRenderedPageBreak/>
              <w:t>xion des Bewertungsprozesses (B10</w:t>
            </w:r>
            <w:r w:rsidR="00164B00">
              <w:rPr>
                <w:rFonts w:eastAsia="Times New Roman"/>
                <w:iCs/>
                <w:sz w:val="18"/>
                <w:szCs w:val="18"/>
              </w:rPr>
              <w:t>, B11)</w:t>
            </w:r>
          </w:p>
          <w:p w14:paraId="6F2CFE26" w14:textId="77777777" w:rsidR="00DF0C76" w:rsidRPr="00DF0C76" w:rsidRDefault="00DF0C76" w:rsidP="00DF0C76">
            <w:pPr>
              <w:widowControl w:val="0"/>
              <w:numPr>
                <w:ilvl w:val="0"/>
                <w:numId w:val="19"/>
              </w:numPr>
              <w:spacing w:after="60" w:line="240" w:lineRule="auto"/>
              <w:jc w:val="left"/>
              <w:textAlignment w:val="auto"/>
              <w:rPr>
                <w:rFonts w:eastAsia="Times New Roman"/>
                <w:i/>
                <w:sz w:val="18"/>
                <w:szCs w:val="18"/>
              </w:rPr>
            </w:pPr>
            <w:r w:rsidRPr="00DF0C76">
              <w:rPr>
                <w:rFonts w:eastAsia="Times New Roman"/>
                <w:iCs/>
                <w:sz w:val="18"/>
                <w:szCs w:val="18"/>
              </w:rPr>
              <w:t>Hinweis: Der Fokus liegt hier nicht auf der detaillierten Kenntnis von Stammzelltypen, sondern auf der Frage, welche Argumente für und gegen die Nutzung von embryonalen Stammzellen für die Medizin möglich sind. Voraussetzung dafür ist im Wesentlichen das Wissen um die Pluripotenz der embryonalen Stammzellen.</w:t>
            </w:r>
          </w:p>
        </w:tc>
      </w:tr>
      <w:tr w:rsidR="00DF0C76" w:rsidRPr="00DF0C76" w14:paraId="1EA087C0" w14:textId="77777777" w:rsidTr="00DF0C76">
        <w:trPr>
          <w:gridAfter w:val="1"/>
          <w:wAfter w:w="8" w:type="dxa"/>
        </w:trPr>
        <w:tc>
          <w:tcPr>
            <w:tcW w:w="1872" w:type="dxa"/>
            <w:gridSpan w:val="2"/>
            <w:tcBorders>
              <w:top w:val="nil"/>
              <w:left w:val="single" w:sz="8" w:space="0" w:color="000000"/>
              <w:bottom w:val="nil"/>
              <w:right w:val="single" w:sz="4" w:space="0" w:color="000000"/>
            </w:tcBorders>
            <w:tcMar>
              <w:top w:w="57" w:type="dxa"/>
              <w:left w:w="0" w:type="dxa"/>
              <w:bottom w:w="57" w:type="dxa"/>
              <w:right w:w="0" w:type="dxa"/>
            </w:tcMar>
            <w:hideMark/>
          </w:tcPr>
          <w:p w14:paraId="3ADDF952" w14:textId="3F0ED2B3" w:rsidR="00DF0C76" w:rsidRPr="00DF0C76" w:rsidRDefault="00DF0C76" w:rsidP="00E45A26">
            <w:pPr>
              <w:widowControl w:val="0"/>
              <w:numPr>
                <w:ilvl w:val="0"/>
                <w:numId w:val="19"/>
              </w:numPr>
              <w:spacing w:after="60" w:line="240" w:lineRule="auto"/>
              <w:ind w:left="196" w:hanging="170"/>
              <w:jc w:val="left"/>
              <w:textAlignment w:val="auto"/>
              <w:rPr>
                <w:rFonts w:eastAsia="Times New Roman"/>
                <w:iCs/>
                <w:sz w:val="18"/>
                <w:szCs w:val="18"/>
              </w:rPr>
            </w:pPr>
            <w:r w:rsidRPr="00DF0C76">
              <w:rPr>
                <w:rFonts w:eastAsia="Times New Roman"/>
                <w:iCs/>
                <w:sz w:val="18"/>
                <w:szCs w:val="18"/>
              </w:rPr>
              <w:lastRenderedPageBreak/>
              <w:t xml:space="preserve">Karyogramm: </w:t>
            </w:r>
            <w:r w:rsidR="00E45A26">
              <w:rPr>
                <w:rFonts w:eastAsia="Times New Roman"/>
                <w:iCs/>
                <w:sz w:val="18"/>
                <w:szCs w:val="18"/>
              </w:rPr>
              <w:br/>
            </w:r>
            <w:r w:rsidRPr="00DF0C76">
              <w:rPr>
                <w:rFonts w:eastAsia="Times New Roman"/>
                <w:iCs/>
                <w:sz w:val="18"/>
                <w:szCs w:val="18"/>
              </w:rPr>
              <w:t>Genommutationen, Chromosomen</w:t>
            </w:r>
            <w:r w:rsidR="00E45A26">
              <w:rPr>
                <w:rFonts w:eastAsia="Times New Roman"/>
                <w:iCs/>
                <w:sz w:val="18"/>
                <w:szCs w:val="18"/>
              </w:rPr>
              <w:t>-</w:t>
            </w:r>
            <w:r w:rsidRPr="00DF0C76">
              <w:rPr>
                <w:rFonts w:eastAsia="Times New Roman"/>
                <w:iCs/>
                <w:sz w:val="18"/>
                <w:szCs w:val="18"/>
              </w:rPr>
              <w:t>mutationen</w:t>
            </w:r>
          </w:p>
        </w:tc>
        <w:tc>
          <w:tcPr>
            <w:tcW w:w="3340" w:type="dxa"/>
            <w:gridSpan w:val="4"/>
            <w:tcBorders>
              <w:top w:val="nil"/>
              <w:left w:val="single" w:sz="4" w:space="0" w:color="000000"/>
              <w:bottom w:val="nil"/>
              <w:right w:val="single" w:sz="4" w:space="0" w:color="000000"/>
            </w:tcBorders>
            <w:hideMark/>
          </w:tcPr>
          <w:p w14:paraId="70B286B8" w14:textId="60AF9ADF" w:rsidR="00DF0C76" w:rsidRPr="00DF0C76" w:rsidRDefault="0044020D" w:rsidP="00821570">
            <w:pPr>
              <w:widowControl w:val="0"/>
              <w:numPr>
                <w:ilvl w:val="0"/>
                <w:numId w:val="19"/>
              </w:numPr>
              <w:spacing w:after="60" w:line="240" w:lineRule="auto"/>
              <w:ind w:left="248" w:hanging="248"/>
              <w:jc w:val="left"/>
              <w:textAlignment w:val="auto"/>
              <w:rPr>
                <w:rFonts w:eastAsia="Times New Roman"/>
                <w:iCs/>
                <w:sz w:val="18"/>
                <w:szCs w:val="18"/>
              </w:rPr>
            </w:pPr>
            <w:r>
              <w:rPr>
                <w:rFonts w:eastAsia="Times New Roman"/>
                <w:iCs/>
                <w:sz w:val="18"/>
                <w:szCs w:val="18"/>
              </w:rPr>
              <w:t xml:space="preserve">erläutern </w:t>
            </w:r>
            <w:r w:rsidR="00DF0C76" w:rsidRPr="00DF0C76">
              <w:rPr>
                <w:rFonts w:eastAsia="Times New Roman"/>
                <w:iCs/>
                <w:sz w:val="18"/>
                <w:szCs w:val="18"/>
              </w:rPr>
              <w:t>Ursachen und Auswirkungen von Chromosomen- und Genommutati</w:t>
            </w:r>
            <w:r w:rsidR="00C04068">
              <w:rPr>
                <w:rFonts w:eastAsia="Times New Roman"/>
                <w:iCs/>
                <w:sz w:val="18"/>
                <w:szCs w:val="18"/>
              </w:rPr>
              <w:t xml:space="preserve">onen (S1, </w:t>
            </w:r>
            <w:r w:rsidR="00A36881">
              <w:rPr>
                <w:rFonts w:eastAsia="Times New Roman"/>
                <w:iCs/>
                <w:sz w:val="18"/>
                <w:szCs w:val="18"/>
              </w:rPr>
              <w:t>S4, S6,</w:t>
            </w:r>
            <w:r w:rsidR="00C04068">
              <w:rPr>
                <w:rFonts w:eastAsia="Times New Roman"/>
                <w:iCs/>
                <w:sz w:val="18"/>
                <w:szCs w:val="18"/>
              </w:rPr>
              <w:t xml:space="preserve"> E11, K8, K14).</w:t>
            </w:r>
          </w:p>
        </w:tc>
        <w:tc>
          <w:tcPr>
            <w:tcW w:w="2859" w:type="dxa"/>
            <w:tcBorders>
              <w:top w:val="nil"/>
              <w:left w:val="single" w:sz="4" w:space="0" w:color="000000"/>
              <w:bottom w:val="nil"/>
              <w:right w:val="single" w:sz="8" w:space="0" w:color="000000"/>
            </w:tcBorders>
          </w:tcPr>
          <w:p w14:paraId="3E1F647E" w14:textId="59A26F43" w:rsidR="00DF0C76" w:rsidRPr="00204465" w:rsidRDefault="00DF0C76" w:rsidP="00DF0C76">
            <w:pPr>
              <w:widowControl w:val="0"/>
              <w:spacing w:after="80" w:line="240" w:lineRule="auto"/>
              <w:jc w:val="left"/>
              <w:textAlignment w:val="auto"/>
              <w:rPr>
                <w:rFonts w:eastAsia="Times New Roman"/>
                <w:b/>
                <w:i/>
                <w:iCs/>
                <w:sz w:val="18"/>
                <w:szCs w:val="18"/>
              </w:rPr>
            </w:pPr>
            <w:r w:rsidRPr="00DF0C76">
              <w:rPr>
                <w:rFonts w:eastAsia="Times New Roman"/>
                <w:b/>
                <w:i/>
                <w:iCs/>
                <w:sz w:val="18"/>
                <w:szCs w:val="18"/>
              </w:rPr>
              <w:t xml:space="preserve">Nach welchem Mechanismus erfolgt die Keimzellbildung und welche </w:t>
            </w:r>
            <w:r w:rsidR="00FF6AC1">
              <w:rPr>
                <w:rFonts w:eastAsia="Times New Roman"/>
                <w:b/>
                <w:i/>
                <w:iCs/>
                <w:sz w:val="18"/>
                <w:szCs w:val="18"/>
              </w:rPr>
              <w:t xml:space="preserve">Mutationen </w:t>
            </w:r>
            <w:r w:rsidRPr="00DF0C76">
              <w:rPr>
                <w:rFonts w:eastAsia="Times New Roman"/>
                <w:b/>
                <w:i/>
                <w:iCs/>
                <w:sz w:val="18"/>
                <w:szCs w:val="18"/>
              </w:rPr>
              <w:t xml:space="preserve">können </w:t>
            </w:r>
            <w:r w:rsidR="00F3494D">
              <w:rPr>
                <w:rFonts w:eastAsia="Times New Roman"/>
                <w:b/>
                <w:i/>
                <w:iCs/>
                <w:sz w:val="18"/>
                <w:szCs w:val="18"/>
              </w:rPr>
              <w:br/>
            </w:r>
            <w:r w:rsidRPr="00DF0C76">
              <w:rPr>
                <w:rFonts w:eastAsia="Times New Roman"/>
                <w:b/>
                <w:i/>
                <w:iCs/>
                <w:sz w:val="18"/>
                <w:szCs w:val="18"/>
              </w:rPr>
              <w:t>dabei auftreten?</w:t>
            </w:r>
          </w:p>
          <w:p w14:paraId="555EFE27" w14:textId="77777777" w:rsidR="00DF0C76" w:rsidRPr="00DF0C76" w:rsidRDefault="00DF0C76" w:rsidP="00DF0C76">
            <w:pPr>
              <w:widowControl w:val="0"/>
              <w:spacing w:after="80" w:line="240" w:lineRule="auto"/>
              <w:jc w:val="left"/>
              <w:textAlignment w:val="auto"/>
              <w:rPr>
                <w:rFonts w:eastAsia="Times New Roman"/>
                <w:iCs/>
                <w:sz w:val="18"/>
                <w:szCs w:val="18"/>
              </w:rPr>
            </w:pPr>
            <w:r w:rsidRPr="00DF0C76">
              <w:rPr>
                <w:rFonts w:eastAsia="Times New Roman"/>
                <w:iCs/>
                <w:sz w:val="18"/>
                <w:szCs w:val="18"/>
              </w:rPr>
              <w:t>(ca. 6 Ustd.)</w:t>
            </w:r>
          </w:p>
        </w:tc>
        <w:tc>
          <w:tcPr>
            <w:tcW w:w="6605" w:type="dxa"/>
            <w:tcBorders>
              <w:top w:val="nil"/>
              <w:left w:val="single" w:sz="8" w:space="0" w:color="000000"/>
              <w:bottom w:val="nil"/>
              <w:right w:val="single" w:sz="8" w:space="0" w:color="000000"/>
            </w:tcBorders>
            <w:hideMark/>
          </w:tcPr>
          <w:p w14:paraId="384909D7" w14:textId="77777777" w:rsidR="00DF0C76" w:rsidRPr="00DF0C76" w:rsidRDefault="00DF0C76" w:rsidP="00DF0C76">
            <w:pPr>
              <w:spacing w:after="60" w:line="240" w:lineRule="auto"/>
              <w:jc w:val="left"/>
              <w:textAlignment w:val="auto"/>
              <w:rPr>
                <w:rFonts w:eastAsia="Times New Roman"/>
                <w:i/>
                <w:sz w:val="18"/>
                <w:szCs w:val="18"/>
              </w:rPr>
            </w:pPr>
            <w:r w:rsidRPr="00DF0C76">
              <w:rPr>
                <w:rFonts w:eastAsia="Times New Roman"/>
                <w:i/>
                <w:sz w:val="18"/>
                <w:szCs w:val="18"/>
              </w:rPr>
              <w:t>Kontext:</w:t>
            </w:r>
          </w:p>
          <w:p w14:paraId="650B579E" w14:textId="77777777" w:rsidR="00DF0C76" w:rsidRPr="00DF0C76" w:rsidRDefault="00DF0C76" w:rsidP="00DF0C76">
            <w:pPr>
              <w:widowControl w:val="0"/>
              <w:spacing w:after="60" w:line="240" w:lineRule="auto"/>
              <w:jc w:val="left"/>
              <w:textAlignment w:val="auto"/>
              <w:rPr>
                <w:rFonts w:eastAsia="Times New Roman"/>
                <w:b/>
                <w:bCs/>
                <w:iCs/>
                <w:sz w:val="18"/>
                <w:szCs w:val="18"/>
                <w:lang w:eastAsia="de-DE"/>
              </w:rPr>
            </w:pPr>
            <w:r w:rsidRPr="00DF0C76">
              <w:rPr>
                <w:rFonts w:eastAsia="Times New Roman"/>
                <w:b/>
                <w:bCs/>
                <w:iCs/>
                <w:sz w:val="18"/>
                <w:szCs w:val="18"/>
              </w:rPr>
              <w:t>Karyogramm einer an Trisomie 21 erkrankten Person</w:t>
            </w:r>
          </w:p>
          <w:p w14:paraId="7F2D326B" w14:textId="77777777" w:rsidR="00DF0C76" w:rsidRPr="00DF0C76" w:rsidRDefault="00DF0C76" w:rsidP="00DF0C76">
            <w:pPr>
              <w:spacing w:after="60" w:line="240" w:lineRule="auto"/>
              <w:jc w:val="left"/>
              <w:textAlignment w:val="auto"/>
              <w:rPr>
                <w:rFonts w:eastAsia="Times New Roman"/>
                <w:i/>
                <w:sz w:val="18"/>
                <w:szCs w:val="18"/>
                <w:lang w:eastAsia="de-DE"/>
              </w:rPr>
            </w:pPr>
            <w:r w:rsidRPr="00DF0C76">
              <w:rPr>
                <w:rFonts w:eastAsia="Times New Roman"/>
                <w:i/>
                <w:sz w:val="18"/>
                <w:szCs w:val="18"/>
              </w:rPr>
              <w:t>zentrale Unterrichtssituationen:</w:t>
            </w:r>
          </w:p>
          <w:p w14:paraId="03F433E7"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Aktivierung von Vorwissen: Beschreibung und Analyse des Karyogramms einer Person mit Trisomie 21 unter Verwendung der bisher gelernten Fachbegriffe </w:t>
            </w:r>
            <w:r w:rsidRPr="00DF0C76">
              <w:rPr>
                <w:rFonts w:eastAsia="Times New Roman"/>
                <w:iCs/>
                <w:noProof/>
                <w:sz w:val="18"/>
                <w:szCs w:val="18"/>
              </w:rPr>
              <w:t>(</w:t>
            </w:r>
            <w:r w:rsidRPr="00DF0C76">
              <w:rPr>
                <w:rFonts w:eastAsia="Times New Roman"/>
                <w:iCs/>
                <w:noProof/>
                <w:sz w:val="18"/>
                <w:szCs w:val="18"/>
                <w:highlight w:val="lightGray"/>
              </w:rPr>
              <w:t>→Sek I</w:t>
            </w:r>
            <w:r w:rsidRPr="00DF0C76">
              <w:rPr>
                <w:rFonts w:eastAsia="Times New Roman"/>
                <w:iCs/>
                <w:noProof/>
                <w:sz w:val="18"/>
                <w:szCs w:val="18"/>
              </w:rPr>
              <w:t xml:space="preserve">) </w:t>
            </w:r>
          </w:p>
          <w:p w14:paraId="4A77D04D" w14:textId="19AF12A1"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Vergleich von Karyogrammen bei freier Trisomie 21 und Translokationstrisomie zur Identifikation von Chromosomen- und Genommutationen in Karyogrammen: Beschreibung der Unterschiede, Entwicklung von Fragestellungen und Vermutungen zu den Abweichungen</w:t>
            </w:r>
            <w:r w:rsidR="004A0B21">
              <w:rPr>
                <w:rFonts w:eastAsia="Times New Roman"/>
                <w:iCs/>
                <w:sz w:val="18"/>
                <w:szCs w:val="18"/>
              </w:rPr>
              <w:t xml:space="preserve"> </w:t>
            </w:r>
          </w:p>
          <w:p w14:paraId="717EFA54"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Erläuterung von Ursachen und Auswirkung der Genommutation </w:t>
            </w:r>
          </w:p>
          <w:p w14:paraId="2F5658FC"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color w:val="4F81BD"/>
                <w:sz w:val="18"/>
                <w:szCs w:val="18"/>
                <w:lang w:eastAsia="de-DE"/>
              </w:rPr>
            </w:pPr>
            <w:r w:rsidRPr="00DF0C76">
              <w:rPr>
                <w:rFonts w:eastAsia="Times New Roman"/>
                <w:iCs/>
                <w:sz w:val="18"/>
                <w:szCs w:val="18"/>
              </w:rPr>
              <w:t>Definition der unterschiedlichen Formen von Chromosomenmutationen</w:t>
            </w:r>
          </w:p>
        </w:tc>
      </w:tr>
      <w:tr w:rsidR="00DF0C76" w:rsidRPr="00DF0C76" w14:paraId="69BDC2A2" w14:textId="77777777" w:rsidTr="00DF0C76">
        <w:trPr>
          <w:gridAfter w:val="1"/>
          <w:wAfter w:w="8" w:type="dxa"/>
        </w:trPr>
        <w:tc>
          <w:tcPr>
            <w:tcW w:w="1872" w:type="dxa"/>
            <w:gridSpan w:val="2"/>
            <w:tcBorders>
              <w:top w:val="nil"/>
              <w:left w:val="single" w:sz="8" w:space="0" w:color="000000"/>
              <w:bottom w:val="nil"/>
              <w:right w:val="single" w:sz="4" w:space="0" w:color="000000"/>
            </w:tcBorders>
            <w:hideMark/>
          </w:tcPr>
          <w:p w14:paraId="0F84A02D"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Meiose</w:t>
            </w:r>
          </w:p>
          <w:p w14:paraId="6E01A680"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Rekombination</w:t>
            </w:r>
          </w:p>
        </w:tc>
        <w:tc>
          <w:tcPr>
            <w:tcW w:w="3340" w:type="dxa"/>
            <w:gridSpan w:val="4"/>
            <w:tcBorders>
              <w:top w:val="nil"/>
              <w:left w:val="single" w:sz="4" w:space="0" w:color="000000"/>
              <w:bottom w:val="nil"/>
              <w:right w:val="single" w:sz="4" w:space="0" w:color="000000"/>
            </w:tcBorders>
          </w:tcPr>
          <w:p w14:paraId="505D79A1" w14:textId="77777777" w:rsidR="00DF0C76" w:rsidRPr="00DF0C76" w:rsidRDefault="00DF0C76" w:rsidP="00DF0C76">
            <w:pPr>
              <w:widowControl w:val="0"/>
              <w:spacing w:after="60" w:line="240" w:lineRule="auto"/>
              <w:jc w:val="left"/>
              <w:textAlignment w:val="auto"/>
              <w:rPr>
                <w:rFonts w:eastAsia="Times New Roman"/>
                <w:iCs/>
                <w:sz w:val="18"/>
                <w:szCs w:val="18"/>
              </w:rPr>
            </w:pPr>
          </w:p>
        </w:tc>
        <w:tc>
          <w:tcPr>
            <w:tcW w:w="2859" w:type="dxa"/>
            <w:tcBorders>
              <w:top w:val="nil"/>
              <w:left w:val="single" w:sz="4" w:space="0" w:color="000000"/>
              <w:bottom w:val="nil"/>
              <w:right w:val="single" w:sz="8" w:space="0" w:color="000000"/>
            </w:tcBorders>
          </w:tcPr>
          <w:p w14:paraId="2D0FFC84" w14:textId="77777777" w:rsidR="00DF0C76" w:rsidRPr="00DF0C76" w:rsidRDefault="00DF0C76" w:rsidP="00DF0C76">
            <w:pPr>
              <w:widowControl w:val="0"/>
              <w:spacing w:after="80" w:line="240" w:lineRule="auto"/>
              <w:jc w:val="left"/>
              <w:textAlignment w:val="auto"/>
              <w:rPr>
                <w:rFonts w:eastAsia="Times New Roman"/>
                <w:i/>
                <w:iCs/>
                <w:sz w:val="18"/>
                <w:szCs w:val="18"/>
              </w:rPr>
            </w:pPr>
          </w:p>
        </w:tc>
        <w:tc>
          <w:tcPr>
            <w:tcW w:w="6605" w:type="dxa"/>
            <w:tcBorders>
              <w:top w:val="nil"/>
              <w:left w:val="single" w:sz="8" w:space="0" w:color="000000"/>
              <w:bottom w:val="nil"/>
              <w:right w:val="single" w:sz="8" w:space="0" w:color="000000"/>
            </w:tcBorders>
            <w:hideMark/>
          </w:tcPr>
          <w:p w14:paraId="5957246D"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Reaktivierung des Vorwissens </w:t>
            </w:r>
            <w:r w:rsidRPr="00DF0C76">
              <w:rPr>
                <w:rFonts w:eastAsia="Times New Roman"/>
                <w:iCs/>
                <w:noProof/>
                <w:sz w:val="18"/>
                <w:szCs w:val="18"/>
                <w:highlight w:val="lightGray"/>
              </w:rPr>
              <w:t>(→Sek I</w:t>
            </w:r>
            <w:r w:rsidRPr="00DF0C76">
              <w:rPr>
                <w:rFonts w:eastAsia="Times New Roman"/>
                <w:iCs/>
                <w:noProof/>
                <w:sz w:val="18"/>
                <w:szCs w:val="18"/>
              </w:rPr>
              <w:t>: Meiose und Befruchtung,</w:t>
            </w:r>
            <w:r w:rsidRPr="00DF0C76">
              <w:rPr>
                <w:rFonts w:eastAsia="Times New Roman"/>
                <w:iCs/>
                <w:noProof/>
                <w:sz w:val="18"/>
                <w:szCs w:val="18"/>
                <w:highlight w:val="lightGray"/>
              </w:rPr>
              <w:t>)</w:t>
            </w:r>
          </w:p>
          <w:p w14:paraId="7F1D4695"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noProof/>
                <w:sz w:val="18"/>
                <w:szCs w:val="18"/>
              </w:rPr>
              <w:t>Vertiefende Betrachtung der Meiose</w:t>
            </w:r>
          </w:p>
          <w:p w14:paraId="2129ABEE"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noProof/>
                <w:sz w:val="18"/>
                <w:szCs w:val="18"/>
              </w:rPr>
              <w:t>Erläuterung der Ursachen der Trisomie 21</w:t>
            </w:r>
          </w:p>
          <w:p w14:paraId="56B58F38"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Betrachtung der Unterschiede zur Mitose, vor allem im Hinblick auf die Reduktion des Chromosomensatzes bei der Gametenreifung. </w:t>
            </w:r>
          </w:p>
          <w:p w14:paraId="0E44354F" w14:textId="4A8EFCC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Herausstellung der Vorteile sexueller Fortpflanzung: interchromosomale und intrachromosomale Rekombination</w:t>
            </w:r>
            <w:r w:rsidR="004A0B21">
              <w:rPr>
                <w:rFonts w:eastAsia="Times New Roman"/>
                <w:iCs/>
                <w:sz w:val="18"/>
                <w:szCs w:val="18"/>
              </w:rPr>
              <w:t xml:space="preserve"> (S6)</w:t>
            </w:r>
          </w:p>
        </w:tc>
      </w:tr>
      <w:tr w:rsidR="00DF0C76" w:rsidRPr="00DF0C76" w14:paraId="6B756A76" w14:textId="77777777" w:rsidTr="00DF0C76">
        <w:trPr>
          <w:gridAfter w:val="1"/>
          <w:wAfter w:w="8" w:type="dxa"/>
        </w:trPr>
        <w:tc>
          <w:tcPr>
            <w:tcW w:w="1872" w:type="dxa"/>
            <w:gridSpan w:val="2"/>
            <w:vMerge w:val="restart"/>
            <w:tcBorders>
              <w:top w:val="nil"/>
              <w:left w:val="single" w:sz="8" w:space="0" w:color="000000"/>
              <w:bottom w:val="single" w:sz="8" w:space="0" w:color="auto"/>
              <w:right w:val="single" w:sz="4" w:space="0" w:color="000000"/>
            </w:tcBorders>
            <w:hideMark/>
          </w:tcPr>
          <w:p w14:paraId="2FE09DC4"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Analyse von Familienstammbäumen</w:t>
            </w:r>
          </w:p>
        </w:tc>
        <w:tc>
          <w:tcPr>
            <w:tcW w:w="3340" w:type="dxa"/>
            <w:gridSpan w:val="4"/>
            <w:tcBorders>
              <w:top w:val="nil"/>
              <w:left w:val="single" w:sz="4" w:space="0" w:color="000000"/>
              <w:bottom w:val="nil"/>
              <w:right w:val="single" w:sz="4" w:space="0" w:color="000000"/>
            </w:tcBorders>
          </w:tcPr>
          <w:p w14:paraId="571124AB" w14:textId="77777777" w:rsidR="00DF0C76" w:rsidRPr="00DF0C76" w:rsidRDefault="00DF0C76" w:rsidP="00DF0C76">
            <w:pPr>
              <w:widowControl w:val="0"/>
              <w:spacing w:after="60" w:line="240" w:lineRule="auto"/>
              <w:ind w:left="269"/>
              <w:jc w:val="left"/>
              <w:textAlignment w:val="auto"/>
              <w:rPr>
                <w:rFonts w:eastAsia="Times New Roman"/>
                <w:iCs/>
                <w:sz w:val="18"/>
                <w:szCs w:val="18"/>
              </w:rPr>
            </w:pPr>
          </w:p>
        </w:tc>
        <w:tc>
          <w:tcPr>
            <w:tcW w:w="2859" w:type="dxa"/>
            <w:tcBorders>
              <w:top w:val="nil"/>
              <w:left w:val="single" w:sz="4" w:space="0" w:color="000000"/>
              <w:bottom w:val="nil"/>
              <w:right w:val="single" w:sz="8" w:space="0" w:color="000000"/>
            </w:tcBorders>
          </w:tcPr>
          <w:p w14:paraId="11866160" w14:textId="43F7611F" w:rsidR="00DF0C76" w:rsidRPr="00204465" w:rsidRDefault="00361DCF" w:rsidP="00DF0C76">
            <w:pPr>
              <w:widowControl w:val="0"/>
              <w:spacing w:after="80" w:line="240" w:lineRule="auto"/>
              <w:jc w:val="left"/>
              <w:textAlignment w:val="auto"/>
              <w:rPr>
                <w:rFonts w:eastAsia="Times New Roman"/>
                <w:b/>
                <w:i/>
                <w:iCs/>
                <w:sz w:val="18"/>
                <w:szCs w:val="18"/>
              </w:rPr>
            </w:pPr>
            <w:r>
              <w:rPr>
                <w:rFonts w:eastAsia="Times New Roman"/>
                <w:b/>
                <w:i/>
                <w:iCs/>
                <w:sz w:val="18"/>
                <w:szCs w:val="18"/>
              </w:rPr>
              <w:t xml:space="preserve">Inwiefern lassen sich </w:t>
            </w:r>
            <w:r w:rsidR="00DF0C76" w:rsidRPr="00DF0C76">
              <w:rPr>
                <w:rFonts w:eastAsia="Times New Roman"/>
                <w:b/>
                <w:i/>
                <w:iCs/>
                <w:sz w:val="18"/>
                <w:szCs w:val="18"/>
              </w:rPr>
              <w:t>Aussagen zur Vererbung genetischer Erkrankungen aus Familienstammbäumen ableiten?</w:t>
            </w:r>
          </w:p>
          <w:p w14:paraId="6B524E54" w14:textId="77777777" w:rsidR="00DF0C76" w:rsidRPr="00DF0C76" w:rsidRDefault="00DF0C76" w:rsidP="00DF0C76">
            <w:pPr>
              <w:widowControl w:val="0"/>
              <w:spacing w:after="80" w:line="240" w:lineRule="auto"/>
              <w:jc w:val="left"/>
              <w:textAlignment w:val="auto"/>
              <w:rPr>
                <w:rFonts w:eastAsia="Times New Roman"/>
                <w:iCs/>
                <w:sz w:val="18"/>
                <w:szCs w:val="18"/>
              </w:rPr>
            </w:pPr>
            <w:r w:rsidRPr="00DF0C76">
              <w:rPr>
                <w:rFonts w:eastAsia="Times New Roman"/>
                <w:iCs/>
                <w:sz w:val="18"/>
                <w:szCs w:val="18"/>
              </w:rPr>
              <w:t>(ca. 4 Ustd.)</w:t>
            </w:r>
          </w:p>
        </w:tc>
        <w:tc>
          <w:tcPr>
            <w:tcW w:w="6605" w:type="dxa"/>
            <w:tcBorders>
              <w:top w:val="nil"/>
              <w:left w:val="single" w:sz="8" w:space="0" w:color="000000"/>
              <w:bottom w:val="nil"/>
              <w:right w:val="single" w:sz="8" w:space="0" w:color="000000"/>
            </w:tcBorders>
            <w:hideMark/>
          </w:tcPr>
          <w:p w14:paraId="4F93DE08" w14:textId="77777777" w:rsidR="00DF0C76" w:rsidRPr="00DF0C76" w:rsidRDefault="00DF0C76" w:rsidP="00DF0C76">
            <w:pPr>
              <w:spacing w:after="60" w:line="240" w:lineRule="auto"/>
              <w:jc w:val="left"/>
              <w:textAlignment w:val="auto"/>
              <w:rPr>
                <w:rFonts w:eastAsia="Times New Roman"/>
                <w:i/>
                <w:sz w:val="18"/>
                <w:szCs w:val="18"/>
              </w:rPr>
            </w:pPr>
            <w:r w:rsidRPr="00DF0C76">
              <w:rPr>
                <w:rFonts w:eastAsia="Times New Roman"/>
                <w:i/>
                <w:sz w:val="18"/>
                <w:szCs w:val="18"/>
              </w:rPr>
              <w:t>Kontext:</w:t>
            </w:r>
          </w:p>
          <w:p w14:paraId="76B9B9EF" w14:textId="77777777" w:rsidR="00DF0C76" w:rsidRPr="00DF0C76" w:rsidRDefault="00DF0C76" w:rsidP="00DF0C76">
            <w:pPr>
              <w:widowControl w:val="0"/>
              <w:spacing w:after="60" w:line="240" w:lineRule="auto"/>
              <w:jc w:val="left"/>
              <w:textAlignment w:val="auto"/>
              <w:rPr>
                <w:rFonts w:eastAsia="Times New Roman"/>
                <w:b/>
                <w:bCs/>
                <w:iCs/>
                <w:sz w:val="18"/>
                <w:szCs w:val="18"/>
                <w:lang w:eastAsia="de-DE"/>
              </w:rPr>
            </w:pPr>
            <w:r w:rsidRPr="00DF0C76">
              <w:rPr>
                <w:rFonts w:eastAsia="Times New Roman"/>
                <w:b/>
                <w:bCs/>
                <w:iCs/>
                <w:sz w:val="18"/>
                <w:szCs w:val="18"/>
              </w:rPr>
              <w:t>Familienfoto zeigt phänotypische Variabilität unter Geschwistern</w:t>
            </w:r>
          </w:p>
          <w:p w14:paraId="4E1F0EA5" w14:textId="77777777" w:rsidR="00DF0C76" w:rsidRPr="00DF0C76" w:rsidRDefault="00DF0C76" w:rsidP="00DF0C76">
            <w:pPr>
              <w:spacing w:after="60" w:line="240" w:lineRule="auto"/>
              <w:jc w:val="left"/>
              <w:textAlignment w:val="auto"/>
              <w:rPr>
                <w:rFonts w:eastAsia="Times New Roman"/>
                <w:i/>
                <w:sz w:val="18"/>
                <w:szCs w:val="18"/>
                <w:lang w:eastAsia="de-DE"/>
              </w:rPr>
            </w:pPr>
            <w:r w:rsidRPr="00DF0C76">
              <w:rPr>
                <w:rFonts w:eastAsia="Times New Roman"/>
                <w:i/>
                <w:sz w:val="18"/>
                <w:szCs w:val="18"/>
              </w:rPr>
              <w:t>zentrale Unterrichtssituationen:</w:t>
            </w:r>
          </w:p>
          <w:p w14:paraId="18819D7F"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Aktivierung des Vorwissens zu genetischer Verschiedenheit homologer Chromosomen</w:t>
            </w:r>
          </w:p>
          <w:p w14:paraId="3F83C48A"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Modellhafte Darstellung der Rekombinationsmöglichkeiten durch Reduktionsteilung und Befruchtung, </w:t>
            </w:r>
          </w:p>
          <w:p w14:paraId="3D17ACD6"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Klärung des Zusammenhangs zwischen Meiose und Erbgang, dabei Berück</w:t>
            </w:r>
            <w:r w:rsidRPr="00DF0C76">
              <w:rPr>
                <w:rFonts w:eastAsia="Times New Roman"/>
                <w:iCs/>
                <w:sz w:val="18"/>
                <w:szCs w:val="18"/>
              </w:rPr>
              <w:lastRenderedPageBreak/>
              <w:t>sichtigung der verschiedenen Systemebenen</w:t>
            </w:r>
          </w:p>
          <w:p w14:paraId="504E6B41"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Problematisierung der phänotypischen Ausprägung bei Heterozygotie</w:t>
            </w:r>
          </w:p>
        </w:tc>
      </w:tr>
      <w:tr w:rsidR="00DF0C76" w:rsidRPr="00DF0C76" w14:paraId="60C32707" w14:textId="77777777" w:rsidTr="00DF0C76">
        <w:trPr>
          <w:gridAfter w:val="1"/>
          <w:wAfter w:w="8" w:type="dxa"/>
        </w:trPr>
        <w:tc>
          <w:tcPr>
            <w:tcW w:w="3746" w:type="dxa"/>
            <w:gridSpan w:val="2"/>
            <w:vMerge/>
            <w:tcBorders>
              <w:top w:val="nil"/>
              <w:left w:val="single" w:sz="8" w:space="0" w:color="000000"/>
              <w:bottom w:val="single" w:sz="8" w:space="0" w:color="auto"/>
              <w:right w:val="single" w:sz="4" w:space="0" w:color="000000"/>
            </w:tcBorders>
            <w:vAlign w:val="center"/>
            <w:hideMark/>
          </w:tcPr>
          <w:p w14:paraId="12822682" w14:textId="77777777" w:rsidR="00DF0C76" w:rsidRPr="00DF0C76" w:rsidRDefault="00DF0C76" w:rsidP="00DF0C76">
            <w:pPr>
              <w:widowControl w:val="0"/>
              <w:spacing w:after="0" w:line="240" w:lineRule="auto"/>
              <w:jc w:val="left"/>
              <w:textAlignment w:val="auto"/>
              <w:rPr>
                <w:rFonts w:eastAsia="Times New Roman"/>
                <w:iCs/>
                <w:sz w:val="18"/>
                <w:szCs w:val="18"/>
              </w:rPr>
            </w:pPr>
          </w:p>
        </w:tc>
        <w:tc>
          <w:tcPr>
            <w:tcW w:w="3340" w:type="dxa"/>
            <w:gridSpan w:val="4"/>
            <w:tcBorders>
              <w:top w:val="nil"/>
              <w:left w:val="single" w:sz="4" w:space="0" w:color="000000"/>
              <w:bottom w:val="single" w:sz="8" w:space="0" w:color="auto"/>
              <w:right w:val="single" w:sz="4" w:space="0" w:color="000000"/>
            </w:tcBorders>
            <w:hideMark/>
          </w:tcPr>
          <w:p w14:paraId="260C0399" w14:textId="734BA9BD" w:rsidR="00DF0C76" w:rsidRPr="004A0B21" w:rsidRDefault="00DF0C76" w:rsidP="00821570">
            <w:pPr>
              <w:widowControl w:val="0"/>
              <w:numPr>
                <w:ilvl w:val="0"/>
                <w:numId w:val="19"/>
              </w:numPr>
              <w:spacing w:after="60" w:line="240" w:lineRule="auto"/>
              <w:ind w:left="248" w:hanging="248"/>
              <w:jc w:val="left"/>
              <w:textAlignment w:val="auto"/>
              <w:rPr>
                <w:rFonts w:eastAsia="Times New Roman"/>
                <w:iCs/>
                <w:sz w:val="18"/>
                <w:szCs w:val="18"/>
              </w:rPr>
            </w:pPr>
            <w:r w:rsidRPr="004A0B21">
              <w:rPr>
                <w:rFonts w:eastAsia="Times New Roman"/>
                <w:iCs/>
                <w:sz w:val="18"/>
                <w:szCs w:val="18"/>
              </w:rPr>
              <w:t>wenden Gesetzmäßigkeiten der Vererbung auf Basis der Meiose bei der Analyse von Familienstammbäu</w:t>
            </w:r>
            <w:r w:rsidR="00A36881">
              <w:rPr>
                <w:rFonts w:eastAsia="Times New Roman"/>
                <w:iCs/>
                <w:sz w:val="18"/>
                <w:szCs w:val="18"/>
              </w:rPr>
              <w:t>men an (S6, E1–3, E11, K9, K13).</w:t>
            </w:r>
          </w:p>
        </w:tc>
        <w:tc>
          <w:tcPr>
            <w:tcW w:w="2859" w:type="dxa"/>
            <w:tcBorders>
              <w:top w:val="nil"/>
              <w:left w:val="single" w:sz="4" w:space="0" w:color="000000"/>
              <w:bottom w:val="single" w:sz="8" w:space="0" w:color="auto"/>
              <w:right w:val="single" w:sz="8" w:space="0" w:color="000000"/>
            </w:tcBorders>
          </w:tcPr>
          <w:p w14:paraId="35F2CB2A" w14:textId="77777777" w:rsidR="00DF0C76" w:rsidRPr="00DF0C76" w:rsidRDefault="00DF0C76" w:rsidP="00DF0C76">
            <w:pPr>
              <w:widowControl w:val="0"/>
              <w:spacing w:after="80" w:line="240" w:lineRule="auto"/>
              <w:jc w:val="left"/>
              <w:textAlignment w:val="auto"/>
              <w:rPr>
                <w:rFonts w:eastAsia="Times New Roman"/>
                <w:i/>
                <w:iCs/>
                <w:sz w:val="18"/>
                <w:szCs w:val="18"/>
                <w:lang w:eastAsia="de-DE"/>
              </w:rPr>
            </w:pPr>
          </w:p>
        </w:tc>
        <w:tc>
          <w:tcPr>
            <w:tcW w:w="6605" w:type="dxa"/>
            <w:tcBorders>
              <w:top w:val="nil"/>
              <w:left w:val="single" w:sz="8" w:space="0" w:color="000000"/>
              <w:bottom w:val="single" w:sz="8" w:space="0" w:color="auto"/>
              <w:right w:val="single" w:sz="8" w:space="0" w:color="000000"/>
            </w:tcBorders>
            <w:hideMark/>
          </w:tcPr>
          <w:p w14:paraId="3E68E825" w14:textId="77777777" w:rsidR="00DF0C76" w:rsidRPr="00DF0C76" w:rsidRDefault="00DF0C76" w:rsidP="00DF0C76">
            <w:pPr>
              <w:spacing w:after="60" w:line="240" w:lineRule="auto"/>
              <w:jc w:val="left"/>
              <w:textAlignment w:val="auto"/>
              <w:rPr>
                <w:rFonts w:eastAsia="Times New Roman"/>
                <w:i/>
                <w:sz w:val="18"/>
                <w:szCs w:val="18"/>
              </w:rPr>
            </w:pPr>
            <w:r w:rsidRPr="00DF0C76">
              <w:rPr>
                <w:rFonts w:eastAsia="Times New Roman"/>
                <w:i/>
                <w:sz w:val="18"/>
                <w:szCs w:val="18"/>
              </w:rPr>
              <w:t>Kontext:</w:t>
            </w:r>
          </w:p>
          <w:p w14:paraId="599E9DC5" w14:textId="77777777" w:rsidR="00DF0C76" w:rsidRPr="00DF0C76" w:rsidRDefault="00DF0C76" w:rsidP="00DF0C76">
            <w:pPr>
              <w:widowControl w:val="0"/>
              <w:spacing w:after="60" w:line="240" w:lineRule="auto"/>
              <w:jc w:val="left"/>
              <w:textAlignment w:val="auto"/>
              <w:rPr>
                <w:rFonts w:eastAsia="Times New Roman"/>
                <w:b/>
                <w:bCs/>
                <w:iCs/>
                <w:sz w:val="18"/>
                <w:szCs w:val="18"/>
                <w:lang w:eastAsia="de-DE"/>
              </w:rPr>
            </w:pPr>
            <w:r w:rsidRPr="00DF0C76">
              <w:rPr>
                <w:rFonts w:eastAsia="Times New Roman"/>
                <w:b/>
                <w:bCs/>
                <w:iCs/>
                <w:sz w:val="18"/>
                <w:szCs w:val="18"/>
              </w:rPr>
              <w:t xml:space="preserve">Familienberatung mithilfe der Analyse eines Familienstammbaums zu einem genetisch bedingten Merkmal </w:t>
            </w:r>
          </w:p>
          <w:p w14:paraId="35176F99" w14:textId="77777777" w:rsidR="00DF0C76" w:rsidRPr="00DF0C76" w:rsidRDefault="00DF0C76" w:rsidP="00DF0C76">
            <w:pPr>
              <w:spacing w:after="60" w:line="240" w:lineRule="auto"/>
              <w:jc w:val="left"/>
              <w:textAlignment w:val="auto"/>
              <w:rPr>
                <w:rFonts w:eastAsia="Times New Roman"/>
                <w:i/>
                <w:sz w:val="18"/>
                <w:szCs w:val="18"/>
                <w:lang w:eastAsia="de-DE"/>
              </w:rPr>
            </w:pPr>
            <w:r w:rsidRPr="00DF0C76">
              <w:rPr>
                <w:rFonts w:eastAsia="Times New Roman"/>
                <w:i/>
                <w:sz w:val="18"/>
                <w:szCs w:val="18"/>
              </w:rPr>
              <w:t>zentrale Unterrichtssituationen:</w:t>
            </w:r>
          </w:p>
          <w:p w14:paraId="5F212309" w14:textId="77777777" w:rsidR="00DF0C76" w:rsidRPr="00DF0C76" w:rsidRDefault="00DF0C76" w:rsidP="00DF0C76">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 xml:space="preserve">Aktivierung von Vorwissen: Regeln der Vererbung (Gen- und Allelbegriff, Familienstammbäume) </w:t>
            </w:r>
            <w:r w:rsidRPr="00DF0C76">
              <w:rPr>
                <w:rFonts w:eastAsia="Times New Roman"/>
                <w:iCs/>
                <w:noProof/>
                <w:sz w:val="18"/>
                <w:szCs w:val="18"/>
                <w:highlight w:val="lightGray"/>
              </w:rPr>
              <w:t>(→Sek I)</w:t>
            </w:r>
          </w:p>
          <w:p w14:paraId="15E593F5" w14:textId="77777777" w:rsidR="004A0B21" w:rsidRDefault="00DF0C76" w:rsidP="004A0B21">
            <w:pPr>
              <w:widowControl w:val="0"/>
              <w:numPr>
                <w:ilvl w:val="0"/>
                <w:numId w:val="19"/>
              </w:numPr>
              <w:spacing w:after="60" w:line="240" w:lineRule="auto"/>
              <w:ind w:left="170" w:hanging="170"/>
              <w:jc w:val="left"/>
              <w:textAlignment w:val="auto"/>
              <w:rPr>
                <w:rFonts w:eastAsia="Times New Roman"/>
                <w:iCs/>
                <w:sz w:val="18"/>
                <w:szCs w:val="18"/>
              </w:rPr>
            </w:pPr>
            <w:r w:rsidRPr="00DF0C76">
              <w:rPr>
                <w:rFonts w:eastAsia="Times New Roman"/>
                <w:iCs/>
                <w:sz w:val="18"/>
                <w:szCs w:val="18"/>
              </w:rPr>
              <w:t>Analyse von Familienstammbäumen, dabei Beachtung der Schritte der naturwissenscha</w:t>
            </w:r>
            <w:r>
              <w:rPr>
                <w:rFonts w:eastAsia="Times New Roman"/>
                <w:iCs/>
                <w:sz w:val="18"/>
                <w:szCs w:val="18"/>
              </w:rPr>
              <w:t>ftlichen Erkenntnisgewinnung [7-</w:t>
            </w:r>
            <w:r w:rsidRPr="00DF0C76">
              <w:rPr>
                <w:rFonts w:eastAsia="Times New Roman"/>
                <w:iCs/>
                <w:sz w:val="18"/>
                <w:szCs w:val="18"/>
              </w:rPr>
              <w:t>8]</w:t>
            </w:r>
          </w:p>
          <w:p w14:paraId="53899919" w14:textId="2369E45D" w:rsidR="00DF0C76" w:rsidRPr="004A0B21" w:rsidRDefault="00DF0C76" w:rsidP="004A0B21">
            <w:pPr>
              <w:widowControl w:val="0"/>
              <w:numPr>
                <w:ilvl w:val="0"/>
                <w:numId w:val="19"/>
              </w:numPr>
              <w:spacing w:after="60" w:line="240" w:lineRule="auto"/>
              <w:ind w:left="170" w:hanging="170"/>
              <w:jc w:val="left"/>
              <w:textAlignment w:val="auto"/>
              <w:rPr>
                <w:rFonts w:eastAsia="Times New Roman"/>
                <w:iCs/>
                <w:sz w:val="18"/>
                <w:szCs w:val="18"/>
              </w:rPr>
            </w:pPr>
            <w:r w:rsidRPr="004A0B21">
              <w:rPr>
                <w:rFonts w:eastAsia="Times New Roman"/>
                <w:iCs/>
                <w:sz w:val="18"/>
                <w:szCs w:val="18"/>
              </w:rPr>
              <w:t>Ermittlung d</w:t>
            </w:r>
            <w:r w:rsidRPr="004A0B21">
              <w:rPr>
                <w:rFonts w:eastAsia="Times New Roman"/>
                <w:iCs/>
                <w:color w:val="000000" w:themeColor="text1"/>
                <w:sz w:val="18"/>
                <w:szCs w:val="18"/>
              </w:rPr>
              <w:t>er Wahrscheinlichkeit für eine Erkrankung in Abhängigkeit des Genotyps der Eltern auf Grundlage der Möglichkeiten interchromosomaler Rekombination</w:t>
            </w:r>
          </w:p>
        </w:tc>
      </w:tr>
    </w:tbl>
    <w:p w14:paraId="7AD4262A" w14:textId="77777777" w:rsidR="00EE00DF" w:rsidRDefault="00EE00DF" w:rsidP="00DF0C76">
      <w:pPr>
        <w:textAlignment w:val="auto"/>
      </w:pPr>
    </w:p>
    <w:p w14:paraId="25C0C93B" w14:textId="1208E8B5" w:rsidR="00DF0C76" w:rsidRPr="00DF0C76" w:rsidRDefault="00DF0C76" w:rsidP="00DF0C76">
      <w:pPr>
        <w:textAlignment w:val="auto"/>
      </w:pPr>
      <w:r w:rsidRPr="00DF0C76">
        <w:t>Weiterführende Materialien:</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36"/>
        <w:gridCol w:w="7511"/>
        <w:gridCol w:w="6739"/>
      </w:tblGrid>
      <w:tr w:rsidR="00DF0C76" w:rsidRPr="00DF0C76" w14:paraId="645C15F3" w14:textId="77777777" w:rsidTr="00712324">
        <w:trPr>
          <w:trHeight w:val="113"/>
          <w:tblHeader/>
        </w:trPr>
        <w:tc>
          <w:tcPr>
            <w:tcW w:w="181" w:type="pct"/>
            <w:tcBorders>
              <w:top w:val="single" w:sz="4" w:space="0" w:color="000001"/>
              <w:left w:val="single" w:sz="4" w:space="0" w:color="000001"/>
              <w:bottom w:val="single" w:sz="4" w:space="0" w:color="000001"/>
              <w:right w:val="single" w:sz="4" w:space="0" w:color="000001"/>
            </w:tcBorders>
            <w:shd w:val="clear" w:color="auto" w:fill="D9D9D9"/>
            <w:hideMark/>
          </w:tcPr>
          <w:p w14:paraId="6FF4AE8D" w14:textId="77777777" w:rsidR="00DF0C76" w:rsidRPr="00DF0C76" w:rsidRDefault="00DF0C76" w:rsidP="00DF0C76">
            <w:pPr>
              <w:spacing w:before="60" w:after="60"/>
              <w:jc w:val="center"/>
              <w:textAlignment w:val="auto"/>
              <w:rPr>
                <w:rFonts w:eastAsia="Times New Roman" w:cs="Times New Roman"/>
                <w:b/>
                <w:sz w:val="18"/>
                <w:szCs w:val="18"/>
              </w:rPr>
            </w:pPr>
            <w:r w:rsidRPr="00DF0C76">
              <w:rPr>
                <w:rFonts w:eastAsia="Times New Roman" w:cs="Times New Roman"/>
                <w:b/>
                <w:sz w:val="18"/>
                <w:szCs w:val="18"/>
              </w:rPr>
              <w:t>Nr.</w:t>
            </w:r>
          </w:p>
        </w:tc>
        <w:tc>
          <w:tcPr>
            <w:tcW w:w="2540" w:type="pct"/>
            <w:tcBorders>
              <w:top w:val="single" w:sz="4" w:space="0" w:color="000001"/>
              <w:left w:val="single" w:sz="4" w:space="0" w:color="000001"/>
              <w:bottom w:val="single" w:sz="4" w:space="0" w:color="auto"/>
              <w:right w:val="single" w:sz="4" w:space="0" w:color="000001"/>
            </w:tcBorders>
            <w:shd w:val="clear" w:color="auto" w:fill="D9D9D9"/>
            <w:hideMark/>
          </w:tcPr>
          <w:p w14:paraId="18D95A6D" w14:textId="77777777" w:rsidR="00DF0C76" w:rsidRPr="00DF0C76" w:rsidRDefault="00DF0C76" w:rsidP="00DF0C76">
            <w:pPr>
              <w:spacing w:before="60" w:after="60" w:line="240" w:lineRule="auto"/>
              <w:textAlignment w:val="auto"/>
              <w:rPr>
                <w:rFonts w:eastAsia="Times New Roman"/>
                <w:b/>
                <w:sz w:val="18"/>
                <w:szCs w:val="18"/>
              </w:rPr>
            </w:pPr>
            <w:r w:rsidRPr="00DF0C76">
              <w:rPr>
                <w:rFonts w:eastAsia="Times New Roman"/>
                <w:b/>
                <w:sz w:val="18"/>
                <w:szCs w:val="18"/>
              </w:rPr>
              <w:t>URL / Quellenangabe</w:t>
            </w:r>
          </w:p>
        </w:tc>
        <w:tc>
          <w:tcPr>
            <w:tcW w:w="2279" w:type="pct"/>
            <w:tcBorders>
              <w:top w:val="single" w:sz="4" w:space="0" w:color="000001"/>
              <w:left w:val="single" w:sz="4" w:space="0" w:color="000001"/>
              <w:bottom w:val="single" w:sz="4" w:space="0" w:color="auto"/>
              <w:right w:val="single" w:sz="4" w:space="0" w:color="000001"/>
            </w:tcBorders>
            <w:shd w:val="clear" w:color="auto" w:fill="D9D9D9"/>
            <w:hideMark/>
          </w:tcPr>
          <w:p w14:paraId="656EBD2B" w14:textId="77777777" w:rsidR="00DF0C76" w:rsidRPr="00DF0C76" w:rsidRDefault="00DF0C76" w:rsidP="00DF0C76">
            <w:pPr>
              <w:spacing w:before="60" w:after="60" w:line="240" w:lineRule="auto"/>
              <w:textAlignment w:val="auto"/>
              <w:rPr>
                <w:rFonts w:eastAsia="Times New Roman"/>
                <w:b/>
                <w:sz w:val="18"/>
                <w:szCs w:val="18"/>
              </w:rPr>
            </w:pPr>
            <w:r w:rsidRPr="00DF0C76">
              <w:rPr>
                <w:rFonts w:eastAsia="Times New Roman"/>
                <w:b/>
                <w:sz w:val="18"/>
                <w:szCs w:val="18"/>
              </w:rPr>
              <w:t>Kurzbeschreibung des Inhalts / der Quelle</w:t>
            </w:r>
          </w:p>
        </w:tc>
      </w:tr>
      <w:tr w:rsidR="00DF0C76" w:rsidRPr="00DF0C76" w14:paraId="7B5A6AF9" w14:textId="77777777" w:rsidTr="00CE6D16">
        <w:tc>
          <w:tcPr>
            <w:tcW w:w="181" w:type="pct"/>
            <w:tcBorders>
              <w:top w:val="single" w:sz="4" w:space="0" w:color="000001"/>
              <w:left w:val="single" w:sz="4" w:space="0" w:color="000001"/>
              <w:bottom w:val="single" w:sz="4" w:space="0" w:color="000001"/>
              <w:right w:val="single" w:sz="4" w:space="0" w:color="auto"/>
            </w:tcBorders>
            <w:vAlign w:val="center"/>
            <w:hideMark/>
          </w:tcPr>
          <w:p w14:paraId="3BC30ABB" w14:textId="77777777" w:rsidR="00DF0C76" w:rsidRPr="00DF0C76" w:rsidRDefault="00DF0C76" w:rsidP="00EE00DF">
            <w:pPr>
              <w:spacing w:before="60" w:after="0" w:line="240" w:lineRule="auto"/>
              <w:jc w:val="center"/>
              <w:textAlignment w:val="auto"/>
              <w:rPr>
                <w:rFonts w:eastAsia="Times New Roman" w:cs="Times New Roman"/>
                <w:sz w:val="18"/>
                <w:szCs w:val="18"/>
              </w:rPr>
            </w:pPr>
            <w:r w:rsidRPr="00DF0C76">
              <w:rPr>
                <w:rFonts w:eastAsia="Times New Roman" w:cs="Times New Roman"/>
                <w:sz w:val="18"/>
                <w:szCs w:val="18"/>
              </w:rPr>
              <w:t>1</w:t>
            </w:r>
          </w:p>
        </w:tc>
        <w:tc>
          <w:tcPr>
            <w:tcW w:w="2540" w:type="pct"/>
            <w:tcBorders>
              <w:top w:val="single" w:sz="4" w:space="0" w:color="auto"/>
              <w:left w:val="single" w:sz="4" w:space="0" w:color="auto"/>
              <w:bottom w:val="single" w:sz="4" w:space="0" w:color="auto"/>
              <w:right w:val="single" w:sz="4" w:space="0" w:color="auto"/>
            </w:tcBorders>
            <w:vAlign w:val="center"/>
            <w:hideMark/>
          </w:tcPr>
          <w:p w14:paraId="447F80A6" w14:textId="77777777" w:rsidR="00DF0C76" w:rsidRPr="00DF0C76" w:rsidRDefault="005072E6" w:rsidP="00712324">
            <w:pPr>
              <w:spacing w:before="60" w:after="0" w:line="240" w:lineRule="auto"/>
              <w:jc w:val="left"/>
              <w:textAlignment w:val="auto"/>
              <w:rPr>
                <w:rFonts w:eastAsia="Times New Roman" w:cs="Times New Roman"/>
                <w:sz w:val="18"/>
                <w:szCs w:val="18"/>
              </w:rPr>
            </w:pPr>
            <w:hyperlink r:id="rId8" w:history="1">
              <w:r w:rsidR="00DF0C76" w:rsidRPr="00DF0C76">
                <w:rPr>
                  <w:rFonts w:cs="Times New Roman"/>
                  <w:color w:val="0563C1" w:themeColor="hyperlink"/>
                  <w:sz w:val="18"/>
                  <w:szCs w:val="18"/>
                  <w:u w:val="single"/>
                </w:rPr>
                <w:t>https://www.brd.nrw.de/system/files/migrated_documents/01_Cytologie-Krebstherapie_Jahrgang-EF_60a3feb654f1b.pdf</w:t>
              </w:r>
            </w:hyperlink>
          </w:p>
        </w:tc>
        <w:tc>
          <w:tcPr>
            <w:tcW w:w="2279" w:type="pct"/>
            <w:tcBorders>
              <w:top w:val="single" w:sz="4" w:space="0" w:color="auto"/>
              <w:left w:val="single" w:sz="4" w:space="0" w:color="auto"/>
              <w:bottom w:val="single" w:sz="4" w:space="0" w:color="auto"/>
              <w:right w:val="single" w:sz="4" w:space="0" w:color="auto"/>
            </w:tcBorders>
            <w:vAlign w:val="center"/>
            <w:hideMark/>
          </w:tcPr>
          <w:p w14:paraId="6A773C8A" w14:textId="6A25CDBB" w:rsidR="00DF0C76" w:rsidRPr="00DF0C76" w:rsidRDefault="00DF0C76" w:rsidP="00CE6D16">
            <w:pPr>
              <w:spacing w:before="60" w:after="0" w:line="240" w:lineRule="auto"/>
              <w:jc w:val="left"/>
              <w:textAlignment w:val="auto"/>
              <w:rPr>
                <w:rFonts w:eastAsia="Times New Roman"/>
                <w:bCs/>
                <w:sz w:val="18"/>
                <w:szCs w:val="18"/>
              </w:rPr>
            </w:pPr>
            <w:r w:rsidRPr="00DF0C76">
              <w:rPr>
                <w:rFonts w:eastAsia="Times New Roman"/>
                <w:bCs/>
                <w:sz w:val="18"/>
                <w:szCs w:val="18"/>
              </w:rPr>
              <w:t>ausgearbeitetes Unterrichtsvorhaben „Kein Leben ohne Zelle – Auswirkungen einer Krebserkrankung und Möglichkeiten der Therapie“, aus dem Teile auch in diesem Zusam</w:t>
            </w:r>
            <w:r w:rsidR="00821570">
              <w:rPr>
                <w:rFonts w:eastAsia="Times New Roman"/>
                <w:bCs/>
                <w:sz w:val="18"/>
                <w:szCs w:val="18"/>
              </w:rPr>
              <w:t>menhang verwendet werden können</w:t>
            </w:r>
          </w:p>
        </w:tc>
      </w:tr>
      <w:tr w:rsidR="00DF0C76" w:rsidRPr="00DF0C76" w14:paraId="61A4BC27" w14:textId="77777777" w:rsidTr="00CE6D16">
        <w:tc>
          <w:tcPr>
            <w:tcW w:w="181" w:type="pct"/>
            <w:tcBorders>
              <w:top w:val="single" w:sz="4" w:space="0" w:color="000001"/>
              <w:left w:val="single" w:sz="4" w:space="0" w:color="000001"/>
              <w:bottom w:val="single" w:sz="4" w:space="0" w:color="000001"/>
              <w:right w:val="single" w:sz="4" w:space="0" w:color="auto"/>
            </w:tcBorders>
            <w:vAlign w:val="center"/>
            <w:hideMark/>
          </w:tcPr>
          <w:p w14:paraId="56C6C16D" w14:textId="77777777" w:rsidR="00DF0C76" w:rsidRPr="00DF0C76" w:rsidRDefault="00DF0C76" w:rsidP="00EE00DF">
            <w:pPr>
              <w:spacing w:before="60" w:after="0" w:line="240" w:lineRule="auto"/>
              <w:jc w:val="center"/>
              <w:textAlignment w:val="auto"/>
              <w:rPr>
                <w:rFonts w:eastAsia="Times New Roman" w:cs="Times New Roman"/>
                <w:sz w:val="18"/>
                <w:szCs w:val="18"/>
              </w:rPr>
            </w:pPr>
            <w:r w:rsidRPr="00DF0C76">
              <w:rPr>
                <w:rFonts w:eastAsia="Times New Roman" w:cs="Times New Roman"/>
                <w:sz w:val="18"/>
                <w:szCs w:val="18"/>
              </w:rPr>
              <w:t>2</w:t>
            </w:r>
          </w:p>
        </w:tc>
        <w:tc>
          <w:tcPr>
            <w:tcW w:w="2540" w:type="pct"/>
            <w:tcBorders>
              <w:top w:val="single" w:sz="4" w:space="0" w:color="auto"/>
              <w:left w:val="single" w:sz="4" w:space="0" w:color="auto"/>
              <w:bottom w:val="single" w:sz="4" w:space="0" w:color="auto"/>
              <w:right w:val="single" w:sz="4" w:space="0" w:color="auto"/>
            </w:tcBorders>
            <w:vAlign w:val="center"/>
            <w:hideMark/>
          </w:tcPr>
          <w:p w14:paraId="21F74CE3" w14:textId="7427D4B3" w:rsidR="00E45A26" w:rsidRPr="00DF0C76" w:rsidRDefault="005072E6" w:rsidP="00E45A26">
            <w:pPr>
              <w:spacing w:before="60" w:after="0" w:line="240" w:lineRule="auto"/>
              <w:jc w:val="left"/>
              <w:textAlignment w:val="auto"/>
              <w:rPr>
                <w:rFonts w:eastAsia="Times New Roman"/>
                <w:sz w:val="18"/>
                <w:szCs w:val="18"/>
              </w:rPr>
            </w:pPr>
            <w:hyperlink r:id="rId9" w:history="1">
              <w:r w:rsidR="000279B2" w:rsidRPr="000C4502">
                <w:rPr>
                  <w:rStyle w:val="Hyperlink"/>
                  <w:rFonts w:eastAsia="Times New Roman"/>
                  <w:sz w:val="18"/>
                  <w:szCs w:val="18"/>
                </w:rPr>
                <w:t>https://www.schulentwicklung.nrw.de/materialdatenbank/material/view/6052</w:t>
              </w:r>
            </w:hyperlink>
          </w:p>
        </w:tc>
        <w:tc>
          <w:tcPr>
            <w:tcW w:w="2279" w:type="pct"/>
            <w:tcBorders>
              <w:top w:val="single" w:sz="4" w:space="0" w:color="auto"/>
              <w:left w:val="single" w:sz="4" w:space="0" w:color="auto"/>
              <w:bottom w:val="single" w:sz="4" w:space="0" w:color="auto"/>
              <w:right w:val="single" w:sz="4" w:space="0" w:color="auto"/>
            </w:tcBorders>
            <w:vAlign w:val="center"/>
            <w:hideMark/>
          </w:tcPr>
          <w:p w14:paraId="274D7596" w14:textId="5002BF13" w:rsidR="00DF0C76" w:rsidRPr="00DF0C76" w:rsidRDefault="000279B2" w:rsidP="00CE6D16">
            <w:pPr>
              <w:spacing w:before="60" w:after="60" w:line="240" w:lineRule="auto"/>
              <w:jc w:val="left"/>
              <w:textAlignment w:val="auto"/>
              <w:rPr>
                <w:rFonts w:eastAsia="Times New Roman"/>
                <w:sz w:val="18"/>
                <w:szCs w:val="18"/>
                <w:shd w:val="clear" w:color="auto" w:fill="FFFFFF"/>
              </w:rPr>
            </w:pPr>
            <w:r>
              <w:rPr>
                <w:rFonts w:eastAsia="Times New Roman"/>
                <w:sz w:val="18"/>
                <w:szCs w:val="18"/>
              </w:rPr>
              <w:t>S</w:t>
            </w:r>
            <w:r w:rsidR="000C1F82">
              <w:rPr>
                <w:rFonts w:eastAsia="Times New Roman"/>
                <w:sz w:val="18"/>
                <w:szCs w:val="18"/>
              </w:rPr>
              <w:t xml:space="preserve">achinformationen zu </w:t>
            </w:r>
            <w:r w:rsidR="00DF0C76" w:rsidRPr="00DF0C76">
              <w:rPr>
                <w:rFonts w:eastAsia="Times New Roman"/>
                <w:sz w:val="18"/>
                <w:szCs w:val="18"/>
              </w:rPr>
              <w:t>Zytostatika</w:t>
            </w:r>
            <w:r w:rsidR="000C1F82">
              <w:rPr>
                <w:rFonts w:eastAsia="Times New Roman"/>
                <w:sz w:val="18"/>
                <w:szCs w:val="18"/>
              </w:rPr>
              <w:t xml:space="preserve"> und didaktische Hinweise</w:t>
            </w:r>
          </w:p>
        </w:tc>
      </w:tr>
      <w:tr w:rsidR="00DF0C76" w:rsidRPr="00DF0C76" w14:paraId="43C1001C" w14:textId="77777777" w:rsidTr="00CE6D16">
        <w:tc>
          <w:tcPr>
            <w:tcW w:w="181" w:type="pct"/>
            <w:tcBorders>
              <w:top w:val="single" w:sz="4" w:space="0" w:color="000001"/>
              <w:left w:val="single" w:sz="4" w:space="0" w:color="000001"/>
              <w:bottom w:val="single" w:sz="4" w:space="0" w:color="000001"/>
              <w:right w:val="single" w:sz="4" w:space="0" w:color="auto"/>
            </w:tcBorders>
            <w:vAlign w:val="center"/>
            <w:hideMark/>
          </w:tcPr>
          <w:p w14:paraId="07D31B02" w14:textId="77777777" w:rsidR="00DF0C76" w:rsidRPr="00DF0C76" w:rsidRDefault="00DF0C76" w:rsidP="00EE00DF">
            <w:pPr>
              <w:spacing w:before="60" w:after="0" w:line="240" w:lineRule="auto"/>
              <w:jc w:val="center"/>
              <w:textAlignment w:val="auto"/>
              <w:rPr>
                <w:rFonts w:eastAsia="Times New Roman" w:cs="Times New Roman"/>
                <w:sz w:val="18"/>
                <w:szCs w:val="18"/>
              </w:rPr>
            </w:pPr>
            <w:r w:rsidRPr="00DF0C76">
              <w:rPr>
                <w:rFonts w:eastAsia="Times New Roman" w:cs="Times New Roman"/>
                <w:sz w:val="18"/>
                <w:szCs w:val="18"/>
              </w:rPr>
              <w:t>3</w:t>
            </w:r>
          </w:p>
        </w:tc>
        <w:tc>
          <w:tcPr>
            <w:tcW w:w="2540" w:type="pct"/>
            <w:tcBorders>
              <w:top w:val="single" w:sz="4" w:space="0" w:color="auto"/>
              <w:left w:val="single" w:sz="4" w:space="0" w:color="auto"/>
              <w:bottom w:val="single" w:sz="4" w:space="0" w:color="auto"/>
              <w:right w:val="single" w:sz="4" w:space="0" w:color="auto"/>
            </w:tcBorders>
            <w:hideMark/>
          </w:tcPr>
          <w:p w14:paraId="48BFD259" w14:textId="77777777" w:rsidR="00DF0C76" w:rsidRPr="00DF0C76" w:rsidRDefault="005072E6" w:rsidP="00DF0C76">
            <w:pPr>
              <w:spacing w:before="60" w:after="60" w:line="240" w:lineRule="auto"/>
              <w:jc w:val="left"/>
              <w:textAlignment w:val="auto"/>
              <w:rPr>
                <w:rFonts w:eastAsia="Times New Roman" w:cs="Times New Roman"/>
                <w:sz w:val="18"/>
                <w:szCs w:val="18"/>
              </w:rPr>
            </w:pPr>
            <w:hyperlink r:id="rId10" w:history="1">
              <w:r w:rsidR="00DF0C76" w:rsidRPr="00DF0C76">
                <w:rPr>
                  <w:color w:val="0563C1" w:themeColor="hyperlink"/>
                  <w:sz w:val="18"/>
                  <w:szCs w:val="18"/>
                  <w:u w:val="single"/>
                </w:rPr>
                <w:t>https://www.dpz.eu/de/infothek/wissen/stammzellforschung.html</w:t>
              </w:r>
            </w:hyperlink>
          </w:p>
        </w:tc>
        <w:tc>
          <w:tcPr>
            <w:tcW w:w="2279" w:type="pct"/>
            <w:tcBorders>
              <w:top w:val="single" w:sz="4" w:space="0" w:color="auto"/>
              <w:left w:val="single" w:sz="4" w:space="0" w:color="auto"/>
              <w:bottom w:val="single" w:sz="4" w:space="0" w:color="auto"/>
              <w:right w:val="single" w:sz="4" w:space="0" w:color="auto"/>
            </w:tcBorders>
            <w:vAlign w:val="center"/>
            <w:hideMark/>
          </w:tcPr>
          <w:p w14:paraId="01F58A23" w14:textId="77777777" w:rsidR="00DF0C76" w:rsidRPr="00DF0C76" w:rsidRDefault="00DF0C76" w:rsidP="00CE6D16">
            <w:pPr>
              <w:spacing w:before="60" w:after="0" w:line="240" w:lineRule="auto"/>
              <w:jc w:val="left"/>
              <w:textAlignment w:val="auto"/>
              <w:rPr>
                <w:rFonts w:eastAsia="Times New Roman"/>
                <w:sz w:val="18"/>
                <w:szCs w:val="18"/>
                <w:shd w:val="clear" w:color="auto" w:fill="FFFFFF"/>
              </w:rPr>
            </w:pPr>
            <w:r w:rsidRPr="00DF0C76">
              <w:rPr>
                <w:sz w:val="18"/>
                <w:szCs w:val="18"/>
              </w:rPr>
              <w:t>Leibniz-Institut für Primatenforschung</w:t>
            </w:r>
          </w:p>
        </w:tc>
      </w:tr>
      <w:tr w:rsidR="00DF0C76" w:rsidRPr="00DF0C76" w14:paraId="24C5073F" w14:textId="77777777" w:rsidTr="00CE6D16">
        <w:tc>
          <w:tcPr>
            <w:tcW w:w="181" w:type="pct"/>
            <w:tcBorders>
              <w:top w:val="single" w:sz="4" w:space="0" w:color="000001"/>
              <w:left w:val="single" w:sz="4" w:space="0" w:color="000001"/>
              <w:bottom w:val="single" w:sz="4" w:space="0" w:color="000001"/>
              <w:right w:val="single" w:sz="4" w:space="0" w:color="auto"/>
            </w:tcBorders>
            <w:vAlign w:val="center"/>
            <w:hideMark/>
          </w:tcPr>
          <w:p w14:paraId="5E2E1022" w14:textId="77777777" w:rsidR="00DF0C76" w:rsidRPr="00DF0C76" w:rsidRDefault="00DF0C76" w:rsidP="00EE00DF">
            <w:pPr>
              <w:spacing w:before="60" w:after="0" w:line="240" w:lineRule="auto"/>
              <w:jc w:val="center"/>
              <w:textAlignment w:val="auto"/>
              <w:rPr>
                <w:rFonts w:eastAsia="Times New Roman" w:cs="Times New Roman"/>
                <w:sz w:val="18"/>
                <w:szCs w:val="18"/>
              </w:rPr>
            </w:pPr>
            <w:r w:rsidRPr="00DF0C76">
              <w:rPr>
                <w:rFonts w:eastAsia="Times New Roman" w:cs="Times New Roman"/>
                <w:sz w:val="18"/>
                <w:szCs w:val="18"/>
              </w:rPr>
              <w:t>4</w:t>
            </w:r>
          </w:p>
        </w:tc>
        <w:tc>
          <w:tcPr>
            <w:tcW w:w="2540" w:type="pct"/>
            <w:tcBorders>
              <w:top w:val="single" w:sz="4" w:space="0" w:color="auto"/>
              <w:left w:val="single" w:sz="4" w:space="0" w:color="auto"/>
              <w:bottom w:val="single" w:sz="4" w:space="0" w:color="auto"/>
              <w:right w:val="single" w:sz="4" w:space="0" w:color="auto"/>
            </w:tcBorders>
            <w:hideMark/>
          </w:tcPr>
          <w:p w14:paraId="282DD0A7" w14:textId="77777777" w:rsidR="00DF0C76" w:rsidRPr="00DF0C76" w:rsidRDefault="005072E6" w:rsidP="00DF0C76">
            <w:pPr>
              <w:spacing w:before="60" w:after="60" w:line="240" w:lineRule="auto"/>
              <w:jc w:val="left"/>
              <w:textAlignment w:val="auto"/>
              <w:rPr>
                <w:sz w:val="18"/>
                <w:szCs w:val="18"/>
              </w:rPr>
            </w:pPr>
            <w:hyperlink r:id="rId11" w:history="1">
              <w:r w:rsidR="00DF0C76" w:rsidRPr="00DF0C76">
                <w:rPr>
                  <w:color w:val="0563C1" w:themeColor="hyperlink"/>
                  <w:sz w:val="18"/>
                  <w:szCs w:val="18"/>
                  <w:u w:val="single"/>
                </w:rPr>
                <w:t>https://www.bmbf.de/bmbf/de/forschung/gesundheit/bioethik/bioethik-gesellschaftliche-her--modernen-lebenswissenschaften.html</w:t>
              </w:r>
            </w:hyperlink>
          </w:p>
        </w:tc>
        <w:tc>
          <w:tcPr>
            <w:tcW w:w="2279" w:type="pct"/>
            <w:tcBorders>
              <w:top w:val="single" w:sz="4" w:space="0" w:color="auto"/>
              <w:left w:val="single" w:sz="4" w:space="0" w:color="auto"/>
              <w:bottom w:val="single" w:sz="4" w:space="0" w:color="auto"/>
              <w:right w:val="single" w:sz="4" w:space="0" w:color="auto"/>
            </w:tcBorders>
            <w:vAlign w:val="center"/>
            <w:hideMark/>
          </w:tcPr>
          <w:p w14:paraId="00AA6A84" w14:textId="77777777" w:rsidR="00DF0C76" w:rsidRPr="00DF0C76" w:rsidRDefault="00DF0C76" w:rsidP="00CE6D16">
            <w:pPr>
              <w:spacing w:before="60" w:after="0" w:line="240" w:lineRule="auto"/>
              <w:jc w:val="left"/>
              <w:textAlignment w:val="auto"/>
              <w:rPr>
                <w:sz w:val="18"/>
                <w:szCs w:val="18"/>
              </w:rPr>
            </w:pPr>
            <w:r w:rsidRPr="00DF0C76">
              <w:rPr>
                <w:sz w:val="18"/>
                <w:szCs w:val="18"/>
              </w:rPr>
              <w:t>Bundesministerium für Bildung und Forschung</w:t>
            </w:r>
          </w:p>
        </w:tc>
      </w:tr>
      <w:tr w:rsidR="00DF0C76" w:rsidRPr="00DF0C76" w14:paraId="1F63BB20" w14:textId="77777777" w:rsidTr="00DE7386">
        <w:tc>
          <w:tcPr>
            <w:tcW w:w="181" w:type="pct"/>
            <w:tcBorders>
              <w:top w:val="single" w:sz="4" w:space="0" w:color="000001"/>
              <w:left w:val="single" w:sz="4" w:space="0" w:color="000001"/>
              <w:bottom w:val="single" w:sz="4" w:space="0" w:color="000001"/>
              <w:right w:val="single" w:sz="4" w:space="0" w:color="auto"/>
            </w:tcBorders>
            <w:vAlign w:val="center"/>
            <w:hideMark/>
          </w:tcPr>
          <w:p w14:paraId="35B3C5B1" w14:textId="77777777" w:rsidR="00DF0C76" w:rsidRPr="00DF0C76" w:rsidRDefault="00DF0C76" w:rsidP="00EE00DF">
            <w:pPr>
              <w:spacing w:before="60" w:after="0" w:line="240" w:lineRule="auto"/>
              <w:jc w:val="center"/>
              <w:textAlignment w:val="auto"/>
              <w:rPr>
                <w:rFonts w:eastAsia="Times New Roman" w:cs="Times New Roman"/>
                <w:sz w:val="18"/>
                <w:szCs w:val="18"/>
              </w:rPr>
            </w:pPr>
            <w:r w:rsidRPr="00DF0C76">
              <w:rPr>
                <w:rFonts w:eastAsia="Times New Roman" w:cs="Times New Roman"/>
                <w:sz w:val="18"/>
                <w:szCs w:val="18"/>
              </w:rPr>
              <w:t>5</w:t>
            </w:r>
          </w:p>
        </w:tc>
        <w:tc>
          <w:tcPr>
            <w:tcW w:w="2540" w:type="pct"/>
            <w:tcBorders>
              <w:top w:val="single" w:sz="4" w:space="0" w:color="auto"/>
              <w:left w:val="single" w:sz="4" w:space="0" w:color="auto"/>
              <w:bottom w:val="single" w:sz="4" w:space="0" w:color="auto"/>
              <w:right w:val="single" w:sz="4" w:space="0" w:color="auto"/>
            </w:tcBorders>
            <w:hideMark/>
          </w:tcPr>
          <w:p w14:paraId="4CB3F96B" w14:textId="77777777" w:rsidR="00DF0C76" w:rsidRPr="00DF0C76" w:rsidRDefault="005072E6" w:rsidP="00DF0C76">
            <w:pPr>
              <w:spacing w:before="60" w:after="60" w:line="240" w:lineRule="auto"/>
              <w:jc w:val="left"/>
              <w:textAlignment w:val="auto"/>
              <w:rPr>
                <w:sz w:val="18"/>
                <w:szCs w:val="18"/>
              </w:rPr>
            </w:pPr>
            <w:hyperlink r:id="rId12" w:history="1">
              <w:r w:rsidR="00DF0C76" w:rsidRPr="00DF0C76">
                <w:rPr>
                  <w:color w:val="0563C1" w:themeColor="hyperlink"/>
                  <w:sz w:val="18"/>
                  <w:szCs w:val="18"/>
                  <w:u w:val="single"/>
                </w:rPr>
                <w:t>https://zellux.net/</w:t>
              </w:r>
            </w:hyperlink>
          </w:p>
        </w:tc>
        <w:tc>
          <w:tcPr>
            <w:tcW w:w="2279" w:type="pct"/>
            <w:tcBorders>
              <w:top w:val="single" w:sz="4" w:space="0" w:color="auto"/>
              <w:left w:val="single" w:sz="4" w:space="0" w:color="auto"/>
              <w:bottom w:val="single" w:sz="4" w:space="0" w:color="auto"/>
              <w:right w:val="single" w:sz="4" w:space="0" w:color="auto"/>
            </w:tcBorders>
            <w:vAlign w:val="center"/>
            <w:hideMark/>
          </w:tcPr>
          <w:p w14:paraId="2F74656C" w14:textId="77777777" w:rsidR="00DF0C76" w:rsidRPr="00DF0C76" w:rsidRDefault="00DF0C76" w:rsidP="00DE7386">
            <w:pPr>
              <w:spacing w:before="60" w:after="0" w:line="240" w:lineRule="auto"/>
              <w:jc w:val="left"/>
              <w:textAlignment w:val="auto"/>
              <w:rPr>
                <w:sz w:val="18"/>
                <w:szCs w:val="18"/>
              </w:rPr>
            </w:pPr>
            <w:r w:rsidRPr="00DF0C76">
              <w:rPr>
                <w:sz w:val="18"/>
                <w:szCs w:val="18"/>
              </w:rPr>
              <w:t>Max-Planck-Institut für molekulare Biomedizin</w:t>
            </w:r>
          </w:p>
        </w:tc>
      </w:tr>
      <w:tr w:rsidR="00DF0C76" w:rsidRPr="00DF0C76" w14:paraId="5148A460" w14:textId="77777777" w:rsidTr="00DE7386">
        <w:tc>
          <w:tcPr>
            <w:tcW w:w="181" w:type="pct"/>
            <w:tcBorders>
              <w:top w:val="single" w:sz="4" w:space="0" w:color="000001"/>
              <w:left w:val="single" w:sz="4" w:space="0" w:color="000001"/>
              <w:bottom w:val="single" w:sz="4" w:space="0" w:color="000001"/>
              <w:right w:val="single" w:sz="4" w:space="0" w:color="auto"/>
            </w:tcBorders>
            <w:vAlign w:val="center"/>
            <w:hideMark/>
          </w:tcPr>
          <w:p w14:paraId="500E7AC3" w14:textId="77777777" w:rsidR="00DF0C76" w:rsidRPr="00DF0C76" w:rsidRDefault="00DF0C76" w:rsidP="00EE00DF">
            <w:pPr>
              <w:spacing w:before="60" w:after="0" w:line="240" w:lineRule="auto"/>
              <w:jc w:val="center"/>
              <w:textAlignment w:val="auto"/>
              <w:rPr>
                <w:rFonts w:eastAsia="Times New Roman" w:cs="Times New Roman"/>
                <w:sz w:val="18"/>
                <w:szCs w:val="18"/>
              </w:rPr>
            </w:pPr>
            <w:r w:rsidRPr="00DF0C76">
              <w:rPr>
                <w:rFonts w:eastAsia="Times New Roman" w:cs="Times New Roman"/>
                <w:sz w:val="18"/>
                <w:szCs w:val="18"/>
              </w:rPr>
              <w:t>6</w:t>
            </w:r>
          </w:p>
        </w:tc>
        <w:tc>
          <w:tcPr>
            <w:tcW w:w="2540" w:type="pct"/>
            <w:tcBorders>
              <w:top w:val="single" w:sz="4" w:space="0" w:color="auto"/>
              <w:left w:val="single" w:sz="4" w:space="0" w:color="auto"/>
              <w:bottom w:val="single" w:sz="4" w:space="0" w:color="auto"/>
              <w:right w:val="single" w:sz="4" w:space="0" w:color="auto"/>
            </w:tcBorders>
            <w:hideMark/>
          </w:tcPr>
          <w:p w14:paraId="56887743" w14:textId="77777777" w:rsidR="00DF0C76" w:rsidRPr="00DF0C76" w:rsidRDefault="005072E6" w:rsidP="00DF0C76">
            <w:pPr>
              <w:spacing w:before="60" w:after="60" w:line="240" w:lineRule="auto"/>
              <w:jc w:val="left"/>
              <w:textAlignment w:val="auto"/>
              <w:rPr>
                <w:sz w:val="18"/>
                <w:szCs w:val="18"/>
              </w:rPr>
            </w:pPr>
            <w:hyperlink r:id="rId13" w:history="1">
              <w:r w:rsidR="00DF0C76" w:rsidRPr="00DF0C76">
                <w:rPr>
                  <w:color w:val="0563C1" w:themeColor="hyperlink"/>
                  <w:sz w:val="18"/>
                  <w:szCs w:val="18"/>
                  <w:u w:val="single"/>
                </w:rPr>
                <w:t>https://www.stammzellen.nrw.de/informieren/ethik-und-recht/ethische-fragestellungen</w:t>
              </w:r>
            </w:hyperlink>
          </w:p>
        </w:tc>
        <w:tc>
          <w:tcPr>
            <w:tcW w:w="2279" w:type="pct"/>
            <w:tcBorders>
              <w:top w:val="single" w:sz="4" w:space="0" w:color="auto"/>
              <w:left w:val="single" w:sz="4" w:space="0" w:color="auto"/>
              <w:bottom w:val="single" w:sz="4" w:space="0" w:color="auto"/>
              <w:right w:val="single" w:sz="4" w:space="0" w:color="auto"/>
            </w:tcBorders>
            <w:vAlign w:val="center"/>
            <w:hideMark/>
          </w:tcPr>
          <w:p w14:paraId="4C5418CF" w14:textId="77777777" w:rsidR="00DF0C76" w:rsidRPr="00DF0C76" w:rsidRDefault="00DF0C76" w:rsidP="00DE7386">
            <w:pPr>
              <w:spacing w:before="60" w:after="0" w:line="240" w:lineRule="auto"/>
              <w:jc w:val="left"/>
              <w:textAlignment w:val="auto"/>
              <w:rPr>
                <w:sz w:val="18"/>
                <w:szCs w:val="18"/>
              </w:rPr>
            </w:pPr>
            <w:r w:rsidRPr="00DF0C76">
              <w:rPr>
                <w:sz w:val="18"/>
                <w:szCs w:val="18"/>
              </w:rPr>
              <w:t>Stammzellnetzwerk.NRW</w:t>
            </w:r>
          </w:p>
        </w:tc>
      </w:tr>
      <w:tr w:rsidR="00DF0C76" w:rsidRPr="00DF0C76" w14:paraId="2375436A" w14:textId="77777777" w:rsidTr="00DE7386">
        <w:tc>
          <w:tcPr>
            <w:tcW w:w="181" w:type="pct"/>
            <w:tcBorders>
              <w:top w:val="single" w:sz="4" w:space="0" w:color="000001"/>
              <w:left w:val="single" w:sz="4" w:space="0" w:color="000001"/>
              <w:bottom w:val="single" w:sz="4" w:space="0" w:color="000001"/>
              <w:right w:val="single" w:sz="4" w:space="0" w:color="auto"/>
            </w:tcBorders>
            <w:vAlign w:val="center"/>
            <w:hideMark/>
          </w:tcPr>
          <w:p w14:paraId="6AD6D548" w14:textId="77777777" w:rsidR="00DF0C76" w:rsidRPr="00DF0C76" w:rsidRDefault="00DF0C76" w:rsidP="00EE00DF">
            <w:pPr>
              <w:spacing w:before="60" w:after="0" w:line="240" w:lineRule="auto"/>
              <w:jc w:val="center"/>
              <w:textAlignment w:val="auto"/>
              <w:rPr>
                <w:rFonts w:eastAsia="Times New Roman" w:cs="Times New Roman"/>
                <w:sz w:val="18"/>
                <w:szCs w:val="18"/>
              </w:rPr>
            </w:pPr>
            <w:r w:rsidRPr="00DF0C76">
              <w:rPr>
                <w:rFonts w:eastAsia="Times New Roman" w:cs="Times New Roman"/>
                <w:sz w:val="18"/>
                <w:szCs w:val="18"/>
              </w:rPr>
              <w:t>7</w:t>
            </w:r>
          </w:p>
        </w:tc>
        <w:tc>
          <w:tcPr>
            <w:tcW w:w="2540" w:type="pct"/>
            <w:tcBorders>
              <w:top w:val="single" w:sz="4" w:space="0" w:color="auto"/>
              <w:left w:val="single" w:sz="4" w:space="0" w:color="auto"/>
              <w:bottom w:val="single" w:sz="4" w:space="0" w:color="auto"/>
              <w:right w:val="single" w:sz="4" w:space="0" w:color="auto"/>
            </w:tcBorders>
            <w:hideMark/>
          </w:tcPr>
          <w:p w14:paraId="4EC12643" w14:textId="77777777" w:rsidR="00DF0C76" w:rsidRPr="00DF0C76" w:rsidRDefault="005072E6" w:rsidP="00DF0C76">
            <w:pPr>
              <w:spacing w:before="60" w:after="60" w:line="240" w:lineRule="auto"/>
              <w:jc w:val="left"/>
              <w:textAlignment w:val="auto"/>
              <w:rPr>
                <w:rFonts w:eastAsia="Times New Roman" w:cs="Times New Roman"/>
                <w:sz w:val="18"/>
                <w:szCs w:val="18"/>
                <w:u w:val="single"/>
              </w:rPr>
            </w:pPr>
            <w:hyperlink r:id="rId14" w:history="1">
              <w:r w:rsidR="00DF0C76" w:rsidRPr="00DF0C76">
                <w:rPr>
                  <w:rFonts w:cs="Times New Roman"/>
                  <w:color w:val="0563C1" w:themeColor="hyperlink"/>
                  <w:sz w:val="18"/>
                  <w:szCs w:val="18"/>
                  <w:u w:val="single"/>
                </w:rPr>
                <w:t>https://www.schulentwicklung.nrw.de/materialdatenbank/material/download/9932</w:t>
              </w:r>
            </w:hyperlink>
          </w:p>
        </w:tc>
        <w:tc>
          <w:tcPr>
            <w:tcW w:w="2279" w:type="pct"/>
            <w:tcBorders>
              <w:top w:val="single" w:sz="4" w:space="0" w:color="auto"/>
              <w:left w:val="single" w:sz="4" w:space="0" w:color="auto"/>
              <w:bottom w:val="single" w:sz="4" w:space="0" w:color="auto"/>
              <w:right w:val="single" w:sz="4" w:space="0" w:color="auto"/>
            </w:tcBorders>
            <w:vAlign w:val="center"/>
            <w:hideMark/>
          </w:tcPr>
          <w:p w14:paraId="62E5C2F6" w14:textId="55DC85D8" w:rsidR="00DF0C76" w:rsidRPr="00DF0C76" w:rsidRDefault="00DF0C76" w:rsidP="00DE7386">
            <w:pPr>
              <w:spacing w:before="60" w:after="0" w:line="240" w:lineRule="auto"/>
              <w:jc w:val="left"/>
              <w:textAlignment w:val="auto"/>
              <w:rPr>
                <w:rFonts w:eastAsia="Times New Roman"/>
                <w:sz w:val="18"/>
                <w:szCs w:val="18"/>
                <w:shd w:val="clear" w:color="auto" w:fill="FFFFFF"/>
              </w:rPr>
            </w:pPr>
            <w:r w:rsidRPr="00DF0C76">
              <w:rPr>
                <w:rFonts w:eastAsia="Times New Roman"/>
                <w:sz w:val="18"/>
                <w:szCs w:val="18"/>
                <w:shd w:val="clear" w:color="auto" w:fill="FFFFFF"/>
              </w:rPr>
              <w:t>Arbeitsblatt Stammbaumanalyse, geeignet für Sek</w:t>
            </w:r>
            <w:r w:rsidR="00991C4A">
              <w:rPr>
                <w:rFonts w:eastAsia="Times New Roman"/>
                <w:sz w:val="18"/>
                <w:szCs w:val="18"/>
                <w:shd w:val="clear" w:color="auto" w:fill="FFFFFF"/>
              </w:rPr>
              <w:t>.</w:t>
            </w:r>
            <w:r w:rsidRPr="00DF0C76">
              <w:rPr>
                <w:rFonts w:eastAsia="Times New Roman"/>
                <w:sz w:val="18"/>
                <w:szCs w:val="18"/>
                <w:shd w:val="clear" w:color="auto" w:fill="FFFFFF"/>
              </w:rPr>
              <w:t xml:space="preserve"> I und Sek</w:t>
            </w:r>
            <w:r w:rsidR="00991C4A">
              <w:rPr>
                <w:rFonts w:eastAsia="Times New Roman"/>
                <w:sz w:val="18"/>
                <w:szCs w:val="18"/>
                <w:shd w:val="clear" w:color="auto" w:fill="FFFFFF"/>
              </w:rPr>
              <w:t>.</w:t>
            </w:r>
            <w:r w:rsidRPr="00DF0C76">
              <w:rPr>
                <w:rFonts w:eastAsia="Times New Roman"/>
                <w:sz w:val="18"/>
                <w:szCs w:val="18"/>
                <w:shd w:val="clear" w:color="auto" w:fill="FFFFFF"/>
              </w:rPr>
              <w:t xml:space="preserve"> II</w:t>
            </w:r>
          </w:p>
        </w:tc>
      </w:tr>
      <w:tr w:rsidR="00DF0C76" w:rsidRPr="00DF0C76" w14:paraId="3D9A3CA2" w14:textId="77777777" w:rsidTr="00DE7386">
        <w:tc>
          <w:tcPr>
            <w:tcW w:w="181" w:type="pct"/>
            <w:tcBorders>
              <w:top w:val="single" w:sz="4" w:space="0" w:color="000001"/>
              <w:left w:val="single" w:sz="4" w:space="0" w:color="000001"/>
              <w:bottom w:val="single" w:sz="4" w:space="0" w:color="000001"/>
              <w:right w:val="single" w:sz="4" w:space="0" w:color="000001"/>
            </w:tcBorders>
            <w:vAlign w:val="center"/>
            <w:hideMark/>
          </w:tcPr>
          <w:p w14:paraId="64A8107F" w14:textId="77777777" w:rsidR="00DF0C76" w:rsidRPr="00DF0C76" w:rsidRDefault="00DF0C76" w:rsidP="00EE00DF">
            <w:pPr>
              <w:spacing w:before="60" w:after="0" w:line="240" w:lineRule="auto"/>
              <w:jc w:val="center"/>
              <w:textAlignment w:val="auto"/>
              <w:rPr>
                <w:rFonts w:eastAsia="Times New Roman" w:cs="Times New Roman"/>
                <w:sz w:val="18"/>
                <w:szCs w:val="18"/>
              </w:rPr>
            </w:pPr>
            <w:r w:rsidRPr="00DF0C76">
              <w:rPr>
                <w:rFonts w:eastAsia="Times New Roman" w:cs="Times New Roman"/>
                <w:sz w:val="18"/>
                <w:szCs w:val="18"/>
              </w:rPr>
              <w:t>8</w:t>
            </w:r>
          </w:p>
        </w:tc>
        <w:tc>
          <w:tcPr>
            <w:tcW w:w="2540" w:type="pct"/>
            <w:tcBorders>
              <w:top w:val="single" w:sz="4" w:space="0" w:color="auto"/>
              <w:left w:val="single" w:sz="4" w:space="0" w:color="auto"/>
              <w:bottom w:val="single" w:sz="4" w:space="0" w:color="auto"/>
              <w:right w:val="single" w:sz="4" w:space="0" w:color="auto"/>
            </w:tcBorders>
            <w:hideMark/>
          </w:tcPr>
          <w:p w14:paraId="1E8DD3EC" w14:textId="77777777" w:rsidR="00DF0C76" w:rsidRPr="00DF0C76" w:rsidRDefault="005072E6" w:rsidP="00DF0C76">
            <w:pPr>
              <w:spacing w:before="60" w:after="60" w:line="240" w:lineRule="auto"/>
              <w:jc w:val="left"/>
              <w:textAlignment w:val="auto"/>
              <w:rPr>
                <w:rFonts w:eastAsia="Times New Roman" w:cs="Times New Roman"/>
                <w:sz w:val="18"/>
                <w:szCs w:val="18"/>
              </w:rPr>
            </w:pPr>
            <w:hyperlink r:id="rId15" w:history="1">
              <w:r w:rsidR="00DF0C76" w:rsidRPr="00DF0C76">
                <w:rPr>
                  <w:rFonts w:cs="Times New Roman"/>
                  <w:color w:val="0563C1" w:themeColor="hyperlink"/>
                  <w:sz w:val="18"/>
                  <w:szCs w:val="18"/>
                  <w:u w:val="single"/>
                </w:rPr>
                <w:t>https://www.schulentwicklung.nrw.de/materialdatenbank/material/download/9933</w:t>
              </w:r>
            </w:hyperlink>
          </w:p>
        </w:tc>
        <w:tc>
          <w:tcPr>
            <w:tcW w:w="2279" w:type="pct"/>
            <w:tcBorders>
              <w:top w:val="single" w:sz="4" w:space="0" w:color="auto"/>
              <w:left w:val="single" w:sz="4" w:space="0" w:color="auto"/>
              <w:bottom w:val="single" w:sz="4" w:space="0" w:color="auto"/>
              <w:right w:val="single" w:sz="4" w:space="0" w:color="auto"/>
            </w:tcBorders>
            <w:vAlign w:val="center"/>
            <w:hideMark/>
          </w:tcPr>
          <w:p w14:paraId="4207BAE8" w14:textId="77777777" w:rsidR="00DF0C76" w:rsidRPr="00DF0C76" w:rsidRDefault="00DF0C76" w:rsidP="00DE7386">
            <w:pPr>
              <w:spacing w:before="60" w:after="0" w:line="240" w:lineRule="auto"/>
              <w:jc w:val="left"/>
              <w:textAlignment w:val="auto"/>
              <w:rPr>
                <w:rFonts w:eastAsia="Times New Roman"/>
                <w:sz w:val="18"/>
                <w:szCs w:val="18"/>
                <w:shd w:val="clear" w:color="auto" w:fill="FFFFFF"/>
              </w:rPr>
            </w:pPr>
            <w:r w:rsidRPr="00DF0C76">
              <w:rPr>
                <w:rFonts w:eastAsia="Times New Roman"/>
                <w:sz w:val="18"/>
                <w:szCs w:val="18"/>
                <w:shd w:val="clear" w:color="auto" w:fill="FFFFFF"/>
              </w:rPr>
              <w:t>Hinweise und Lösungen zum Arbeitsblatt Stammbaumanalyse</w:t>
            </w:r>
          </w:p>
        </w:tc>
      </w:tr>
    </w:tbl>
    <w:p w14:paraId="64C33C40" w14:textId="2C3737E1" w:rsidR="00BC0A88" w:rsidRDefault="00DF0C76" w:rsidP="00DC1DD5">
      <w:pPr>
        <w:textAlignment w:val="auto"/>
        <w:rPr>
          <w:sz w:val="18"/>
          <w:szCs w:val="18"/>
        </w:rPr>
      </w:pPr>
      <w:r w:rsidRPr="00DF0C76">
        <w:rPr>
          <w:sz w:val="18"/>
          <w:szCs w:val="18"/>
        </w:rPr>
        <w:br/>
      </w:r>
      <w:r w:rsidR="009102A3">
        <w:rPr>
          <w:sz w:val="18"/>
          <w:szCs w:val="18"/>
        </w:rPr>
        <w:t xml:space="preserve">Letzter Zugriff auf die ULR: </w:t>
      </w:r>
      <w:r w:rsidR="00CE0155">
        <w:rPr>
          <w:sz w:val="18"/>
          <w:szCs w:val="18"/>
        </w:rPr>
        <w:t>01.06</w:t>
      </w:r>
      <w:r w:rsidRPr="009102A3">
        <w:rPr>
          <w:sz w:val="18"/>
          <w:szCs w:val="18"/>
        </w:rPr>
        <w:t>.2022</w:t>
      </w:r>
    </w:p>
    <w:p w14:paraId="038B3492" w14:textId="77777777" w:rsidR="005072E6" w:rsidRDefault="005072E6" w:rsidP="005072E6">
      <w:pPr>
        <w:rPr>
          <w:rFonts w:eastAsia="Times New Roman"/>
          <w:i/>
          <w:iCs/>
          <w:sz w:val="18"/>
          <w:szCs w:val="18"/>
        </w:rPr>
      </w:pPr>
      <w:r>
        <w:rPr>
          <w:i/>
          <w:iCs/>
          <w:sz w:val="18"/>
          <w:szCs w:val="18"/>
        </w:rPr>
        <w:lastRenderedPageBreak/>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260A176E" w14:textId="77777777" w:rsidR="005072E6" w:rsidRPr="00DC1DD5" w:rsidRDefault="005072E6" w:rsidP="00DC1DD5">
      <w:pPr>
        <w:textAlignment w:val="auto"/>
        <w:rPr>
          <w:sz w:val="18"/>
          <w:szCs w:val="18"/>
        </w:rPr>
      </w:pPr>
    </w:p>
    <w:sectPr w:rsidR="005072E6" w:rsidRPr="00DC1DD5">
      <w:headerReference w:type="default" r:id="rId16"/>
      <w:footerReference w:type="default" r:id="rId17"/>
      <w:pgSz w:w="16838" w:h="11906" w:orient="landscape"/>
      <w:pgMar w:top="1134"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2E41" w14:textId="77777777" w:rsidR="007552E4" w:rsidRDefault="007552E4">
      <w:pPr>
        <w:spacing w:after="0" w:line="240" w:lineRule="auto"/>
      </w:pPr>
      <w:r>
        <w:separator/>
      </w:r>
    </w:p>
  </w:endnote>
  <w:endnote w:type="continuationSeparator" w:id="0">
    <w:p w14:paraId="5C381B47" w14:textId="77777777" w:rsidR="007552E4" w:rsidRDefault="0075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8F27" w14:textId="1B10D154" w:rsidR="004B1271" w:rsidRDefault="00174E2E">
    <w:pPr>
      <w:pStyle w:val="Fuzeile"/>
      <w:tabs>
        <w:tab w:val="clear" w:pos="4536"/>
        <w:tab w:val="clear" w:pos="9072"/>
        <w:tab w:val="center" w:pos="7088"/>
        <w:tab w:val="right" w:pos="13892"/>
      </w:tabs>
      <w:ind w:right="-2"/>
    </w:pPr>
    <w:r>
      <w:tab/>
      <w:t>QUA-LiS.NRW</w:t>
    </w:r>
    <w:r>
      <w:tab/>
    </w:r>
    <w:r>
      <w:fldChar w:fldCharType="begin"/>
    </w:r>
    <w:r>
      <w:instrText xml:space="preserve"> PAGE </w:instrText>
    </w:r>
    <w:r>
      <w:fldChar w:fldCharType="separate"/>
    </w:r>
    <w:r w:rsidR="00DE738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6640" w14:textId="77777777" w:rsidR="007552E4" w:rsidRDefault="007552E4">
      <w:pPr>
        <w:spacing w:after="0" w:line="240" w:lineRule="auto"/>
      </w:pPr>
      <w:r>
        <w:rPr>
          <w:color w:val="000000"/>
        </w:rPr>
        <w:separator/>
      </w:r>
    </w:p>
  </w:footnote>
  <w:footnote w:type="continuationSeparator" w:id="0">
    <w:p w14:paraId="7249FD53" w14:textId="77777777" w:rsidR="007552E4" w:rsidRDefault="00755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598" w14:textId="210D1D38" w:rsidR="004B1271" w:rsidRDefault="00A829BB">
    <w:pPr>
      <w:pStyle w:val="Kopfzeile"/>
      <w:tabs>
        <w:tab w:val="clear" w:pos="4536"/>
        <w:tab w:val="clear" w:pos="9072"/>
        <w:tab w:val="center" w:pos="7286"/>
        <w:tab w:val="right" w:pos="14572"/>
      </w:tabs>
      <w:ind w:right="113"/>
      <w:jc w:val="left"/>
    </w:pPr>
    <w:r>
      <w:t>Konkretisiertes Unterrichtsvorhaben</w:t>
    </w:r>
    <w:r w:rsidR="00174E2E">
      <w:tab/>
    </w:r>
    <w:r w:rsidR="00174E2E">
      <w:tab/>
    </w:r>
    <w:r w:rsidR="00452EF1">
      <w:t>Einführung</w:t>
    </w:r>
    <w:r w:rsidR="00174E2E">
      <w:t>sphase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B62"/>
    <w:multiLevelType w:val="hybridMultilevel"/>
    <w:tmpl w:val="517A35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B85DC9"/>
    <w:multiLevelType w:val="multilevel"/>
    <w:tmpl w:val="502C3622"/>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9C902D4"/>
    <w:multiLevelType w:val="hybridMultilevel"/>
    <w:tmpl w:val="702249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0E9A5229"/>
    <w:multiLevelType w:val="multilevel"/>
    <w:tmpl w:val="685029E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C91477"/>
    <w:multiLevelType w:val="multilevel"/>
    <w:tmpl w:val="88B29AAC"/>
    <w:styleLink w:val="KeineListe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3AA4F97"/>
    <w:multiLevelType w:val="hybridMultilevel"/>
    <w:tmpl w:val="63926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5B8202F"/>
    <w:multiLevelType w:val="multilevel"/>
    <w:tmpl w:val="B73C080A"/>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52B062DD"/>
    <w:multiLevelType w:val="multilevel"/>
    <w:tmpl w:val="0624CD3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85A431D"/>
    <w:multiLevelType w:val="hybridMultilevel"/>
    <w:tmpl w:val="DA3E1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6905CF"/>
    <w:multiLevelType w:val="multilevel"/>
    <w:tmpl w:val="E722A488"/>
    <w:styleLink w:val="WWNum2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710513DB"/>
    <w:multiLevelType w:val="hybridMultilevel"/>
    <w:tmpl w:val="CFDCC2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98540CF"/>
    <w:multiLevelType w:val="multilevel"/>
    <w:tmpl w:val="EA94F2D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A75353B"/>
    <w:multiLevelType w:val="hybridMultilevel"/>
    <w:tmpl w:val="B8B0D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E02C36"/>
    <w:multiLevelType w:val="multilevel"/>
    <w:tmpl w:val="8654CA92"/>
    <w:styleLink w:val="WWNum5"/>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16cid:durableId="1134057180">
    <w:abstractNumId w:val="5"/>
  </w:num>
  <w:num w:numId="2" w16cid:durableId="2002465936">
    <w:abstractNumId w:val="4"/>
  </w:num>
  <w:num w:numId="3" w16cid:durableId="1128355810">
    <w:abstractNumId w:val="15"/>
  </w:num>
  <w:num w:numId="4" w16cid:durableId="1281692953">
    <w:abstractNumId w:val="3"/>
  </w:num>
  <w:num w:numId="5" w16cid:durableId="646320763">
    <w:abstractNumId w:val="10"/>
  </w:num>
  <w:num w:numId="6" w16cid:durableId="1244100090">
    <w:abstractNumId w:val="7"/>
  </w:num>
  <w:num w:numId="7" w16cid:durableId="1309046896">
    <w:abstractNumId w:val="12"/>
  </w:num>
  <w:num w:numId="8" w16cid:durableId="1321033838">
    <w:abstractNumId w:val="9"/>
  </w:num>
  <w:num w:numId="9" w16cid:durableId="523594696">
    <w:abstractNumId w:val="1"/>
  </w:num>
  <w:num w:numId="10" w16cid:durableId="107087350">
    <w:abstractNumId w:val="17"/>
  </w:num>
  <w:num w:numId="11" w16cid:durableId="449786816">
    <w:abstractNumId w:val="13"/>
  </w:num>
  <w:num w:numId="12" w16cid:durableId="777331109">
    <w:abstractNumId w:val="17"/>
  </w:num>
  <w:num w:numId="13" w16cid:durableId="531847396">
    <w:abstractNumId w:val="13"/>
  </w:num>
  <w:num w:numId="14" w16cid:durableId="381834795">
    <w:abstractNumId w:val="8"/>
  </w:num>
  <w:num w:numId="15" w16cid:durableId="672074770">
    <w:abstractNumId w:val="6"/>
  </w:num>
  <w:num w:numId="16" w16cid:durableId="1673948652">
    <w:abstractNumId w:val="0"/>
  </w:num>
  <w:num w:numId="17" w16cid:durableId="1612862534">
    <w:abstractNumId w:val="14"/>
  </w:num>
  <w:num w:numId="18" w16cid:durableId="686827858">
    <w:abstractNumId w:val="16"/>
  </w:num>
  <w:num w:numId="19" w16cid:durableId="708261447">
    <w:abstractNumId w:val="9"/>
  </w:num>
  <w:num w:numId="20" w16cid:durableId="819342950">
    <w:abstractNumId w:val="2"/>
  </w:num>
  <w:num w:numId="21" w16cid:durableId="1531062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orto::GUID" w:val="{9fa91ebf-0e00-4d5a-9b4e-127514025170}"/>
  </w:docVars>
  <w:rsids>
    <w:rsidRoot w:val="00CF328C"/>
    <w:rsid w:val="00000511"/>
    <w:rsid w:val="00002EDF"/>
    <w:rsid w:val="00004CDD"/>
    <w:rsid w:val="000107BB"/>
    <w:rsid w:val="00016460"/>
    <w:rsid w:val="000279B2"/>
    <w:rsid w:val="00030388"/>
    <w:rsid w:val="000338B4"/>
    <w:rsid w:val="000362BA"/>
    <w:rsid w:val="00036348"/>
    <w:rsid w:val="000364A6"/>
    <w:rsid w:val="00040518"/>
    <w:rsid w:val="000446EA"/>
    <w:rsid w:val="0004519D"/>
    <w:rsid w:val="00045812"/>
    <w:rsid w:val="00046DEE"/>
    <w:rsid w:val="0006107B"/>
    <w:rsid w:val="00061E42"/>
    <w:rsid w:val="000638F1"/>
    <w:rsid w:val="0006799A"/>
    <w:rsid w:val="00067B6D"/>
    <w:rsid w:val="0007291A"/>
    <w:rsid w:val="00075836"/>
    <w:rsid w:val="00080063"/>
    <w:rsid w:val="00082DD0"/>
    <w:rsid w:val="000855A5"/>
    <w:rsid w:val="00085831"/>
    <w:rsid w:val="0009495D"/>
    <w:rsid w:val="000A334F"/>
    <w:rsid w:val="000A37B0"/>
    <w:rsid w:val="000A58B7"/>
    <w:rsid w:val="000A73A7"/>
    <w:rsid w:val="000A77B0"/>
    <w:rsid w:val="000B2E45"/>
    <w:rsid w:val="000C030C"/>
    <w:rsid w:val="000C1EE4"/>
    <w:rsid w:val="000C1F82"/>
    <w:rsid w:val="000C3D2C"/>
    <w:rsid w:val="000C7F14"/>
    <w:rsid w:val="000D03C0"/>
    <w:rsid w:val="000D77D3"/>
    <w:rsid w:val="000E20C5"/>
    <w:rsid w:val="000F5561"/>
    <w:rsid w:val="000F563D"/>
    <w:rsid w:val="00104BAC"/>
    <w:rsid w:val="00107442"/>
    <w:rsid w:val="00112B7B"/>
    <w:rsid w:val="001205CE"/>
    <w:rsid w:val="00122BF4"/>
    <w:rsid w:val="00130036"/>
    <w:rsid w:val="001303FD"/>
    <w:rsid w:val="001319C8"/>
    <w:rsid w:val="00135740"/>
    <w:rsid w:val="001379DE"/>
    <w:rsid w:val="001427F5"/>
    <w:rsid w:val="0014404F"/>
    <w:rsid w:val="001466C3"/>
    <w:rsid w:val="00147F3E"/>
    <w:rsid w:val="00150E00"/>
    <w:rsid w:val="00162DA2"/>
    <w:rsid w:val="00164B00"/>
    <w:rsid w:val="00165CFA"/>
    <w:rsid w:val="001668C6"/>
    <w:rsid w:val="00173690"/>
    <w:rsid w:val="00174E2E"/>
    <w:rsid w:val="00181D12"/>
    <w:rsid w:val="001820E3"/>
    <w:rsid w:val="00182D4B"/>
    <w:rsid w:val="0018427B"/>
    <w:rsid w:val="00186788"/>
    <w:rsid w:val="00187B1C"/>
    <w:rsid w:val="00191537"/>
    <w:rsid w:val="00192836"/>
    <w:rsid w:val="001A1228"/>
    <w:rsid w:val="001A3D44"/>
    <w:rsid w:val="001B1321"/>
    <w:rsid w:val="001B356B"/>
    <w:rsid w:val="001B53C7"/>
    <w:rsid w:val="001B5DE1"/>
    <w:rsid w:val="001B7933"/>
    <w:rsid w:val="001C4602"/>
    <w:rsid w:val="001C4635"/>
    <w:rsid w:val="001C4B1C"/>
    <w:rsid w:val="001D1D84"/>
    <w:rsid w:val="001D6389"/>
    <w:rsid w:val="001E6555"/>
    <w:rsid w:val="001E75D1"/>
    <w:rsid w:val="001F5964"/>
    <w:rsid w:val="001F6662"/>
    <w:rsid w:val="00200B35"/>
    <w:rsid w:val="00204465"/>
    <w:rsid w:val="00204BA2"/>
    <w:rsid w:val="0021137A"/>
    <w:rsid w:val="0021290E"/>
    <w:rsid w:val="0021749A"/>
    <w:rsid w:val="0022280F"/>
    <w:rsid w:val="00227A19"/>
    <w:rsid w:val="002309EF"/>
    <w:rsid w:val="00233415"/>
    <w:rsid w:val="00237476"/>
    <w:rsid w:val="002415DA"/>
    <w:rsid w:val="00244B36"/>
    <w:rsid w:val="00245C21"/>
    <w:rsid w:val="00245E1D"/>
    <w:rsid w:val="00245E3A"/>
    <w:rsid w:val="00246A0E"/>
    <w:rsid w:val="002569CF"/>
    <w:rsid w:val="00260A02"/>
    <w:rsid w:val="00260ED3"/>
    <w:rsid w:val="002644DC"/>
    <w:rsid w:val="00272FBD"/>
    <w:rsid w:val="002815C9"/>
    <w:rsid w:val="00297BE0"/>
    <w:rsid w:val="002A18A4"/>
    <w:rsid w:val="002A6574"/>
    <w:rsid w:val="002A7669"/>
    <w:rsid w:val="002B516F"/>
    <w:rsid w:val="002B57C4"/>
    <w:rsid w:val="002C1CB5"/>
    <w:rsid w:val="002C4E0E"/>
    <w:rsid w:val="002C751F"/>
    <w:rsid w:val="002D4DBC"/>
    <w:rsid w:val="002F27EA"/>
    <w:rsid w:val="002F301C"/>
    <w:rsid w:val="003031A2"/>
    <w:rsid w:val="00303D9F"/>
    <w:rsid w:val="00303FC0"/>
    <w:rsid w:val="00310E75"/>
    <w:rsid w:val="00314D7D"/>
    <w:rsid w:val="0031703B"/>
    <w:rsid w:val="003176A2"/>
    <w:rsid w:val="00317BA0"/>
    <w:rsid w:val="003211A1"/>
    <w:rsid w:val="003232B7"/>
    <w:rsid w:val="00325DB9"/>
    <w:rsid w:val="00344C25"/>
    <w:rsid w:val="00355EB8"/>
    <w:rsid w:val="00356EC9"/>
    <w:rsid w:val="00361DCF"/>
    <w:rsid w:val="00370BE7"/>
    <w:rsid w:val="00371684"/>
    <w:rsid w:val="00373061"/>
    <w:rsid w:val="0038192F"/>
    <w:rsid w:val="003829C2"/>
    <w:rsid w:val="00392CBC"/>
    <w:rsid w:val="00394B50"/>
    <w:rsid w:val="003A46EA"/>
    <w:rsid w:val="003A6C45"/>
    <w:rsid w:val="003B6C24"/>
    <w:rsid w:val="003C0F8E"/>
    <w:rsid w:val="003C255A"/>
    <w:rsid w:val="003C7FAE"/>
    <w:rsid w:val="003D46D8"/>
    <w:rsid w:val="003E71B5"/>
    <w:rsid w:val="003F40E9"/>
    <w:rsid w:val="00406B10"/>
    <w:rsid w:val="00416826"/>
    <w:rsid w:val="004169DF"/>
    <w:rsid w:val="00425C00"/>
    <w:rsid w:val="00436274"/>
    <w:rsid w:val="00436B47"/>
    <w:rsid w:val="0044020D"/>
    <w:rsid w:val="00440787"/>
    <w:rsid w:val="004450AE"/>
    <w:rsid w:val="00452EF1"/>
    <w:rsid w:val="00457FAF"/>
    <w:rsid w:val="0046045E"/>
    <w:rsid w:val="0046774B"/>
    <w:rsid w:val="0047716A"/>
    <w:rsid w:val="00484050"/>
    <w:rsid w:val="00484DF3"/>
    <w:rsid w:val="00485161"/>
    <w:rsid w:val="00486199"/>
    <w:rsid w:val="004902B7"/>
    <w:rsid w:val="004904DE"/>
    <w:rsid w:val="00492C04"/>
    <w:rsid w:val="004A05F7"/>
    <w:rsid w:val="004A0B21"/>
    <w:rsid w:val="004A1B5B"/>
    <w:rsid w:val="004B55EA"/>
    <w:rsid w:val="004B668D"/>
    <w:rsid w:val="004B677A"/>
    <w:rsid w:val="004C122A"/>
    <w:rsid w:val="004C32D7"/>
    <w:rsid w:val="004C3B0D"/>
    <w:rsid w:val="004C3E47"/>
    <w:rsid w:val="004C47FD"/>
    <w:rsid w:val="004C74A6"/>
    <w:rsid w:val="004E5EBA"/>
    <w:rsid w:val="004F4934"/>
    <w:rsid w:val="005006E3"/>
    <w:rsid w:val="0050277B"/>
    <w:rsid w:val="0050326D"/>
    <w:rsid w:val="00506A04"/>
    <w:rsid w:val="005072E6"/>
    <w:rsid w:val="00516A8F"/>
    <w:rsid w:val="00521F5C"/>
    <w:rsid w:val="0052642F"/>
    <w:rsid w:val="00536848"/>
    <w:rsid w:val="0054340E"/>
    <w:rsid w:val="005435A9"/>
    <w:rsid w:val="0054791C"/>
    <w:rsid w:val="0055268A"/>
    <w:rsid w:val="005529CF"/>
    <w:rsid w:val="005545D6"/>
    <w:rsid w:val="00564B41"/>
    <w:rsid w:val="00564B8C"/>
    <w:rsid w:val="00565032"/>
    <w:rsid w:val="0056571C"/>
    <w:rsid w:val="00574CC4"/>
    <w:rsid w:val="0058258A"/>
    <w:rsid w:val="00583593"/>
    <w:rsid w:val="00586BF9"/>
    <w:rsid w:val="005905DA"/>
    <w:rsid w:val="00592081"/>
    <w:rsid w:val="005A6675"/>
    <w:rsid w:val="005A7909"/>
    <w:rsid w:val="005B1FDA"/>
    <w:rsid w:val="005B4DDE"/>
    <w:rsid w:val="005C1C25"/>
    <w:rsid w:val="005E0130"/>
    <w:rsid w:val="005E3C1C"/>
    <w:rsid w:val="005E61EE"/>
    <w:rsid w:val="005F01F0"/>
    <w:rsid w:val="005F5A72"/>
    <w:rsid w:val="005F741C"/>
    <w:rsid w:val="00600B87"/>
    <w:rsid w:val="006065DD"/>
    <w:rsid w:val="006122D3"/>
    <w:rsid w:val="00616B1B"/>
    <w:rsid w:val="00620912"/>
    <w:rsid w:val="00620F3E"/>
    <w:rsid w:val="006332EF"/>
    <w:rsid w:val="00634F6A"/>
    <w:rsid w:val="00636BF3"/>
    <w:rsid w:val="00637797"/>
    <w:rsid w:val="00640069"/>
    <w:rsid w:val="006454FC"/>
    <w:rsid w:val="00652AEC"/>
    <w:rsid w:val="00655ACF"/>
    <w:rsid w:val="006603CB"/>
    <w:rsid w:val="00663384"/>
    <w:rsid w:val="00671DD2"/>
    <w:rsid w:val="00676260"/>
    <w:rsid w:val="00683A2D"/>
    <w:rsid w:val="006910DA"/>
    <w:rsid w:val="00691BAE"/>
    <w:rsid w:val="00695DBC"/>
    <w:rsid w:val="00697130"/>
    <w:rsid w:val="006A1F03"/>
    <w:rsid w:val="006A5704"/>
    <w:rsid w:val="006A6918"/>
    <w:rsid w:val="006A7382"/>
    <w:rsid w:val="006B1DB6"/>
    <w:rsid w:val="006B51FD"/>
    <w:rsid w:val="006B72AD"/>
    <w:rsid w:val="006B7806"/>
    <w:rsid w:val="006C3157"/>
    <w:rsid w:val="006C50AB"/>
    <w:rsid w:val="006D3118"/>
    <w:rsid w:val="006E6125"/>
    <w:rsid w:val="006F085B"/>
    <w:rsid w:val="006F431F"/>
    <w:rsid w:val="00701BF9"/>
    <w:rsid w:val="00712324"/>
    <w:rsid w:val="00712F67"/>
    <w:rsid w:val="007154D1"/>
    <w:rsid w:val="007165D9"/>
    <w:rsid w:val="007207C3"/>
    <w:rsid w:val="00721409"/>
    <w:rsid w:val="00725010"/>
    <w:rsid w:val="007300E0"/>
    <w:rsid w:val="00730650"/>
    <w:rsid w:val="0073160C"/>
    <w:rsid w:val="00733B8E"/>
    <w:rsid w:val="00741E59"/>
    <w:rsid w:val="00743AC2"/>
    <w:rsid w:val="00751DC7"/>
    <w:rsid w:val="00754761"/>
    <w:rsid w:val="007552E4"/>
    <w:rsid w:val="00755BD9"/>
    <w:rsid w:val="00763B3B"/>
    <w:rsid w:val="00765C1C"/>
    <w:rsid w:val="0077126B"/>
    <w:rsid w:val="00771B03"/>
    <w:rsid w:val="0077741C"/>
    <w:rsid w:val="00777CC6"/>
    <w:rsid w:val="007813BC"/>
    <w:rsid w:val="0078586B"/>
    <w:rsid w:val="00790178"/>
    <w:rsid w:val="00795248"/>
    <w:rsid w:val="00796E4D"/>
    <w:rsid w:val="007978CC"/>
    <w:rsid w:val="007A2B01"/>
    <w:rsid w:val="007A54D9"/>
    <w:rsid w:val="007B0171"/>
    <w:rsid w:val="007B36D0"/>
    <w:rsid w:val="007B5259"/>
    <w:rsid w:val="007B5A01"/>
    <w:rsid w:val="007B5BCD"/>
    <w:rsid w:val="007C1633"/>
    <w:rsid w:val="007C2C07"/>
    <w:rsid w:val="007C333B"/>
    <w:rsid w:val="007C41CE"/>
    <w:rsid w:val="007C503C"/>
    <w:rsid w:val="007C6F04"/>
    <w:rsid w:val="007D37F1"/>
    <w:rsid w:val="007D5722"/>
    <w:rsid w:val="007E041C"/>
    <w:rsid w:val="007F06DB"/>
    <w:rsid w:val="007F4E60"/>
    <w:rsid w:val="007F5629"/>
    <w:rsid w:val="007F762D"/>
    <w:rsid w:val="00805B7D"/>
    <w:rsid w:val="00806180"/>
    <w:rsid w:val="0081261C"/>
    <w:rsid w:val="00821570"/>
    <w:rsid w:val="00830925"/>
    <w:rsid w:val="008327D1"/>
    <w:rsid w:val="00832D77"/>
    <w:rsid w:val="00834EA4"/>
    <w:rsid w:val="008373DB"/>
    <w:rsid w:val="00842B88"/>
    <w:rsid w:val="00851348"/>
    <w:rsid w:val="00853443"/>
    <w:rsid w:val="00853831"/>
    <w:rsid w:val="00855FEA"/>
    <w:rsid w:val="008660F0"/>
    <w:rsid w:val="00866B2E"/>
    <w:rsid w:val="00872CBD"/>
    <w:rsid w:val="00873426"/>
    <w:rsid w:val="00873536"/>
    <w:rsid w:val="008751ED"/>
    <w:rsid w:val="00876124"/>
    <w:rsid w:val="008763CB"/>
    <w:rsid w:val="00880D5C"/>
    <w:rsid w:val="00882B87"/>
    <w:rsid w:val="00884872"/>
    <w:rsid w:val="00884CFB"/>
    <w:rsid w:val="00884D17"/>
    <w:rsid w:val="008949B1"/>
    <w:rsid w:val="008956A0"/>
    <w:rsid w:val="00897A85"/>
    <w:rsid w:val="008A31EA"/>
    <w:rsid w:val="008A6205"/>
    <w:rsid w:val="008C1608"/>
    <w:rsid w:val="008D68F3"/>
    <w:rsid w:val="008E485A"/>
    <w:rsid w:val="008E5290"/>
    <w:rsid w:val="008E5B2F"/>
    <w:rsid w:val="008F0021"/>
    <w:rsid w:val="008F11A2"/>
    <w:rsid w:val="008F7B37"/>
    <w:rsid w:val="008F7DB7"/>
    <w:rsid w:val="009001A3"/>
    <w:rsid w:val="009001C2"/>
    <w:rsid w:val="00901EEA"/>
    <w:rsid w:val="00906561"/>
    <w:rsid w:val="00907B9D"/>
    <w:rsid w:val="009102A3"/>
    <w:rsid w:val="0091280D"/>
    <w:rsid w:val="00913B76"/>
    <w:rsid w:val="00914C3B"/>
    <w:rsid w:val="00932EE9"/>
    <w:rsid w:val="009358AC"/>
    <w:rsid w:val="00937924"/>
    <w:rsid w:val="0094135D"/>
    <w:rsid w:val="009434C0"/>
    <w:rsid w:val="0094401A"/>
    <w:rsid w:val="009450AC"/>
    <w:rsid w:val="009452B1"/>
    <w:rsid w:val="009453FB"/>
    <w:rsid w:val="00950174"/>
    <w:rsid w:val="0095267D"/>
    <w:rsid w:val="00955498"/>
    <w:rsid w:val="00965D21"/>
    <w:rsid w:val="00965DD5"/>
    <w:rsid w:val="00971DCC"/>
    <w:rsid w:val="009729B4"/>
    <w:rsid w:val="00972BCF"/>
    <w:rsid w:val="0097513E"/>
    <w:rsid w:val="00976736"/>
    <w:rsid w:val="00982616"/>
    <w:rsid w:val="00983ADB"/>
    <w:rsid w:val="00983E4D"/>
    <w:rsid w:val="00991C4A"/>
    <w:rsid w:val="009A54D6"/>
    <w:rsid w:val="009A68D7"/>
    <w:rsid w:val="009B4AAA"/>
    <w:rsid w:val="009B5425"/>
    <w:rsid w:val="009B5526"/>
    <w:rsid w:val="009B609C"/>
    <w:rsid w:val="009B67F0"/>
    <w:rsid w:val="009C52A0"/>
    <w:rsid w:val="009D0350"/>
    <w:rsid w:val="009E3963"/>
    <w:rsid w:val="009F1804"/>
    <w:rsid w:val="00A067F4"/>
    <w:rsid w:val="00A1479A"/>
    <w:rsid w:val="00A15368"/>
    <w:rsid w:val="00A16E79"/>
    <w:rsid w:val="00A267C1"/>
    <w:rsid w:val="00A27CE2"/>
    <w:rsid w:val="00A36881"/>
    <w:rsid w:val="00A40B38"/>
    <w:rsid w:val="00A43AFC"/>
    <w:rsid w:val="00A6142D"/>
    <w:rsid w:val="00A66331"/>
    <w:rsid w:val="00A67102"/>
    <w:rsid w:val="00A71AC6"/>
    <w:rsid w:val="00A75A68"/>
    <w:rsid w:val="00A829BB"/>
    <w:rsid w:val="00A83326"/>
    <w:rsid w:val="00A839F3"/>
    <w:rsid w:val="00A8509C"/>
    <w:rsid w:val="00A928F2"/>
    <w:rsid w:val="00A92935"/>
    <w:rsid w:val="00A9648B"/>
    <w:rsid w:val="00AA2D40"/>
    <w:rsid w:val="00AB43FD"/>
    <w:rsid w:val="00AC180F"/>
    <w:rsid w:val="00AC541C"/>
    <w:rsid w:val="00AC6142"/>
    <w:rsid w:val="00AD07DF"/>
    <w:rsid w:val="00AD1842"/>
    <w:rsid w:val="00AE597B"/>
    <w:rsid w:val="00AF02EC"/>
    <w:rsid w:val="00AF3496"/>
    <w:rsid w:val="00AF60EC"/>
    <w:rsid w:val="00AF7558"/>
    <w:rsid w:val="00B06401"/>
    <w:rsid w:val="00B178E9"/>
    <w:rsid w:val="00B17EC1"/>
    <w:rsid w:val="00B2552B"/>
    <w:rsid w:val="00B25BE8"/>
    <w:rsid w:val="00B25E78"/>
    <w:rsid w:val="00B30150"/>
    <w:rsid w:val="00B31C83"/>
    <w:rsid w:val="00B324FC"/>
    <w:rsid w:val="00B40AAD"/>
    <w:rsid w:val="00B45493"/>
    <w:rsid w:val="00B46199"/>
    <w:rsid w:val="00B46E4F"/>
    <w:rsid w:val="00B51295"/>
    <w:rsid w:val="00B51AEE"/>
    <w:rsid w:val="00B54758"/>
    <w:rsid w:val="00B611AF"/>
    <w:rsid w:val="00B6699F"/>
    <w:rsid w:val="00B66A80"/>
    <w:rsid w:val="00B676E5"/>
    <w:rsid w:val="00B70367"/>
    <w:rsid w:val="00B7172A"/>
    <w:rsid w:val="00B747FC"/>
    <w:rsid w:val="00B7543A"/>
    <w:rsid w:val="00B827E3"/>
    <w:rsid w:val="00B8663A"/>
    <w:rsid w:val="00B86B70"/>
    <w:rsid w:val="00B9090E"/>
    <w:rsid w:val="00B9551A"/>
    <w:rsid w:val="00B96016"/>
    <w:rsid w:val="00BA07E1"/>
    <w:rsid w:val="00BA24E2"/>
    <w:rsid w:val="00BA4EFD"/>
    <w:rsid w:val="00BA5CE5"/>
    <w:rsid w:val="00BA6492"/>
    <w:rsid w:val="00BA7C8E"/>
    <w:rsid w:val="00BB329B"/>
    <w:rsid w:val="00BB452F"/>
    <w:rsid w:val="00BC0A88"/>
    <w:rsid w:val="00BC1A20"/>
    <w:rsid w:val="00BC5762"/>
    <w:rsid w:val="00BC626D"/>
    <w:rsid w:val="00BD6088"/>
    <w:rsid w:val="00BD60B1"/>
    <w:rsid w:val="00BE4849"/>
    <w:rsid w:val="00BE6514"/>
    <w:rsid w:val="00BE6D36"/>
    <w:rsid w:val="00BF26E4"/>
    <w:rsid w:val="00C04068"/>
    <w:rsid w:val="00C1410A"/>
    <w:rsid w:val="00C16532"/>
    <w:rsid w:val="00C22C48"/>
    <w:rsid w:val="00C245C6"/>
    <w:rsid w:val="00C25E06"/>
    <w:rsid w:val="00C30FB0"/>
    <w:rsid w:val="00C3645F"/>
    <w:rsid w:val="00C378F0"/>
    <w:rsid w:val="00C4090F"/>
    <w:rsid w:val="00C5144B"/>
    <w:rsid w:val="00C555EC"/>
    <w:rsid w:val="00C63621"/>
    <w:rsid w:val="00C63B52"/>
    <w:rsid w:val="00C708EA"/>
    <w:rsid w:val="00C71FA4"/>
    <w:rsid w:val="00C722D8"/>
    <w:rsid w:val="00C75156"/>
    <w:rsid w:val="00C75324"/>
    <w:rsid w:val="00C807C3"/>
    <w:rsid w:val="00C915F4"/>
    <w:rsid w:val="00C91B74"/>
    <w:rsid w:val="00C9796A"/>
    <w:rsid w:val="00C97F90"/>
    <w:rsid w:val="00CA22E3"/>
    <w:rsid w:val="00CA2746"/>
    <w:rsid w:val="00CA2886"/>
    <w:rsid w:val="00CA3383"/>
    <w:rsid w:val="00CA5C63"/>
    <w:rsid w:val="00CB1963"/>
    <w:rsid w:val="00CB3022"/>
    <w:rsid w:val="00CB624E"/>
    <w:rsid w:val="00CB79B4"/>
    <w:rsid w:val="00CC2D72"/>
    <w:rsid w:val="00CC49C5"/>
    <w:rsid w:val="00CC6168"/>
    <w:rsid w:val="00CD2AD1"/>
    <w:rsid w:val="00CD57E9"/>
    <w:rsid w:val="00CD6834"/>
    <w:rsid w:val="00CE0155"/>
    <w:rsid w:val="00CE4376"/>
    <w:rsid w:val="00CE4ADB"/>
    <w:rsid w:val="00CE6B88"/>
    <w:rsid w:val="00CE6D16"/>
    <w:rsid w:val="00CF328C"/>
    <w:rsid w:val="00D04FA7"/>
    <w:rsid w:val="00D05E4C"/>
    <w:rsid w:val="00D1130C"/>
    <w:rsid w:val="00D12033"/>
    <w:rsid w:val="00D1697A"/>
    <w:rsid w:val="00D17DC5"/>
    <w:rsid w:val="00D21C30"/>
    <w:rsid w:val="00D2226F"/>
    <w:rsid w:val="00D24593"/>
    <w:rsid w:val="00D27FE0"/>
    <w:rsid w:val="00D326DB"/>
    <w:rsid w:val="00D41674"/>
    <w:rsid w:val="00D50BEA"/>
    <w:rsid w:val="00D53E79"/>
    <w:rsid w:val="00D576C7"/>
    <w:rsid w:val="00D62332"/>
    <w:rsid w:val="00D71850"/>
    <w:rsid w:val="00D72464"/>
    <w:rsid w:val="00D72566"/>
    <w:rsid w:val="00D75659"/>
    <w:rsid w:val="00D80D6B"/>
    <w:rsid w:val="00D83D30"/>
    <w:rsid w:val="00D852D4"/>
    <w:rsid w:val="00D854B0"/>
    <w:rsid w:val="00D855C2"/>
    <w:rsid w:val="00D863C8"/>
    <w:rsid w:val="00D913DB"/>
    <w:rsid w:val="00D9173F"/>
    <w:rsid w:val="00D96167"/>
    <w:rsid w:val="00DA7171"/>
    <w:rsid w:val="00DB1A0C"/>
    <w:rsid w:val="00DB2B67"/>
    <w:rsid w:val="00DB47D5"/>
    <w:rsid w:val="00DB67F8"/>
    <w:rsid w:val="00DC1DD5"/>
    <w:rsid w:val="00DC5404"/>
    <w:rsid w:val="00DD73A6"/>
    <w:rsid w:val="00DE3129"/>
    <w:rsid w:val="00DE4619"/>
    <w:rsid w:val="00DE4D21"/>
    <w:rsid w:val="00DE5A4A"/>
    <w:rsid w:val="00DE5DBC"/>
    <w:rsid w:val="00DE662A"/>
    <w:rsid w:val="00DE7386"/>
    <w:rsid w:val="00DE7B99"/>
    <w:rsid w:val="00DF0C76"/>
    <w:rsid w:val="00DF4013"/>
    <w:rsid w:val="00DF6837"/>
    <w:rsid w:val="00E00187"/>
    <w:rsid w:val="00E0194A"/>
    <w:rsid w:val="00E06E5F"/>
    <w:rsid w:val="00E070F6"/>
    <w:rsid w:val="00E121A7"/>
    <w:rsid w:val="00E12D2E"/>
    <w:rsid w:val="00E25F01"/>
    <w:rsid w:val="00E30563"/>
    <w:rsid w:val="00E31200"/>
    <w:rsid w:val="00E34EC2"/>
    <w:rsid w:val="00E4197F"/>
    <w:rsid w:val="00E44E18"/>
    <w:rsid w:val="00E45A26"/>
    <w:rsid w:val="00E47C21"/>
    <w:rsid w:val="00E55003"/>
    <w:rsid w:val="00E55098"/>
    <w:rsid w:val="00E556AB"/>
    <w:rsid w:val="00E5760C"/>
    <w:rsid w:val="00E646A7"/>
    <w:rsid w:val="00E67CC1"/>
    <w:rsid w:val="00E74F6A"/>
    <w:rsid w:val="00E803A7"/>
    <w:rsid w:val="00E872D0"/>
    <w:rsid w:val="00E967A0"/>
    <w:rsid w:val="00EB27AD"/>
    <w:rsid w:val="00EB560A"/>
    <w:rsid w:val="00EC1AA1"/>
    <w:rsid w:val="00EC4531"/>
    <w:rsid w:val="00EC54CD"/>
    <w:rsid w:val="00EC6499"/>
    <w:rsid w:val="00EC7B69"/>
    <w:rsid w:val="00EC7F07"/>
    <w:rsid w:val="00ED15D5"/>
    <w:rsid w:val="00ED68A9"/>
    <w:rsid w:val="00EE00DF"/>
    <w:rsid w:val="00EE30BC"/>
    <w:rsid w:val="00EE3571"/>
    <w:rsid w:val="00EE524A"/>
    <w:rsid w:val="00EF3647"/>
    <w:rsid w:val="00F027BA"/>
    <w:rsid w:val="00F11839"/>
    <w:rsid w:val="00F1215E"/>
    <w:rsid w:val="00F121C4"/>
    <w:rsid w:val="00F15072"/>
    <w:rsid w:val="00F22FF3"/>
    <w:rsid w:val="00F2381B"/>
    <w:rsid w:val="00F25FA7"/>
    <w:rsid w:val="00F32CDA"/>
    <w:rsid w:val="00F3494D"/>
    <w:rsid w:val="00F34B28"/>
    <w:rsid w:val="00F35E7F"/>
    <w:rsid w:val="00F3687E"/>
    <w:rsid w:val="00F3698E"/>
    <w:rsid w:val="00F433B2"/>
    <w:rsid w:val="00F45B8C"/>
    <w:rsid w:val="00F66993"/>
    <w:rsid w:val="00F71CCC"/>
    <w:rsid w:val="00F71FE6"/>
    <w:rsid w:val="00F817D6"/>
    <w:rsid w:val="00F82579"/>
    <w:rsid w:val="00F83C95"/>
    <w:rsid w:val="00F865A3"/>
    <w:rsid w:val="00F87685"/>
    <w:rsid w:val="00F9164A"/>
    <w:rsid w:val="00F937FD"/>
    <w:rsid w:val="00F950AB"/>
    <w:rsid w:val="00F966A9"/>
    <w:rsid w:val="00FA045A"/>
    <w:rsid w:val="00FB168C"/>
    <w:rsid w:val="00FC2415"/>
    <w:rsid w:val="00FC5471"/>
    <w:rsid w:val="00FC7E3E"/>
    <w:rsid w:val="00FD65DA"/>
    <w:rsid w:val="00FE5ABE"/>
    <w:rsid w:val="00FE73C9"/>
    <w:rsid w:val="00FF6A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540"/>
  <w15:docId w15:val="{4C3662D6-F13E-4D1D-9938-4A74BC9B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200" w:line="276" w:lineRule="auto"/>
      <w:jc w:val="both"/>
    </w:pPr>
    <w:rPr>
      <w:rFonts w:ascii="Arial" w:eastAsia="Arial" w:hAnsi="Arial"/>
    </w:rPr>
  </w:style>
  <w:style w:type="paragraph" w:styleId="berschrift1">
    <w:name w:val="heading 1"/>
    <w:basedOn w:val="Standard"/>
    <w:next w:val="berschrift2"/>
    <w:uiPriority w:val="9"/>
    <w:qFormat/>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uiPriority w:val="9"/>
    <w:unhideWhenUsed/>
    <w:qFormat/>
    <w:pPr>
      <w:keepNext/>
      <w:spacing w:before="160" w:after="160" w:line="240" w:lineRule="auto"/>
      <w:jc w:val="left"/>
      <w:outlineLvl w:val="1"/>
    </w:pPr>
    <w:rPr>
      <w:rFonts w:eastAsia="Times New Roman"/>
      <w:b/>
      <w:sz w:val="20"/>
      <w:lang w:eastAsia="de-DE"/>
    </w:rPr>
  </w:style>
  <w:style w:type="paragraph" w:styleId="berschrift3">
    <w:name w:val="heading 3"/>
    <w:basedOn w:val="Standard"/>
    <w:next w:val="Standard"/>
    <w:uiPriority w:val="9"/>
    <w:unhideWhenUsed/>
    <w:qFormat/>
    <w:pPr>
      <w:suppressAutoHyphens/>
      <w:spacing w:before="60" w:after="60" w:line="240" w:lineRule="auto"/>
      <w:jc w:val="left"/>
      <w:outlineLvl w:val="2"/>
    </w:pPr>
    <w:rPr>
      <w:rFonts w:eastAsia="Times New Roman"/>
      <w:b/>
      <w:sz w:val="20"/>
      <w:lang w:eastAsia="de-DE"/>
    </w:rPr>
  </w:style>
  <w:style w:type="paragraph" w:styleId="berschrift4">
    <w:name w:val="heading 4"/>
    <w:basedOn w:val="Standard"/>
    <w:next w:val="berschrift5"/>
    <w:uiPriority w:val="9"/>
    <w:unhideWhenUsed/>
    <w:qFormat/>
    <w:pPr>
      <w:keepNext/>
      <w:suppressAutoHyphens/>
      <w:spacing w:after="0" w:line="240" w:lineRule="auto"/>
      <w:ind w:left="113" w:right="113"/>
      <w:jc w:val="center"/>
      <w:outlineLvl w:val="3"/>
    </w:pPr>
    <w:rPr>
      <w:rFonts w:eastAsia="Times New Roman"/>
      <w:b/>
      <w:sz w:val="18"/>
      <w:szCs w:val="18"/>
      <w:lang w:eastAsia="de-DE"/>
    </w:rPr>
  </w:style>
  <w:style w:type="paragraph" w:styleId="berschrift5">
    <w:name w:val="heading 5"/>
    <w:basedOn w:val="Standard"/>
    <w:next w:val="Standard"/>
    <w:uiPriority w:val="9"/>
    <w:unhideWhenUsed/>
    <w:qFormat/>
    <w:pPr>
      <w:suppressAutoHyphens/>
      <w:spacing w:before="60" w:after="60" w:line="240" w:lineRule="auto"/>
      <w:jc w:val="left"/>
      <w:outlineLvl w:val="4"/>
    </w:pPr>
    <w:rPr>
      <w:rFonts w:eastAsia="Times New Roman"/>
      <w:bCs/>
      <w:sz w:val="18"/>
      <w:szCs w:val="18"/>
      <w:lang w:eastAsia="de-DE"/>
    </w:rPr>
  </w:style>
  <w:style w:type="paragraph" w:styleId="berschrift6">
    <w:name w:val="heading 6"/>
    <w:basedOn w:val="berschrift5"/>
    <w:next w:val="Standard"/>
    <w:uiPriority w:val="9"/>
    <w:semiHidden/>
    <w:unhideWhenUsed/>
    <w:qFormat/>
    <w:pPr>
      <w:outlineLvl w:val="5"/>
    </w:pPr>
    <w:rPr>
      <w:b/>
      <w:bCs w:val="0"/>
    </w:rPr>
  </w:style>
  <w:style w:type="paragraph" w:styleId="berschrift7">
    <w:name w:val="heading 7"/>
    <w:basedOn w:val="Standard"/>
    <w:next w:val="Standard"/>
    <w:pPr>
      <w:keepNext/>
      <w:keepLines/>
      <w:spacing w:before="200" w:after="0"/>
      <w:outlineLvl w:val="6"/>
    </w:pPr>
    <w:rPr>
      <w:rFonts w:ascii="Cambria" w:eastAsia="Cambria" w:hAnsi="Cambria"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e">
    <w:name w:val="List"/>
    <w:basedOn w:val="Textbodyuser"/>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xtbodyuser">
    <w:name w:val="Text body (user)"/>
    <w:basedOn w:val="Standard"/>
    <w:pPr>
      <w:spacing w:after="140"/>
    </w:pPr>
  </w:style>
  <w:style w:type="paragraph" w:styleId="Untertitel">
    <w:name w:val="Subtitle"/>
    <w:basedOn w:val="Standard"/>
    <w:next w:val="Standard"/>
    <w:uiPriority w:val="11"/>
    <w:qFormat/>
    <w:pPr>
      <w:spacing w:after="0"/>
    </w:pPr>
    <w:rPr>
      <w:rFonts w:cs="Times New Roman"/>
      <w:b/>
      <w:iCs/>
      <w:spacing w:val="15"/>
      <w:sz w:val="36"/>
      <w:szCs w:val="24"/>
    </w:rPr>
  </w:style>
  <w:style w:type="paragraph" w:styleId="Titel">
    <w:name w:val="Title"/>
    <w:basedOn w:val="Standard"/>
    <w:next w:val="Standard"/>
    <w:uiPriority w:val="10"/>
    <w:qFormat/>
    <w:pPr>
      <w:jc w:val="left"/>
    </w:pPr>
    <w:rPr>
      <w:b/>
      <w:sz w:val="24"/>
      <w:szCs w:val="24"/>
    </w:rPr>
  </w:style>
  <w:style w:type="paragraph" w:customStyle="1" w:styleId="Konstruktionshinweise">
    <w:name w:val="Konstruktionshinweise"/>
    <w:basedOn w:val="Standard"/>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left="680" w:right="397"/>
      <w:jc w:val="left"/>
    </w:pPr>
  </w:style>
  <w:style w:type="paragraph" w:customStyle="1" w:styleId="Anmerkung">
    <w:name w:val="Anmerkung"/>
    <w:basedOn w:val="Standard"/>
    <w:pPr>
      <w:jc w:val="left"/>
    </w:pPr>
    <w:rPr>
      <w:i/>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rPr>
      <w:sz w:val="18"/>
    </w:rPr>
  </w:style>
  <w:style w:type="paragraph" w:styleId="Listenabsatz">
    <w:name w:val="List Paragraph"/>
    <w:basedOn w:val="Standard"/>
  </w:style>
  <w:style w:type="paragraph" w:styleId="Inhaltsverzeichnisberschrift">
    <w:name w:val="TOC Heading"/>
    <w:basedOn w:val="berschrift1"/>
    <w:next w:val="Standard"/>
    <w:pPr>
      <w:spacing w:before="480" w:after="0"/>
    </w:pPr>
    <w:rPr>
      <w:rFonts w:ascii="Cambria" w:eastAsia="Cambria" w:hAnsi="Cambria" w:cs="Cambria"/>
      <w:color w:val="365F91"/>
    </w:rPr>
  </w:style>
  <w:style w:type="paragraph" w:customStyle="1" w:styleId="Contents1user">
    <w:name w:val="Contents 1 (user)"/>
    <w:basedOn w:val="Standard"/>
    <w:next w:val="Standard"/>
    <w:autoRedefine/>
    <w:pPr>
      <w:spacing w:after="100"/>
    </w:pPr>
    <w:rPr>
      <w:b/>
    </w:rPr>
  </w:style>
  <w:style w:type="paragraph" w:customStyle="1" w:styleId="Contents2user">
    <w:name w:val="Contents 2 (user)"/>
    <w:basedOn w:val="Standard"/>
    <w:next w:val="Standard"/>
    <w:autoRedefine/>
    <w:pPr>
      <w:tabs>
        <w:tab w:val="left" w:pos="1560"/>
        <w:tab w:val="right" w:leader="dot" w:pos="9055"/>
      </w:tabs>
      <w:spacing w:after="100"/>
      <w:ind w:left="340"/>
    </w:pPr>
  </w:style>
  <w:style w:type="paragraph" w:customStyle="1" w:styleId="Contents3user">
    <w:name w:val="Contents 3 (user)"/>
    <w:basedOn w:val="Standard"/>
    <w:next w:val="Standard"/>
    <w:autoRedefine/>
    <w:pPr>
      <w:spacing w:after="100"/>
      <w:ind w:left="440"/>
    </w:p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bersichtsraster">
    <w:name w:val="Übersichtsraster"/>
    <w:basedOn w:val="Standard"/>
    <w:pPr>
      <w:spacing w:after="120" w:line="240" w:lineRule="auto"/>
      <w:jc w:val="left"/>
    </w:pPr>
    <w:rPr>
      <w:sz w:val="20"/>
    </w:rPr>
  </w:style>
  <w:style w:type="paragraph" w:customStyle="1" w:styleId="bersichtsraster-Aufzhlung">
    <w:name w:val="Übersichtsraster-Aufzählung"/>
    <w:basedOn w:val="bersichtsraster"/>
    <w:pPr>
      <w:ind w:left="227" w:hanging="227"/>
    </w:pPr>
    <w:rPr>
      <w:lang w:eastAsia="de-DE"/>
    </w:rPr>
  </w:style>
  <w:style w:type="paragraph" w:styleId="Kommentartext">
    <w:name w:val="annotation text"/>
    <w:basedOn w:val="Standard"/>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pPr>
      <w:spacing w:after="200"/>
    </w:pPr>
    <w:rPr>
      <w:rFonts w:eastAsia="Calibri" w:cs="Arial"/>
      <w:b/>
      <w:bCs/>
      <w:lang w:eastAsia="en-US"/>
    </w:rPr>
  </w:style>
  <w:style w:type="paragraph" w:customStyle="1" w:styleId="SchwerpunktAuflistung">
    <w:name w:val="SchwerpunktAuflistung"/>
    <w:basedOn w:val="Standard"/>
    <w:pPr>
      <w:keepNext/>
      <w:keepLines/>
      <w:pBdr>
        <w:top w:val="single" w:sz="4" w:space="1" w:color="000000"/>
        <w:left w:val="single" w:sz="4" w:space="4" w:color="000000"/>
        <w:bottom w:val="single" w:sz="4" w:space="1" w:color="000000"/>
        <w:right w:val="single" w:sz="4" w:space="4" w:color="000000"/>
      </w:pBdr>
      <w:suppressAutoHyphens/>
      <w:spacing w:after="120"/>
    </w:pPr>
    <w:rPr>
      <w:sz w:val="24"/>
    </w:rPr>
  </w:style>
  <w:style w:type="paragraph" w:styleId="berarbeitung">
    <w:name w:val="Revision"/>
    <w:pPr>
      <w:widowControl/>
      <w:suppressAutoHyphens/>
    </w:pPr>
    <w:rPr>
      <w:rFonts w:ascii="Arial" w:eastAsia="Arial" w:hAnsi="Arial"/>
    </w:rPr>
  </w:style>
  <w:style w:type="paragraph" w:customStyle="1" w:styleId="Default">
    <w:name w:val="Default"/>
    <w:basedOn w:val="Standard"/>
    <w:pPr>
      <w:widowControl w:val="0"/>
      <w:suppressAutoHyphens/>
      <w:spacing w:after="0" w:line="240" w:lineRule="auto"/>
      <w:jc w:val="left"/>
    </w:pPr>
    <w:rPr>
      <w:rFonts w:ascii="Arial," w:eastAsia="Arial," w:hAnsi="Arial," w:cs="Arial,"/>
      <w:color w:val="000000"/>
      <w:kern w:val="3"/>
      <w:sz w:val="24"/>
      <w:szCs w:val="24"/>
      <w:lang w:eastAsia="de-DE"/>
    </w:rPr>
  </w:style>
  <w:style w:type="paragraph" w:customStyle="1" w:styleId="Footnoteuser">
    <w:name w:val="Footnote (user)"/>
    <w:basedOn w:val="Standard"/>
    <w:pPr>
      <w:spacing w:after="0" w:line="240" w:lineRule="auto"/>
    </w:pPr>
    <w:rPr>
      <w:sz w:val="20"/>
      <w:szCs w:val="20"/>
    </w:rPr>
  </w:style>
  <w:style w:type="paragraph" w:customStyle="1" w:styleId="SchwerpunktHngend">
    <w:name w:val="SchwerpunktHängend"/>
    <w:basedOn w:val="Standard"/>
    <w:pPr>
      <w:keepNext/>
      <w:keepLines/>
      <w:pBdr>
        <w:top w:val="single" w:sz="4" w:space="1" w:color="000000"/>
        <w:left w:val="single" w:sz="4" w:space="4" w:color="000000"/>
        <w:bottom w:val="single" w:sz="4" w:space="1" w:color="000000"/>
        <w:right w:val="single" w:sz="4" w:space="4" w:color="000000"/>
      </w:pBdr>
      <w:spacing w:after="120"/>
      <w:ind w:left="1077" w:hanging="1077"/>
    </w:pPr>
    <w:rPr>
      <w:sz w:val="24"/>
    </w:rPr>
  </w:style>
  <w:style w:type="paragraph" w:customStyle="1" w:styleId="UVGrundtext">
    <w:name w:val="UV_Grundtext"/>
    <w:basedOn w:val="Standard"/>
    <w:rsid w:val="00C807C3"/>
    <w:pPr>
      <w:spacing w:after="60" w:line="240" w:lineRule="auto"/>
      <w:jc w:val="left"/>
    </w:pPr>
    <w:rPr>
      <w:rFonts w:eastAsia="Times New Roman"/>
      <w:iCs/>
      <w:sz w:val="18"/>
      <w:szCs w:val="16"/>
      <w:lang w:eastAsia="de-DE"/>
    </w:rPr>
  </w:style>
  <w:style w:type="paragraph" w:customStyle="1" w:styleId="UVLeitfrage">
    <w:name w:val="UV_Leitfrage"/>
    <w:basedOn w:val="UVGrundtext"/>
    <w:rsid w:val="00983ADB"/>
    <w:pPr>
      <w:widowControl w:val="0"/>
      <w:spacing w:after="80"/>
    </w:pPr>
    <w:rPr>
      <w:i/>
      <w:szCs w:val="18"/>
    </w:rPr>
  </w:style>
  <w:style w:type="paragraph" w:customStyle="1" w:styleId="berschrift3Zusatz">
    <w:name w:val="Überschrift 3_Zusatz"/>
    <w:basedOn w:val="berschrift3"/>
    <w:rPr>
      <w:b w:val="0"/>
      <w:bCs/>
      <w:sz w:val="18"/>
      <w:szCs w:val="20"/>
    </w:rPr>
  </w:style>
  <w:style w:type="paragraph" w:customStyle="1" w:styleId="berschrift3uListe">
    <w:name w:val="Überschrift 3_uListe"/>
    <w:basedOn w:val="berschrift3Zusatz"/>
    <w:rsid w:val="00983ADB"/>
    <w:pPr>
      <w:widowControl w:val="0"/>
      <w:numPr>
        <w:numId w:val="14"/>
      </w:numPr>
      <w:spacing w:before="0"/>
    </w:pPr>
  </w:style>
  <w:style w:type="paragraph" w:customStyle="1" w:styleId="UVuListe">
    <w:name w:val="UV_uListe"/>
    <w:basedOn w:val="UVGrundtext"/>
    <w:rsid w:val="00741E59"/>
    <w:pPr>
      <w:widowControl w:val="0"/>
      <w:numPr>
        <w:numId w:val="8"/>
      </w:numPr>
      <w:ind w:left="170" w:hanging="170"/>
    </w:pPr>
    <w:rPr>
      <w:szCs w:val="18"/>
    </w:rPr>
  </w:style>
  <w:style w:type="paragraph" w:customStyle="1" w:styleId="berschrift3Leitfragen">
    <w:name w:val="Überschrift 3_Leitfragen"/>
    <w:basedOn w:val="berschrift3"/>
    <w:rPr>
      <w:b w:val="0"/>
      <w:i/>
      <w:iCs/>
      <w:sz w:val="18"/>
    </w:rPr>
  </w:style>
  <w:style w:type="paragraph" w:customStyle="1" w:styleId="UVFrage">
    <w:name w:val="UV_Frage"/>
    <w:basedOn w:val="Standard"/>
    <w:pPr>
      <w:spacing w:after="60" w:line="240" w:lineRule="auto"/>
      <w:jc w:val="left"/>
    </w:pPr>
    <w:rPr>
      <w:rFonts w:eastAsia="Times New Roman"/>
      <w:i/>
      <w:iCs/>
      <w:sz w:val="16"/>
      <w:szCs w:val="16"/>
      <w:lang w:eastAsia="de-DE"/>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ascii="Arial" w:eastAsia="Times New Roman" w:hAnsi="Arial" w:cs="Arial"/>
      <w:b/>
      <w:caps/>
      <w:sz w:val="20"/>
      <w:lang w:eastAsia="de-DE"/>
    </w:rPr>
  </w:style>
  <w:style w:type="character" w:customStyle="1" w:styleId="berschrift2Zchn">
    <w:name w:val="Überschrift 2 Zchn"/>
    <w:basedOn w:val="Absatz-Standardschriftart"/>
    <w:rPr>
      <w:rFonts w:ascii="Arial" w:eastAsia="Times New Roman" w:hAnsi="Arial" w:cs="Arial"/>
      <w:b/>
      <w:sz w:val="20"/>
      <w:lang w:eastAsia="de-DE"/>
    </w:rPr>
  </w:style>
  <w:style w:type="character" w:customStyle="1" w:styleId="UntertitelZchn">
    <w:name w:val="Untertitel Zchn"/>
    <w:basedOn w:val="Absatz-Standardschriftart"/>
    <w:rPr>
      <w:rFonts w:ascii="Arial" w:eastAsia="Calibri" w:hAnsi="Arial" w:cs="Times New Roman"/>
      <w:b/>
      <w:iCs/>
      <w:spacing w:val="15"/>
      <w:sz w:val="36"/>
      <w:szCs w:val="24"/>
    </w:rPr>
  </w:style>
  <w:style w:type="character" w:customStyle="1" w:styleId="TitelZchn">
    <w:name w:val="Titel Zchn"/>
    <w:basedOn w:val="Absatz-Standardschriftart"/>
    <w:rPr>
      <w:rFonts w:ascii="Arial" w:eastAsia="Arial" w:hAnsi="Arial" w:cs="Arial"/>
      <w:b/>
      <w:sz w:val="24"/>
      <w:szCs w:val="24"/>
    </w:rPr>
  </w:style>
  <w:style w:type="character" w:styleId="Hervorhebung">
    <w:name w:val="Emphasis"/>
    <w:basedOn w:val="Absatz-Standardschriftart"/>
    <w:rPr>
      <w:i/>
      <w:iCs/>
    </w:rPr>
  </w:style>
  <w:style w:type="character" w:styleId="IntensiveHervorhebung">
    <w:name w:val="Intense Emphasis"/>
    <w:basedOn w:val="Absatz-Standardschriftart"/>
    <w:rPr>
      <w:b w:val="0"/>
      <w:bCs/>
      <w:i/>
      <w:iCs/>
      <w:color w:val="548DD4"/>
    </w:rPr>
  </w:style>
  <w:style w:type="character" w:styleId="Zeilennummer">
    <w:name w:val="line number"/>
    <w:basedOn w:val="Absatz-Standardschriftart"/>
  </w:style>
  <w:style w:type="character" w:customStyle="1" w:styleId="KopfzeileZchn">
    <w:name w:val="Kopfzeile Zchn"/>
    <w:basedOn w:val="Absatz-Standardschriftart"/>
    <w:rPr>
      <w:rFonts w:ascii="Arial" w:eastAsia="Arial" w:hAnsi="Arial" w:cs="Arial"/>
    </w:rPr>
  </w:style>
  <w:style w:type="character" w:customStyle="1" w:styleId="FuzeileZchn">
    <w:name w:val="Fußzeile Zchn"/>
    <w:basedOn w:val="Absatz-Standardschriftart"/>
    <w:rPr>
      <w:rFonts w:ascii="Arial" w:eastAsia="Arial" w:hAnsi="Arial" w:cs="Arial"/>
      <w:sz w:val="18"/>
    </w:rPr>
  </w:style>
  <w:style w:type="character" w:customStyle="1" w:styleId="berschrift3Zchn">
    <w:name w:val="Überschrift 3 Zchn"/>
    <w:basedOn w:val="Absatz-Standardschriftart"/>
    <w:rPr>
      <w:rFonts w:ascii="Arial" w:eastAsia="Times New Roman" w:hAnsi="Arial" w:cs="Arial"/>
      <w:b/>
      <w:sz w:val="20"/>
      <w:lang w:eastAsia="de-DE"/>
    </w:rPr>
  </w:style>
  <w:style w:type="character" w:customStyle="1" w:styleId="berschrift4Zchn">
    <w:name w:val="Überschrift 4 Zchn"/>
    <w:basedOn w:val="Absatz-Standardschriftart"/>
    <w:rPr>
      <w:rFonts w:ascii="Arial" w:eastAsia="Times New Roman" w:hAnsi="Arial" w:cs="Arial"/>
      <w:b/>
      <w:sz w:val="18"/>
      <w:szCs w:val="18"/>
      <w:lang w:eastAsia="de-DE"/>
    </w:rPr>
  </w:style>
  <w:style w:type="character" w:customStyle="1" w:styleId="berschrift5Zchn">
    <w:name w:val="Überschrift 5 Zchn"/>
    <w:basedOn w:val="Absatz-Standardschriftart"/>
    <w:rPr>
      <w:rFonts w:ascii="Arial" w:eastAsia="Times New Roman" w:hAnsi="Arial" w:cs="Arial"/>
      <w:bCs/>
      <w:sz w:val="18"/>
      <w:szCs w:val="18"/>
      <w:lang w:eastAsia="de-DE"/>
    </w:rPr>
  </w:style>
  <w:style w:type="character" w:customStyle="1" w:styleId="Internetlinkuser">
    <w:name w:val="Internet link (user)"/>
    <w:basedOn w:val="Absatz-Standardschriftart"/>
    <w:rPr>
      <w:color w:val="0000FF"/>
      <w:u w:val="single"/>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berschrift6Zchn">
    <w:name w:val="Überschrift 6 Zchn"/>
    <w:basedOn w:val="Absatz-Standardschriftart"/>
    <w:rPr>
      <w:rFonts w:ascii="Arial" w:eastAsia="Times New Roman" w:hAnsi="Arial" w:cs="Arial"/>
      <w:bCs/>
      <w:sz w:val="20"/>
      <w:szCs w:val="20"/>
      <w:lang w:eastAsia="de-DE"/>
    </w:rPr>
  </w:style>
  <w:style w:type="character" w:customStyle="1" w:styleId="berschrift7Zchn">
    <w:name w:val="Überschrift 7 Zchn"/>
    <w:basedOn w:val="Absatz-Standardschriftart"/>
    <w:rPr>
      <w:rFonts w:ascii="Cambria" w:eastAsia="Calibri" w:hAnsi="Cambria" w:cs="Times New Roman"/>
      <w:i/>
      <w:iCs/>
      <w:color w:val="404040"/>
    </w:rPr>
  </w:style>
  <w:style w:type="character" w:styleId="SchwacheHervorhebung">
    <w:name w:val="Subtle Emphasis"/>
    <w:basedOn w:val="Absatz-Standardschriftart"/>
    <w:rPr>
      <w:i/>
      <w:iCs/>
      <w:color w:val="808080"/>
    </w:rPr>
  </w:style>
  <w:style w:type="character" w:customStyle="1" w:styleId="KommentartextZchn">
    <w:name w:val="Kommentartext Zchn"/>
    <w:basedOn w:val="Absatz-Standardschriftart"/>
    <w:rPr>
      <w:rFonts w:ascii="Arial" w:eastAsia="Times New Roman" w:hAnsi="Arial" w:cs="Times New Roman"/>
      <w:sz w:val="20"/>
      <w:szCs w:val="20"/>
      <w:lang w:eastAsia="de-DE"/>
    </w:rPr>
  </w:style>
  <w:style w:type="character" w:customStyle="1" w:styleId="VisitedInternetLinkuser">
    <w:name w:val="Visited Internet Link (user)"/>
    <w:basedOn w:val="Absatz-Standardschriftart"/>
    <w:rPr>
      <w:color w:val="800080"/>
      <w:u w:val="single"/>
    </w:rPr>
  </w:style>
  <w:style w:type="character" w:styleId="Kommentarzeichen">
    <w:name w:val="annotation reference"/>
    <w:basedOn w:val="Absatz-Standardschriftart"/>
    <w:rPr>
      <w:sz w:val="16"/>
      <w:szCs w:val="16"/>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SchwerpunktAuflistungZchn">
    <w:name w:val="SchwerpunktAuflistung Zchn"/>
    <w:basedOn w:val="Absatz-Standardschriftart"/>
    <w:rPr>
      <w:rFonts w:ascii="Arial" w:eastAsia="Arial" w:hAnsi="Arial" w:cs="Arial"/>
      <w:sz w:val="24"/>
    </w:rPr>
  </w:style>
  <w:style w:type="character" w:customStyle="1" w:styleId="FunotentextZchn">
    <w:name w:val="Fußnotentext Zchn"/>
    <w:basedOn w:val="Absatz-Standardschriftart"/>
    <w:rPr>
      <w:rFonts w:ascii="Arial" w:eastAsia="Arial" w:hAnsi="Arial" w:cs="Arial"/>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bsatz-Standardschriftart"/>
    <w:rPr>
      <w:position w:val="0"/>
      <w:vertAlign w:val="superscript"/>
    </w:rPr>
  </w:style>
  <w:style w:type="character" w:customStyle="1" w:styleId="SchwerpunktHngendZchn">
    <w:name w:val="SchwerpunktHängend Zchn"/>
    <w:basedOn w:val="Absatz-Standardschriftart"/>
    <w:rPr>
      <w:rFonts w:ascii="Arial" w:eastAsia="Arial" w:hAnsi="Arial" w:cs="Arial"/>
      <w:sz w:val="24"/>
    </w:rPr>
  </w:style>
  <w:style w:type="character" w:customStyle="1" w:styleId="LKHervorhebung">
    <w:name w:val="LK_Hervorhebung"/>
    <w:basedOn w:val="Absatz-Standardschriftart"/>
    <w:rsid w:val="007300E0"/>
    <w:rPr>
      <w:color w:val="4F81BD"/>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paragraph" w:customStyle="1" w:styleId="berschrift0">
    <w:name w:val="Überschrift 0"/>
    <w:basedOn w:val="Standard"/>
    <w:next w:val="berschrift1"/>
    <w:pPr>
      <w:keepNext/>
    </w:pPr>
    <w:rPr>
      <w:b/>
      <w:sz w:val="24"/>
    </w:rPr>
  </w:style>
  <w:style w:type="paragraph" w:customStyle="1" w:styleId="Untertitel2">
    <w:name w:val="Untertitel 2"/>
    <w:basedOn w:val="Untertitel"/>
    <w:rPr>
      <w:b w:val="0"/>
      <w:sz w:val="28"/>
      <w:szCs w:val="28"/>
    </w:rPr>
  </w:style>
  <w:style w:type="numbering" w:customStyle="1" w:styleId="KeineListe10">
    <w:name w:val="Keine Liste1"/>
    <w:basedOn w:val="KeineListe"/>
    <w:pPr>
      <w:numPr>
        <w:numId w:val="1"/>
      </w:numPr>
    </w:pPr>
  </w:style>
  <w:style w:type="numbering" w:customStyle="1" w:styleId="KeineListe1">
    <w:name w:val="Keine Liste1"/>
    <w:basedOn w:val="KeineListe"/>
    <w:pPr>
      <w:numPr>
        <w:numId w:val="2"/>
      </w:numPr>
    </w:pPr>
  </w:style>
  <w:style w:type="numbering" w:customStyle="1" w:styleId="WWNum1">
    <w:name w:val="WWNum1"/>
    <w:basedOn w:val="KeineListe"/>
    <w:pPr>
      <w:numPr>
        <w:numId w:val="3"/>
      </w:numPr>
    </w:pPr>
  </w:style>
  <w:style w:type="numbering" w:customStyle="1" w:styleId="WWNum2">
    <w:name w:val="WWNum2"/>
    <w:basedOn w:val="KeineListe"/>
    <w:pPr>
      <w:numPr>
        <w:numId w:val="4"/>
      </w:numPr>
    </w:pPr>
  </w:style>
  <w:style w:type="numbering" w:customStyle="1" w:styleId="WWNum3">
    <w:name w:val="WWNum3"/>
    <w:basedOn w:val="KeineListe"/>
    <w:pPr>
      <w:numPr>
        <w:numId w:val="5"/>
      </w:numPr>
    </w:pPr>
  </w:style>
  <w:style w:type="numbering" w:customStyle="1" w:styleId="WWNum1a">
    <w:name w:val="WWNum1a"/>
    <w:basedOn w:val="KeineListe"/>
    <w:pPr>
      <w:numPr>
        <w:numId w:val="6"/>
      </w:numPr>
    </w:pPr>
  </w:style>
  <w:style w:type="numbering" w:customStyle="1" w:styleId="WWNum2a">
    <w:name w:val="WWNum2a"/>
    <w:basedOn w:val="KeineListe"/>
    <w:pPr>
      <w:numPr>
        <w:numId w:val="7"/>
      </w:numPr>
    </w:pPr>
  </w:style>
  <w:style w:type="numbering" w:customStyle="1" w:styleId="WWNum3a">
    <w:name w:val="WWNum3a"/>
    <w:basedOn w:val="KeineListe"/>
    <w:pPr>
      <w:numPr>
        <w:numId w:val="8"/>
      </w:numPr>
    </w:pPr>
  </w:style>
  <w:style w:type="numbering" w:customStyle="1" w:styleId="WWNum4">
    <w:name w:val="WWNum4"/>
    <w:basedOn w:val="KeineListe"/>
    <w:pPr>
      <w:numPr>
        <w:numId w:val="9"/>
      </w:numPr>
    </w:pPr>
  </w:style>
  <w:style w:type="numbering" w:customStyle="1" w:styleId="WWNum5">
    <w:name w:val="WWNum5"/>
    <w:basedOn w:val="KeineListe"/>
    <w:pPr>
      <w:numPr>
        <w:numId w:val="10"/>
      </w:numPr>
    </w:pPr>
  </w:style>
  <w:style w:type="numbering" w:customStyle="1" w:styleId="WWNum6">
    <w:name w:val="WWNum6"/>
    <w:basedOn w:val="KeineListe"/>
    <w:pPr>
      <w:numPr>
        <w:numId w:val="11"/>
      </w:numPr>
    </w:pPr>
  </w:style>
  <w:style w:type="paragraph" w:styleId="KeinLeerraum">
    <w:name w:val="No Spacing"/>
    <w:uiPriority w:val="1"/>
    <w:qFormat/>
    <w:rsid w:val="00A267C1"/>
    <w:pPr>
      <w:widowControl/>
      <w:jc w:val="both"/>
    </w:pPr>
    <w:rPr>
      <w:rFonts w:ascii="Arial" w:eastAsia="Arial" w:hAnsi="Arial"/>
    </w:rPr>
  </w:style>
  <w:style w:type="character" w:styleId="Hyperlink">
    <w:name w:val="Hyperlink"/>
    <w:basedOn w:val="Absatz-Standardschriftart"/>
    <w:uiPriority w:val="99"/>
    <w:unhideWhenUsed/>
    <w:rsid w:val="00B96016"/>
    <w:rPr>
      <w:color w:val="0563C1" w:themeColor="hyperlink"/>
      <w:u w:val="single"/>
    </w:rPr>
  </w:style>
  <w:style w:type="character" w:customStyle="1" w:styleId="NichtaufgelsteErwhnung1">
    <w:name w:val="Nicht aufgelöste Erwähnung1"/>
    <w:basedOn w:val="Absatz-Standardschriftart"/>
    <w:uiPriority w:val="99"/>
    <w:semiHidden/>
    <w:unhideWhenUsed/>
    <w:rsid w:val="00B96016"/>
    <w:rPr>
      <w:color w:val="605E5C"/>
      <w:shd w:val="clear" w:color="auto" w:fill="E1DFDD"/>
    </w:rPr>
  </w:style>
  <w:style w:type="numbering" w:customStyle="1" w:styleId="WWNum3a1">
    <w:name w:val="WWNum3a1"/>
    <w:rsid w:val="00DF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92011">
      <w:bodyDiv w:val="1"/>
      <w:marLeft w:val="0"/>
      <w:marRight w:val="0"/>
      <w:marTop w:val="0"/>
      <w:marBottom w:val="0"/>
      <w:divBdr>
        <w:top w:val="none" w:sz="0" w:space="0" w:color="auto"/>
        <w:left w:val="none" w:sz="0" w:space="0" w:color="auto"/>
        <w:bottom w:val="none" w:sz="0" w:space="0" w:color="auto"/>
        <w:right w:val="none" w:sz="0" w:space="0" w:color="auto"/>
      </w:divBdr>
    </w:div>
    <w:div w:id="1445691197">
      <w:bodyDiv w:val="1"/>
      <w:marLeft w:val="0"/>
      <w:marRight w:val="0"/>
      <w:marTop w:val="0"/>
      <w:marBottom w:val="0"/>
      <w:divBdr>
        <w:top w:val="none" w:sz="0" w:space="0" w:color="auto"/>
        <w:left w:val="none" w:sz="0" w:space="0" w:color="auto"/>
        <w:bottom w:val="none" w:sz="0" w:space="0" w:color="auto"/>
        <w:right w:val="none" w:sz="0" w:space="0" w:color="auto"/>
      </w:divBdr>
    </w:div>
    <w:div w:id="186413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d.nrw.de/system/files/migrated_documents/01_Cytologie-Krebstherapie_Jahrgang-EF_60a3feb654f1b.pdf" TargetMode="External"/><Relationship Id="rId13" Type="http://schemas.openxmlformats.org/officeDocument/2006/relationships/hyperlink" Target="https://www.stammzellen.nrw.de/informieren/ethik-und-recht/ethische-fragestellu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llux.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bf.de/bmbf/de/forschung/gesundheit/bioethik/bioethik-gesellschaftliche-her--modernen-lebenswissenschaften.html" TargetMode="External"/><Relationship Id="rId5" Type="http://schemas.openxmlformats.org/officeDocument/2006/relationships/webSettings" Target="webSettings.xml"/><Relationship Id="rId15" Type="http://schemas.openxmlformats.org/officeDocument/2006/relationships/hyperlink" Target="https://www.schulentwicklung.nrw.de/materialdatenbank/material/download/9933" TargetMode="External"/><Relationship Id="rId10" Type="http://schemas.openxmlformats.org/officeDocument/2006/relationships/hyperlink" Target="https://www.dpz.eu/de/infothek/wissen/stammzellforschung.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ulentwicklung.nrw.de/materialdatenbank/material/view/6052" TargetMode="External"/><Relationship Id="rId14" Type="http://schemas.openxmlformats.org/officeDocument/2006/relationships/hyperlink" Target="https://www.schulentwicklung.nrw.de/materialdatenbank/material/download/993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9CDE-80B1-45F7-A598-072A65C9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8875</Characters>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2020-01-15T12:17:00Z</cp:lastPrinted>
  <dcterms:created xsi:type="dcterms:W3CDTF">2022-05-11T07:39:00Z</dcterms:created>
  <dcterms:modified xsi:type="dcterms:W3CDTF">2022-07-21T06:15:00Z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