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247C" w14:textId="79F0627A" w:rsidR="004F300C" w:rsidRPr="004F300C" w:rsidRDefault="004F300C" w:rsidP="004F300C">
      <w:pPr>
        <w:keepNext/>
        <w:autoSpaceDN w:val="0"/>
        <w:textAlignment w:val="baseline"/>
        <w:rPr>
          <w:rFonts w:eastAsia="Arial" w:cs="Arial"/>
          <w:b/>
          <w:sz w:val="24"/>
        </w:rPr>
      </w:pPr>
      <w:r w:rsidRPr="004F300C">
        <w:rPr>
          <w:rFonts w:eastAsia="Arial" w:cs="Arial"/>
          <w:b/>
          <w:sz w:val="24"/>
        </w:rPr>
        <w:t>Beispiel für</w:t>
      </w:r>
      <w:r w:rsidR="005D7BAD">
        <w:rPr>
          <w:rFonts w:eastAsia="Arial" w:cs="Arial"/>
          <w:b/>
          <w:sz w:val="24"/>
        </w:rPr>
        <w:t xml:space="preserve"> ein</w:t>
      </w:r>
      <w:r w:rsidRPr="004F300C">
        <w:rPr>
          <w:rFonts w:eastAsia="Arial" w:cs="Arial"/>
          <w:b/>
          <w:sz w:val="24"/>
        </w:rPr>
        <w:t xml:space="preserve"> konkretisierte</w:t>
      </w:r>
      <w:r w:rsidR="00064AF5">
        <w:rPr>
          <w:rFonts w:eastAsia="Arial" w:cs="Arial"/>
          <w:b/>
          <w:sz w:val="24"/>
        </w:rPr>
        <w:t>s</w:t>
      </w:r>
      <w:r w:rsidRPr="004F300C">
        <w:rPr>
          <w:rFonts w:eastAsia="Arial" w:cs="Arial"/>
          <w:b/>
          <w:sz w:val="24"/>
        </w:rPr>
        <w:t xml:space="preserve"> Unterrichtsvorhaben</w:t>
      </w:r>
    </w:p>
    <w:p w14:paraId="2C8492B3" w14:textId="5059CB45" w:rsidR="004F300C" w:rsidRPr="004F300C" w:rsidRDefault="004F300C" w:rsidP="004F300C">
      <w:pPr>
        <w:keepNext/>
        <w:autoSpaceDN w:val="0"/>
        <w:spacing w:before="160" w:after="160" w:line="240" w:lineRule="auto"/>
        <w:jc w:val="left"/>
        <w:textAlignment w:val="baseline"/>
        <w:outlineLvl w:val="0"/>
        <w:rPr>
          <w:rFonts w:cs="Arial"/>
          <w:b/>
          <w:caps/>
          <w:sz w:val="20"/>
          <w:lang w:eastAsia="de-DE"/>
        </w:rPr>
      </w:pPr>
      <w:r w:rsidRPr="004F300C">
        <w:rPr>
          <w:rFonts w:cs="Arial"/>
          <w:b/>
          <w:caps/>
          <w:sz w:val="20"/>
          <w:lang w:eastAsia="de-DE"/>
        </w:rPr>
        <w:t>QUALIFIKATIONSPHASE</w:t>
      </w:r>
      <w:r w:rsidR="00FA2D7A">
        <w:rPr>
          <w:rFonts w:cs="Arial"/>
          <w:b/>
          <w:caps/>
          <w:sz w:val="20"/>
          <w:lang w:eastAsia="de-DE"/>
        </w:rPr>
        <w:t xml:space="preserve"> I</w:t>
      </w:r>
      <w:r w:rsidRPr="004F300C">
        <w:rPr>
          <w:rFonts w:cs="Arial"/>
          <w:b/>
          <w:caps/>
          <w:sz w:val="20"/>
          <w:lang w:eastAsia="de-DE"/>
        </w:rPr>
        <w:t xml:space="preserve"> GRUNDKURS – UNterrichtsvorhaben </w:t>
      </w:r>
      <w:r w:rsidR="007D7C72">
        <w:rPr>
          <w:rFonts w:cs="Arial"/>
          <w:b/>
          <w:caps/>
          <w:sz w:val="20"/>
          <w:lang w:eastAsia="de-DE"/>
        </w:rPr>
        <w:t>i</w:t>
      </w:r>
    </w:p>
    <w:tbl>
      <w:tblPr>
        <w:tblW w:w="4968" w:type="pct"/>
        <w:tblLayout w:type="fixed"/>
        <w:tblCellMar>
          <w:left w:w="10" w:type="dxa"/>
          <w:right w:w="10" w:type="dxa"/>
        </w:tblCellMar>
        <w:tblLook w:val="0000" w:firstRow="0" w:lastRow="0" w:firstColumn="0" w:lastColumn="0" w:noHBand="0" w:noVBand="0"/>
      </w:tblPr>
      <w:tblGrid>
        <w:gridCol w:w="7777"/>
        <w:gridCol w:w="6366"/>
        <w:gridCol w:w="43"/>
      </w:tblGrid>
      <w:tr w:rsidR="004F300C" w:rsidRPr="004F300C" w14:paraId="5E8437A2" w14:textId="77777777" w:rsidTr="004F300C">
        <w:trPr>
          <w:trHeight w:val="227"/>
          <w:tblHeader/>
        </w:trPr>
        <w:tc>
          <w:tcPr>
            <w:tcW w:w="793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74FC94FF" w14:textId="6F20598F"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Q1</w:t>
            </w:r>
            <w:r w:rsidR="006817F0">
              <w:rPr>
                <w:rFonts w:cs="Arial"/>
                <w:b/>
                <w:sz w:val="20"/>
                <w:lang w:eastAsia="de-DE"/>
              </w:rPr>
              <w:t xml:space="preserve"> </w:t>
            </w:r>
            <w:r w:rsidR="007228D8">
              <w:rPr>
                <w:rFonts w:cs="Arial"/>
                <w:b/>
                <w:sz w:val="20"/>
                <w:lang w:eastAsia="de-DE"/>
              </w:rPr>
              <w:t xml:space="preserve">UV </w:t>
            </w:r>
            <w:r w:rsidR="009C6B9F">
              <w:rPr>
                <w:rFonts w:cs="Arial"/>
                <w:b/>
                <w:sz w:val="20"/>
                <w:lang w:eastAsia="de-DE"/>
              </w:rPr>
              <w:t>I</w:t>
            </w:r>
            <w:r w:rsidRPr="004F300C">
              <w:rPr>
                <w:rFonts w:cs="Arial"/>
                <w:b/>
                <w:sz w:val="20"/>
                <w:lang w:eastAsia="de-DE"/>
              </w:rPr>
              <w:t xml:space="preserve">: </w:t>
            </w:r>
            <w:r w:rsidR="007D7C72" w:rsidRPr="007D7C72">
              <w:rPr>
                <w:rFonts w:cs="Arial"/>
                <w:b/>
                <w:sz w:val="20"/>
                <w:lang w:eastAsia="de-DE"/>
              </w:rPr>
              <w:t>Saure und basische Reiniger</w:t>
            </w:r>
            <w:r w:rsidR="00B8626B">
              <w:rPr>
                <w:rFonts w:cs="Arial"/>
                <w:b/>
                <w:sz w:val="20"/>
                <w:lang w:eastAsia="de-DE"/>
              </w:rPr>
              <w:t xml:space="preserve"> im Haushalt</w:t>
            </w:r>
          </w:p>
          <w:p w14:paraId="0C7B5AEA" w14:textId="77777777" w:rsidR="003A6F01" w:rsidRDefault="004F300C" w:rsidP="003A6F01">
            <w:pPr>
              <w:autoSpaceDN w:val="0"/>
              <w:spacing w:before="60" w:after="144" w:line="288" w:lineRule="auto"/>
              <w:jc w:val="left"/>
              <w:textAlignment w:val="baseline"/>
              <w:rPr>
                <w:rFonts w:eastAsia="Arial" w:cs="Arial"/>
                <w:b/>
                <w:sz w:val="20"/>
              </w:rPr>
            </w:pPr>
            <w:r w:rsidRPr="00004366">
              <w:rPr>
                <w:rFonts w:eastAsia="Arial" w:cs="Arial"/>
                <w:b/>
                <w:bCs/>
              </w:rPr>
              <w:t>Inhaltsfeld:</w:t>
            </w:r>
            <w:r w:rsidRPr="004F300C">
              <w:rPr>
                <w:rFonts w:eastAsia="Arial" w:cs="Arial"/>
              </w:rPr>
              <w:t xml:space="preserve"> </w:t>
            </w:r>
            <w:r w:rsidR="006F296C" w:rsidRPr="006F296C">
              <w:rPr>
                <w:rFonts w:eastAsia="Arial" w:cs="Arial"/>
                <w:b/>
                <w:sz w:val="20"/>
              </w:rPr>
              <w:t>Säuren, Basen und analytische Verfahren</w:t>
            </w:r>
          </w:p>
          <w:p w14:paraId="18C8CE9B" w14:textId="77777777" w:rsidR="003A6F01" w:rsidRDefault="003A6F01" w:rsidP="003A6F01">
            <w:pPr>
              <w:autoSpaceDN w:val="0"/>
              <w:spacing w:before="60" w:after="144" w:line="288" w:lineRule="auto"/>
              <w:jc w:val="left"/>
              <w:textAlignment w:val="baseline"/>
              <w:rPr>
                <w:rFonts w:eastAsia="Arial" w:cs="Arial"/>
                <w:b/>
                <w:sz w:val="20"/>
              </w:rPr>
            </w:pPr>
          </w:p>
          <w:p w14:paraId="549110BF" w14:textId="735B834B" w:rsidR="004F300C" w:rsidRPr="00004366" w:rsidRDefault="004F300C" w:rsidP="003A6F01">
            <w:pPr>
              <w:autoSpaceDN w:val="0"/>
              <w:spacing w:before="60" w:after="144" w:line="288" w:lineRule="auto"/>
              <w:jc w:val="left"/>
              <w:textAlignment w:val="baseline"/>
              <w:rPr>
                <w:rFonts w:cs="Arial"/>
                <w:iCs/>
                <w:sz w:val="20"/>
                <w:szCs w:val="18"/>
                <w:lang w:eastAsia="de-DE"/>
              </w:rPr>
            </w:pPr>
            <w:r w:rsidRPr="00004366">
              <w:rPr>
                <w:rFonts w:cs="Arial"/>
                <w:b/>
                <w:bCs/>
                <w:iCs/>
                <w:sz w:val="20"/>
                <w:szCs w:val="18"/>
                <w:lang w:eastAsia="de-DE"/>
              </w:rPr>
              <w:t>Zeitbedarf:</w:t>
            </w:r>
            <w:r w:rsidRPr="00004366">
              <w:rPr>
                <w:rFonts w:cs="Arial"/>
                <w:iCs/>
                <w:sz w:val="20"/>
                <w:szCs w:val="18"/>
                <w:lang w:eastAsia="de-DE"/>
              </w:rPr>
              <w:t xml:space="preserve"> ca. </w:t>
            </w:r>
            <w:r w:rsidR="0029054C" w:rsidRPr="00004366">
              <w:rPr>
                <w:rFonts w:cs="Arial"/>
                <w:iCs/>
                <w:sz w:val="20"/>
                <w:szCs w:val="18"/>
                <w:lang w:eastAsia="de-DE"/>
              </w:rPr>
              <w:t>32</w:t>
            </w:r>
            <w:r w:rsidRPr="00004366">
              <w:rPr>
                <w:rFonts w:cs="Arial"/>
                <w:iCs/>
                <w:sz w:val="20"/>
                <w:szCs w:val="18"/>
                <w:lang w:eastAsia="de-DE"/>
              </w:rPr>
              <w:t xml:space="preserve"> Unterrichtsstunden à 45 Minuten</w:t>
            </w:r>
          </w:p>
          <w:p w14:paraId="5C3C6207" w14:textId="77777777" w:rsidR="004F300C" w:rsidRPr="004F300C" w:rsidRDefault="004F300C" w:rsidP="004F300C">
            <w:pPr>
              <w:autoSpaceDN w:val="0"/>
              <w:spacing w:after="60" w:line="240" w:lineRule="auto"/>
              <w:jc w:val="left"/>
              <w:textAlignment w:val="baseline"/>
              <w:rPr>
                <w:rFonts w:cs="Arial"/>
                <w:iCs/>
                <w:sz w:val="18"/>
                <w:szCs w:val="16"/>
                <w:lang w:eastAsia="de-DE"/>
              </w:rPr>
            </w:pPr>
          </w:p>
          <w:p w14:paraId="1C8AC73A" w14:textId="5D6FB22F" w:rsidR="00B8626B" w:rsidRPr="004F300C" w:rsidRDefault="00B8626B" w:rsidP="0029054C">
            <w:pPr>
              <w:autoSpaceDN w:val="0"/>
              <w:spacing w:after="60" w:line="240" w:lineRule="auto"/>
              <w:jc w:val="left"/>
              <w:textAlignment w:val="baseline"/>
              <w:rPr>
                <w:rFonts w:cs="Arial"/>
                <w:iCs/>
                <w:sz w:val="18"/>
                <w:szCs w:val="16"/>
                <w:lang w:eastAsia="de-DE"/>
              </w:rPr>
            </w:pPr>
          </w:p>
        </w:tc>
        <w:tc>
          <w:tcPr>
            <w:tcW w:w="649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1309ACDA" w14:textId="0FBAF58F"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Fachschaftsinterne Absprachen</w:t>
            </w:r>
            <w:r w:rsidR="00C07FFA">
              <w:rPr>
                <w:rFonts w:cs="Arial"/>
                <w:b/>
                <w:sz w:val="20"/>
                <w:lang w:eastAsia="de-DE"/>
              </w:rPr>
              <w:t>:</w:t>
            </w:r>
          </w:p>
          <w:p w14:paraId="5F0E1B12" w14:textId="54E7A613" w:rsidR="00C07FFA" w:rsidRPr="00C07FFA" w:rsidRDefault="00C07FFA" w:rsidP="004F300C">
            <w:pPr>
              <w:spacing w:before="120" w:after="60" w:line="240" w:lineRule="auto"/>
              <w:jc w:val="left"/>
              <w:rPr>
                <w:b/>
                <w:bCs/>
                <w:sz w:val="20"/>
                <w:szCs w:val="20"/>
              </w:rPr>
            </w:pPr>
            <w:r w:rsidRPr="00C07FFA">
              <w:rPr>
                <w:b/>
                <w:bCs/>
                <w:sz w:val="20"/>
                <w:szCs w:val="20"/>
              </w:rPr>
              <w:t>Schwerpunkte:</w:t>
            </w:r>
          </w:p>
          <w:p w14:paraId="6E36A740" w14:textId="2841E915" w:rsidR="00572DBF" w:rsidRPr="00572DBF" w:rsidRDefault="00572DBF" w:rsidP="00F711C3">
            <w:pPr>
              <w:widowControl w:val="0"/>
              <w:numPr>
                <w:ilvl w:val="0"/>
                <w:numId w:val="3"/>
              </w:numPr>
              <w:autoSpaceDE w:val="0"/>
              <w:autoSpaceDN w:val="0"/>
              <w:spacing w:before="44" w:after="0" w:line="240" w:lineRule="auto"/>
              <w:jc w:val="left"/>
              <w:textAlignment w:val="baseline"/>
              <w:rPr>
                <w:rFonts w:eastAsia="Arial" w:cs="Arial"/>
                <w:sz w:val="20"/>
                <w:szCs w:val="20"/>
              </w:rPr>
            </w:pPr>
            <w:r w:rsidRPr="00572DBF">
              <w:rPr>
                <w:rFonts w:eastAsia="Arial" w:cs="Arial"/>
                <w:sz w:val="20"/>
                <w:szCs w:val="20"/>
              </w:rPr>
              <w:t>Erkenntnisgewinnung (hypothesengeleitetes Experimentieren)</w:t>
            </w:r>
          </w:p>
          <w:p w14:paraId="17B8B37F" w14:textId="77777777" w:rsidR="00572DBF" w:rsidRPr="00572DBF" w:rsidRDefault="00572DBF" w:rsidP="00F711C3">
            <w:pPr>
              <w:widowControl w:val="0"/>
              <w:numPr>
                <w:ilvl w:val="0"/>
                <w:numId w:val="3"/>
              </w:numPr>
              <w:autoSpaceDE w:val="0"/>
              <w:autoSpaceDN w:val="0"/>
              <w:spacing w:before="44" w:after="0" w:line="240" w:lineRule="auto"/>
              <w:jc w:val="left"/>
              <w:textAlignment w:val="baseline"/>
              <w:rPr>
                <w:rFonts w:eastAsia="Arial" w:cs="Arial"/>
                <w:sz w:val="20"/>
                <w:szCs w:val="20"/>
              </w:rPr>
            </w:pPr>
            <w:r w:rsidRPr="00572DBF">
              <w:rPr>
                <w:rFonts w:eastAsia="Arial" w:cs="Arial"/>
                <w:sz w:val="20"/>
                <w:szCs w:val="20"/>
              </w:rPr>
              <w:t>Bewertung (Beurteilung grundlegender Aspekte zu Gefahren und Sicherheit in Labor und Alltag und Ableitung von Handlungsoptionen)</w:t>
            </w:r>
          </w:p>
          <w:p w14:paraId="2296D9BC" w14:textId="7D21E0C4" w:rsidR="004F300C" w:rsidRPr="004F300C" w:rsidRDefault="004F300C" w:rsidP="00572DBF">
            <w:pPr>
              <w:spacing w:before="120" w:after="60" w:line="240" w:lineRule="auto"/>
              <w:jc w:val="left"/>
              <w:rPr>
                <w:b/>
                <w:bCs/>
                <w:sz w:val="20"/>
                <w:szCs w:val="20"/>
              </w:rPr>
            </w:pPr>
            <w:r w:rsidRPr="004F300C">
              <w:rPr>
                <w:b/>
                <w:bCs/>
                <w:sz w:val="20"/>
                <w:szCs w:val="20"/>
              </w:rPr>
              <w:t>Vernetzung</w:t>
            </w:r>
          </w:p>
          <w:p w14:paraId="7517D0DE" w14:textId="573395B0" w:rsidR="004F300C" w:rsidRDefault="0016458F" w:rsidP="00F711C3">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Q1 </w:t>
            </w:r>
            <w:r w:rsidR="00C93B05" w:rsidRPr="008A2B4B">
              <w:rPr>
                <w:rFonts w:eastAsia="Arial" w:cs="Arial"/>
                <w:sz w:val="20"/>
                <w:szCs w:val="20"/>
              </w:rPr>
              <w:t>UV</w:t>
            </w:r>
            <w:r w:rsidR="008A2B4B" w:rsidRPr="008A2B4B">
              <w:rPr>
                <w:rFonts w:eastAsia="Arial" w:cs="Arial"/>
                <w:sz w:val="20"/>
                <w:szCs w:val="20"/>
              </w:rPr>
              <w:t xml:space="preserve"> II </w:t>
            </w:r>
            <w:r w:rsidR="00704509" w:rsidRPr="00692C40">
              <w:rPr>
                <w:rFonts w:eastAsia="Arial" w:cs="Arial"/>
                <w:sz w:val="20"/>
                <w:szCs w:val="20"/>
              </w:rPr>
              <w:t>(</w:t>
            </w:r>
            <w:hyperlink r:id="rId8" w:history="1">
              <w:r w:rsidR="00704509" w:rsidRPr="00692C40">
                <w:rPr>
                  <w:rStyle w:val="Hyperlink"/>
                  <w:color w:val="auto"/>
                  <w:sz w:val="20"/>
                  <w:szCs w:val="20"/>
                  <w:u w:val="none"/>
                </w:rPr>
                <w:t>Salze - hilfreich und lebensnotwendig!</w:t>
              </w:r>
            </w:hyperlink>
            <w:r w:rsidR="00704509" w:rsidRPr="00692C40">
              <w:rPr>
                <w:sz w:val="20"/>
                <w:szCs w:val="20"/>
              </w:rPr>
              <w:t>)</w:t>
            </w:r>
          </w:p>
          <w:p w14:paraId="72AF36AE" w14:textId="5D4447BB" w:rsidR="0099471E" w:rsidRDefault="00205E2F" w:rsidP="00F711C3">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Q1 UV </w:t>
            </w:r>
            <w:r w:rsidR="00661287">
              <w:rPr>
                <w:rFonts w:eastAsia="Arial" w:cs="Arial"/>
                <w:sz w:val="20"/>
                <w:szCs w:val="20"/>
              </w:rPr>
              <w:t>IV</w:t>
            </w:r>
            <w:r w:rsidR="00704509">
              <w:rPr>
                <w:rFonts w:eastAsia="Arial" w:cs="Arial"/>
                <w:sz w:val="20"/>
                <w:szCs w:val="20"/>
              </w:rPr>
              <w:t xml:space="preserve"> (</w:t>
            </w:r>
            <w:r w:rsidR="00927FB8">
              <w:rPr>
                <w:rFonts w:eastAsia="Arial" w:cs="Arial"/>
                <w:sz w:val="20"/>
                <w:szCs w:val="20"/>
              </w:rPr>
              <w:t>Wasserstoff -  Brennstoff der Zukunft?)</w:t>
            </w:r>
          </w:p>
          <w:p w14:paraId="79C28A94" w14:textId="5F91BD4B" w:rsidR="008A0C28" w:rsidRPr="004F300C" w:rsidRDefault="008A0C28" w:rsidP="00004366">
            <w:pPr>
              <w:widowControl w:val="0"/>
              <w:autoSpaceDE w:val="0"/>
              <w:autoSpaceDN w:val="0"/>
              <w:spacing w:before="44" w:after="0" w:line="240" w:lineRule="auto"/>
              <w:ind w:left="360"/>
              <w:jc w:val="left"/>
              <w:textAlignment w:val="baseline"/>
              <w:rPr>
                <w:rFonts w:eastAsia="Arial" w:cs="Arial"/>
                <w:sz w:val="20"/>
                <w:szCs w:val="20"/>
              </w:rPr>
            </w:pPr>
          </w:p>
        </w:tc>
        <w:tc>
          <w:tcPr>
            <w:tcW w:w="43" w:type="dxa"/>
            <w:tcBorders>
              <w:left w:val="single" w:sz="8" w:space="0" w:color="000000"/>
            </w:tcBorders>
          </w:tcPr>
          <w:p w14:paraId="374B4AE0"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758F0A05" w14:textId="77777777" w:rsidTr="004F300C">
        <w:trPr>
          <w:trHeight w:val="1503"/>
          <w:tblHeader/>
        </w:trPr>
        <w:tc>
          <w:tcPr>
            <w:tcW w:w="7932" w:type="dxa"/>
            <w:tcBorders>
              <w:left w:val="single" w:sz="8" w:space="0" w:color="000000"/>
              <w:right w:val="single" w:sz="8" w:space="0" w:color="000000"/>
            </w:tcBorders>
            <w:shd w:val="clear" w:color="auto" w:fill="E7E6E6"/>
            <w:tcMar>
              <w:top w:w="0" w:type="dxa"/>
              <w:left w:w="57" w:type="dxa"/>
              <w:bottom w:w="0" w:type="dxa"/>
              <w:right w:w="57" w:type="dxa"/>
            </w:tcMar>
          </w:tcPr>
          <w:p w14:paraId="11572DE7"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Inhaltliche Schwerpunkte:</w:t>
            </w:r>
          </w:p>
          <w:p w14:paraId="0A4DCE28" w14:textId="54484B5C" w:rsidR="0017584B" w:rsidRPr="00BF7DEB" w:rsidRDefault="0017584B" w:rsidP="00BF7DEB">
            <w:pPr>
              <w:pStyle w:val="Listenabsatz"/>
              <w:widowControl w:val="0"/>
              <w:numPr>
                <w:ilvl w:val="0"/>
                <w:numId w:val="7"/>
              </w:numPr>
              <w:autoSpaceDE w:val="0"/>
              <w:autoSpaceDN w:val="0"/>
              <w:spacing w:before="44" w:after="0" w:line="240" w:lineRule="auto"/>
              <w:jc w:val="left"/>
              <w:textAlignment w:val="baseline"/>
              <w:rPr>
                <w:rFonts w:eastAsia="Arial" w:cs="Arial"/>
                <w:sz w:val="20"/>
                <w:szCs w:val="20"/>
              </w:rPr>
            </w:pPr>
            <w:r w:rsidRPr="0000683A">
              <w:rPr>
                <w:rFonts w:eastAsia="Arial" w:cs="Arial"/>
                <w:sz w:val="20"/>
                <w:szCs w:val="20"/>
              </w:rPr>
              <w:t>Protolysereaktionen: Säure-Base-Konzept nach Brønsted , Säure-/Base-Kon-stanten (KS, pK</w:t>
            </w:r>
            <w:r w:rsidRPr="0000683A">
              <w:rPr>
                <w:rFonts w:eastAsia="Arial" w:cs="Arial"/>
                <w:sz w:val="20"/>
                <w:szCs w:val="20"/>
                <w:vertAlign w:val="subscript"/>
              </w:rPr>
              <w:t>S</w:t>
            </w:r>
            <w:r w:rsidRPr="0000683A">
              <w:rPr>
                <w:rFonts w:eastAsia="Arial" w:cs="Arial"/>
                <w:sz w:val="20"/>
                <w:szCs w:val="20"/>
              </w:rPr>
              <w:t xml:space="preserve"> , KB, pK</w:t>
            </w:r>
            <w:r w:rsidRPr="0000683A">
              <w:rPr>
                <w:rFonts w:eastAsia="Arial" w:cs="Arial"/>
                <w:sz w:val="20"/>
                <w:szCs w:val="20"/>
                <w:vertAlign w:val="subscript"/>
              </w:rPr>
              <w:t>B</w:t>
            </w:r>
            <w:r w:rsidRPr="0000683A">
              <w:rPr>
                <w:rFonts w:eastAsia="Arial" w:cs="Arial"/>
                <w:sz w:val="20"/>
                <w:szCs w:val="20"/>
              </w:rPr>
              <w:t>), Reaktionsgeschwindigkeit, chemisches Gleichge-wicht, Massenwirkungsgesetz (K c ), pH-Wert-Berechnungen wässriger Lösungen von starken Säuren und starken Basen</w:t>
            </w:r>
          </w:p>
          <w:p w14:paraId="0212E5A8" w14:textId="7C8B0588" w:rsidR="00B8626B" w:rsidRDefault="00B8626B" w:rsidP="0017584B">
            <w:pPr>
              <w:widowControl w:val="0"/>
              <w:numPr>
                <w:ilvl w:val="0"/>
                <w:numId w:val="3"/>
              </w:numPr>
              <w:autoSpaceDE w:val="0"/>
              <w:autoSpaceDN w:val="0"/>
              <w:spacing w:before="44" w:after="0" w:line="240" w:lineRule="auto"/>
              <w:jc w:val="left"/>
              <w:textAlignment w:val="baseline"/>
              <w:rPr>
                <w:rFonts w:eastAsia="Arial" w:cs="Arial"/>
                <w:sz w:val="20"/>
                <w:szCs w:val="20"/>
              </w:rPr>
            </w:pPr>
            <w:r w:rsidRPr="00AF58EF">
              <w:rPr>
                <w:rFonts w:eastAsia="Arial" w:cs="Arial"/>
                <w:sz w:val="20"/>
                <w:szCs w:val="20"/>
              </w:rPr>
              <w:t xml:space="preserve">analytische Verfahren: </w:t>
            </w:r>
            <w:r w:rsidR="00D80873" w:rsidRPr="00B030D4">
              <w:rPr>
                <w:rStyle w:val="markedcontent"/>
                <w:rFonts w:cs="Arial"/>
                <w:color w:val="A6A6A6" w:themeColor="background1" w:themeShade="A6"/>
                <w:sz w:val="20"/>
                <w:szCs w:val="20"/>
              </w:rPr>
              <w:t>Nachweisreaktionen (</w:t>
            </w:r>
            <w:r w:rsidR="00D80873" w:rsidRPr="00D01C34">
              <w:rPr>
                <w:rStyle w:val="markedcontent"/>
                <w:rFonts w:cs="Arial"/>
                <w:color w:val="A6A6A6" w:themeColor="background1" w:themeShade="A6"/>
                <w:sz w:val="20"/>
                <w:szCs w:val="20"/>
              </w:rPr>
              <w:t xml:space="preserve">Fällungsreaktion, </w:t>
            </w:r>
            <w:r w:rsidR="00D80873" w:rsidRPr="00B030D4">
              <w:rPr>
                <w:rStyle w:val="markedcontent"/>
                <w:rFonts w:cs="Arial"/>
                <w:color w:val="A6A6A6" w:themeColor="background1" w:themeShade="A6"/>
                <w:sz w:val="20"/>
                <w:szCs w:val="20"/>
              </w:rPr>
              <w:t>Farbreaktion,</w:t>
            </w:r>
            <w:r w:rsidR="00D80873" w:rsidRPr="00B030D4">
              <w:rPr>
                <w:rStyle w:val="markedcontent"/>
                <w:rFonts w:cs="Arial"/>
              </w:rPr>
              <w:br/>
            </w:r>
            <w:r w:rsidR="00D80873" w:rsidRPr="00B030D4">
              <w:rPr>
                <w:rStyle w:val="markedcontent"/>
                <w:rFonts w:cs="Arial"/>
                <w:color w:val="A6A6A6" w:themeColor="background1" w:themeShade="A6"/>
                <w:sz w:val="20"/>
                <w:szCs w:val="20"/>
              </w:rPr>
              <w:t>Gasentwicklung), Nachweise von Ionen,</w:t>
            </w:r>
            <w:r w:rsidR="00D80873" w:rsidRPr="00C04054">
              <w:rPr>
                <w:rStyle w:val="markedcontent"/>
                <w:rFonts w:cs="Arial"/>
                <w:sz w:val="30"/>
                <w:szCs w:val="30"/>
              </w:rPr>
              <w:t xml:space="preserve"> </w:t>
            </w:r>
            <w:r w:rsidRPr="00AF58EF">
              <w:rPr>
                <w:rFonts w:eastAsia="Arial" w:cs="Arial"/>
                <w:sz w:val="20"/>
                <w:szCs w:val="20"/>
              </w:rPr>
              <w:t>Säure-Base-Titrationen von starken Säuren und starken Basen (mit Umschlagspunkt)</w:t>
            </w:r>
          </w:p>
          <w:p w14:paraId="1162FCF8" w14:textId="2C4B59B2" w:rsidR="00B2466B" w:rsidRPr="001146F0" w:rsidRDefault="00AF58EF" w:rsidP="001146F0">
            <w:pPr>
              <w:widowControl w:val="0"/>
              <w:numPr>
                <w:ilvl w:val="0"/>
                <w:numId w:val="3"/>
              </w:numPr>
              <w:autoSpaceDE w:val="0"/>
              <w:autoSpaceDN w:val="0"/>
              <w:spacing w:before="44" w:after="0" w:line="240" w:lineRule="auto"/>
              <w:jc w:val="left"/>
              <w:textAlignment w:val="baseline"/>
              <w:rPr>
                <w:rFonts w:eastAsia="Arial" w:cs="Arial"/>
                <w:sz w:val="20"/>
                <w:szCs w:val="20"/>
              </w:rPr>
            </w:pPr>
            <w:r w:rsidRPr="001146F0">
              <w:rPr>
                <w:rFonts w:eastAsia="Arial" w:cs="Arial"/>
                <w:sz w:val="20"/>
                <w:szCs w:val="20"/>
              </w:rPr>
              <w:t>energetische Aspekte: Erster Hauptsatz der Thermodynamik, Neutralisationsenthalpie, Kalorimetrie</w:t>
            </w:r>
          </w:p>
          <w:p w14:paraId="7AD62F53" w14:textId="2EA13D06" w:rsidR="004F300C" w:rsidRPr="00B2466B" w:rsidRDefault="004F300C" w:rsidP="00004366">
            <w:pPr>
              <w:widowControl w:val="0"/>
              <w:autoSpaceDE w:val="0"/>
              <w:autoSpaceDN w:val="0"/>
              <w:spacing w:before="44" w:after="0" w:line="240" w:lineRule="auto"/>
              <w:ind w:left="360"/>
              <w:jc w:val="left"/>
              <w:textAlignment w:val="baseline"/>
              <w:rPr>
                <w:rFonts w:eastAsia="Arial" w:cs="Arial"/>
              </w:rPr>
            </w:pPr>
          </w:p>
        </w:tc>
        <w:tc>
          <w:tcPr>
            <w:tcW w:w="6492" w:type="dxa"/>
            <w:vMerge w:val="restart"/>
            <w:tcBorders>
              <w:left w:val="single" w:sz="8" w:space="0" w:color="000000"/>
              <w:right w:val="single" w:sz="8" w:space="0" w:color="000000"/>
            </w:tcBorders>
            <w:shd w:val="clear" w:color="auto" w:fill="E7E6E6"/>
            <w:tcMar>
              <w:top w:w="0" w:type="dxa"/>
              <w:left w:w="57" w:type="dxa"/>
              <w:bottom w:w="0" w:type="dxa"/>
              <w:right w:w="57" w:type="dxa"/>
            </w:tcMar>
          </w:tcPr>
          <w:p w14:paraId="1C2504FD" w14:textId="18FE0FA5" w:rsidR="00823747" w:rsidRDefault="00C26247" w:rsidP="004F300C">
            <w:pPr>
              <w:keepNext/>
              <w:widowControl w:val="0"/>
              <w:autoSpaceDN w:val="0"/>
              <w:spacing w:before="160" w:after="160" w:line="240" w:lineRule="auto"/>
              <w:jc w:val="left"/>
              <w:textAlignment w:val="baseline"/>
              <w:outlineLvl w:val="1"/>
              <w:rPr>
                <w:rFonts w:cs="Arial"/>
                <w:b/>
                <w:sz w:val="20"/>
                <w:lang w:eastAsia="de-DE"/>
              </w:rPr>
            </w:pPr>
            <w:r>
              <w:rPr>
                <w:rFonts w:cs="Arial"/>
                <w:b/>
                <w:sz w:val="20"/>
                <w:lang w:eastAsia="de-DE"/>
              </w:rPr>
              <w:t xml:space="preserve">Ausgewählte </w:t>
            </w:r>
            <w:r w:rsidR="004F300C" w:rsidRPr="004F300C">
              <w:rPr>
                <w:rFonts w:cs="Arial"/>
                <w:b/>
                <w:sz w:val="20"/>
                <w:lang w:eastAsia="de-DE"/>
              </w:rPr>
              <w:t>Beiträge zu den Basiskonzepten:</w:t>
            </w:r>
          </w:p>
          <w:p w14:paraId="7AFA3470" w14:textId="77777777" w:rsidR="00391B26" w:rsidRPr="009E34B3" w:rsidRDefault="00391B26" w:rsidP="00391B26">
            <w:pPr>
              <w:keepNext/>
              <w:widowControl w:val="0"/>
              <w:autoSpaceDN w:val="0"/>
              <w:spacing w:before="160" w:after="160" w:line="240" w:lineRule="auto"/>
              <w:jc w:val="left"/>
              <w:textAlignment w:val="baseline"/>
              <w:outlineLvl w:val="1"/>
              <w:rPr>
                <w:rFonts w:cs="Arial"/>
                <w:bCs/>
                <w:sz w:val="16"/>
                <w:szCs w:val="16"/>
                <w:lang w:eastAsia="de-DE"/>
              </w:rPr>
            </w:pPr>
            <w:r w:rsidRPr="009E34B3">
              <w:rPr>
                <w:rFonts w:cs="Arial"/>
                <w:bCs/>
                <w:sz w:val="16"/>
                <w:szCs w:val="16"/>
                <w:lang w:eastAsia="de-DE"/>
              </w:rPr>
              <w:t>[Auszug aus KLP Chemie (2022)]</w:t>
            </w:r>
          </w:p>
          <w:p w14:paraId="28E6C6CF" w14:textId="3E6E0B39" w:rsidR="006D5C99" w:rsidRPr="00004366" w:rsidRDefault="00B01C47" w:rsidP="00004366">
            <w:pPr>
              <w:spacing w:before="120" w:after="0" w:line="240" w:lineRule="auto"/>
              <w:jc w:val="left"/>
              <w:rPr>
                <w:rFonts w:cs="Arial"/>
                <w:bCs/>
                <w:sz w:val="20"/>
                <w:szCs w:val="20"/>
                <w:lang w:eastAsia="de-DE"/>
              </w:rPr>
            </w:pPr>
            <w:r w:rsidRPr="00004366">
              <w:rPr>
                <w:rFonts w:cs="Arial"/>
                <w:bCs/>
                <w:sz w:val="20"/>
                <w:szCs w:val="20"/>
                <w:lang w:eastAsia="de-DE"/>
              </w:rPr>
              <w:t>Aufbau und Eigenschaften der Stoffe und ihrer Teilchen</w:t>
            </w:r>
            <w:r w:rsidR="006D5C99">
              <w:rPr>
                <w:rFonts w:cs="Arial"/>
                <w:bCs/>
                <w:sz w:val="20"/>
                <w:szCs w:val="20"/>
                <w:lang w:eastAsia="de-DE"/>
              </w:rPr>
              <w:t>:</w:t>
            </w:r>
          </w:p>
          <w:p w14:paraId="047009E6" w14:textId="47E3F04E" w:rsidR="007B17BA" w:rsidRDefault="007B17BA" w:rsidP="003C0B24">
            <w:pPr>
              <w:spacing w:after="0" w:line="240" w:lineRule="auto"/>
              <w:jc w:val="left"/>
              <w:rPr>
                <w:rFonts w:cs="Arial"/>
                <w:color w:val="000000"/>
                <w:sz w:val="20"/>
                <w:szCs w:val="20"/>
              </w:rPr>
            </w:pPr>
            <w:r w:rsidRPr="00004366">
              <w:rPr>
                <w:rFonts w:cs="Arial"/>
                <w:color w:val="000000"/>
                <w:sz w:val="20"/>
                <w:szCs w:val="20"/>
              </w:rPr>
              <w:t>S</w:t>
            </w:r>
            <w:r w:rsidRPr="00004366">
              <w:rPr>
                <w:rFonts w:cs="Arial" w:hint="eastAsia"/>
                <w:color w:val="000000"/>
                <w:sz w:val="20"/>
                <w:szCs w:val="20"/>
              </w:rPr>
              <w:t>ä</w:t>
            </w:r>
            <w:r w:rsidRPr="00004366">
              <w:rPr>
                <w:rFonts w:cs="Arial"/>
                <w:color w:val="000000"/>
                <w:sz w:val="20"/>
                <w:szCs w:val="20"/>
              </w:rPr>
              <w:t>uren und Basen werden nach Br</w:t>
            </w:r>
            <w:r w:rsidRPr="00004366">
              <w:rPr>
                <w:rFonts w:cs="Arial" w:hint="eastAsia"/>
                <w:color w:val="000000"/>
                <w:sz w:val="20"/>
                <w:szCs w:val="20"/>
              </w:rPr>
              <w:t>ø</w:t>
            </w:r>
            <w:r w:rsidRPr="00004366">
              <w:rPr>
                <w:rFonts w:cs="Arial"/>
                <w:color w:val="000000"/>
                <w:sz w:val="20"/>
                <w:szCs w:val="20"/>
              </w:rPr>
              <w:t>nsted auf der submikroskopischen Ebene als</w:t>
            </w:r>
            <w:r w:rsidR="0061756D">
              <w:rPr>
                <w:rFonts w:cs="Arial"/>
                <w:color w:val="000000"/>
                <w:sz w:val="20"/>
                <w:szCs w:val="20"/>
              </w:rPr>
              <w:t xml:space="preserve"> </w:t>
            </w:r>
            <w:r w:rsidRPr="00004366">
              <w:rPr>
                <w:rFonts w:cs="Arial"/>
                <w:color w:val="000000"/>
                <w:sz w:val="20"/>
                <w:szCs w:val="20"/>
              </w:rPr>
              <w:t>Protonendonatoren und Protonenakzeptoren definiert.</w:t>
            </w:r>
            <w:r w:rsidR="00676409">
              <w:rPr>
                <w:rFonts w:cs="Arial"/>
                <w:color w:val="000000"/>
                <w:sz w:val="20"/>
                <w:szCs w:val="20"/>
              </w:rPr>
              <w:t xml:space="preserve"> </w:t>
            </w:r>
            <w:r w:rsidRPr="00004366">
              <w:rPr>
                <w:rFonts w:cs="Arial"/>
                <w:color w:val="000000"/>
                <w:sz w:val="20"/>
                <w:szCs w:val="20"/>
              </w:rPr>
              <w:t>Sie werden anhand der pH</w:t>
            </w:r>
            <w:r w:rsidR="000F0B52">
              <w:rPr>
                <w:rFonts w:cs="Arial"/>
                <w:color w:val="000000"/>
                <w:sz w:val="20"/>
                <w:szCs w:val="20"/>
              </w:rPr>
              <w:t>-</w:t>
            </w:r>
            <w:r w:rsidRPr="00004366">
              <w:rPr>
                <w:rFonts w:cs="Arial"/>
                <w:color w:val="000000"/>
                <w:sz w:val="20"/>
                <w:szCs w:val="20"/>
              </w:rPr>
              <w:t>Werte ihrer L</w:t>
            </w:r>
            <w:r w:rsidRPr="00004366">
              <w:rPr>
                <w:rFonts w:cs="Arial" w:hint="eastAsia"/>
                <w:color w:val="000000"/>
                <w:sz w:val="20"/>
                <w:szCs w:val="20"/>
              </w:rPr>
              <w:t>ö</w:t>
            </w:r>
            <w:r w:rsidRPr="00004366">
              <w:rPr>
                <w:rFonts w:cs="Arial"/>
                <w:color w:val="000000"/>
                <w:sz w:val="20"/>
                <w:szCs w:val="20"/>
              </w:rPr>
              <w:t>sungen identifiziert sowie mithilfe entsprechender S</w:t>
            </w:r>
            <w:r w:rsidRPr="00004366">
              <w:rPr>
                <w:rFonts w:cs="Arial" w:hint="eastAsia"/>
                <w:color w:val="000000"/>
                <w:sz w:val="20"/>
                <w:szCs w:val="20"/>
              </w:rPr>
              <w:t>ä</w:t>
            </w:r>
            <w:r w:rsidRPr="00004366">
              <w:rPr>
                <w:rFonts w:cs="Arial"/>
                <w:color w:val="000000"/>
                <w:sz w:val="20"/>
                <w:szCs w:val="20"/>
              </w:rPr>
              <w:t>ure- bzw. Basenkonstanten eingeordnet</w:t>
            </w:r>
            <w:r w:rsidR="00975D35">
              <w:rPr>
                <w:rFonts w:cs="Arial"/>
                <w:color w:val="000000"/>
                <w:sz w:val="20"/>
                <w:szCs w:val="20"/>
              </w:rPr>
              <w:t>.</w:t>
            </w:r>
          </w:p>
          <w:p w14:paraId="2542804A" w14:textId="77777777" w:rsidR="00975D35" w:rsidRPr="00975D35" w:rsidRDefault="00975D35" w:rsidP="003C0B24">
            <w:pPr>
              <w:spacing w:after="0" w:line="240" w:lineRule="auto"/>
              <w:jc w:val="left"/>
              <w:rPr>
                <w:rFonts w:cs="Arial"/>
                <w:b/>
                <w:bCs/>
                <w:sz w:val="20"/>
                <w:szCs w:val="20"/>
                <w:lang w:eastAsia="de-DE"/>
              </w:rPr>
            </w:pPr>
          </w:p>
          <w:p w14:paraId="2AB8BECB" w14:textId="0E86C245" w:rsidR="003C0B24" w:rsidRPr="00004366" w:rsidRDefault="003C0B24" w:rsidP="00004366">
            <w:pPr>
              <w:spacing w:before="44" w:after="0" w:line="240" w:lineRule="auto"/>
              <w:jc w:val="left"/>
              <w:rPr>
                <w:rFonts w:cs="Arial"/>
                <w:sz w:val="20"/>
                <w:szCs w:val="20"/>
                <w:lang w:eastAsia="de-DE"/>
              </w:rPr>
            </w:pPr>
            <w:r w:rsidRPr="00004366">
              <w:rPr>
                <w:rFonts w:cs="Arial"/>
                <w:sz w:val="20"/>
                <w:szCs w:val="20"/>
                <w:lang w:eastAsia="de-DE"/>
              </w:rPr>
              <w:t xml:space="preserve">Chemische </w:t>
            </w:r>
            <w:r w:rsidRPr="00004366">
              <w:rPr>
                <w:rFonts w:eastAsia="Arial" w:cs="Arial"/>
                <w:sz w:val="20"/>
                <w:szCs w:val="20"/>
              </w:rPr>
              <w:t>Reaktion</w:t>
            </w:r>
            <w:r w:rsidR="006D5C99" w:rsidRPr="00004366">
              <w:rPr>
                <w:rFonts w:cs="Arial"/>
                <w:sz w:val="20"/>
                <w:szCs w:val="20"/>
                <w:lang w:eastAsia="de-DE"/>
              </w:rPr>
              <w:t>:</w:t>
            </w:r>
          </w:p>
          <w:p w14:paraId="10117EE6" w14:textId="6AE857E7" w:rsidR="00975D35" w:rsidRDefault="0061756D" w:rsidP="00210722">
            <w:pPr>
              <w:spacing w:after="0" w:line="240" w:lineRule="auto"/>
              <w:jc w:val="left"/>
              <w:rPr>
                <w:rFonts w:cs="Arial"/>
                <w:color w:val="000000"/>
                <w:sz w:val="20"/>
                <w:szCs w:val="20"/>
              </w:rPr>
            </w:pPr>
            <w:r w:rsidRPr="00004366">
              <w:rPr>
                <w:rFonts w:cs="Arial"/>
                <w:color w:val="000000"/>
                <w:sz w:val="20"/>
                <w:szCs w:val="20"/>
              </w:rPr>
              <w:t>Sowohl das Donator-Akzeptor-Prinzip als auch das Konzept des chemischen</w:t>
            </w:r>
            <w:r w:rsidR="00A95EA2">
              <w:rPr>
                <w:rFonts w:cs="Arial"/>
                <w:color w:val="000000"/>
                <w:sz w:val="20"/>
                <w:szCs w:val="20"/>
              </w:rPr>
              <w:t xml:space="preserve"> </w:t>
            </w:r>
            <w:r w:rsidRPr="00004366">
              <w:rPr>
                <w:rFonts w:cs="Arial"/>
                <w:color w:val="000000"/>
                <w:sz w:val="20"/>
                <w:szCs w:val="20"/>
              </w:rPr>
              <w:t>Gleichgewichts werden durch Protolysereaktionen nach Br</w:t>
            </w:r>
            <w:r w:rsidRPr="00004366">
              <w:rPr>
                <w:rFonts w:cs="Arial" w:hint="eastAsia"/>
                <w:color w:val="000000"/>
                <w:sz w:val="20"/>
                <w:szCs w:val="20"/>
              </w:rPr>
              <w:t>ø</w:t>
            </w:r>
            <w:r w:rsidRPr="00004366">
              <w:rPr>
                <w:rFonts w:cs="Arial"/>
                <w:color w:val="000000"/>
                <w:sz w:val="20"/>
                <w:szCs w:val="20"/>
              </w:rPr>
              <w:t xml:space="preserve">nsted vertieft und </w:t>
            </w:r>
            <w:r w:rsidRPr="00004366">
              <w:rPr>
                <w:rFonts w:cs="Arial" w:hint="eastAsia"/>
                <w:color w:val="000000"/>
                <w:sz w:val="20"/>
                <w:szCs w:val="20"/>
              </w:rPr>
              <w:t>ü</w:t>
            </w:r>
            <w:r w:rsidRPr="00004366">
              <w:rPr>
                <w:rFonts w:cs="Arial"/>
                <w:color w:val="000000"/>
                <w:sz w:val="20"/>
                <w:szCs w:val="20"/>
              </w:rPr>
              <w:t>ber</w:t>
            </w:r>
            <w:r w:rsidR="00A95EA2">
              <w:rPr>
                <w:rFonts w:cs="Arial"/>
                <w:color w:val="000000"/>
                <w:sz w:val="20"/>
                <w:szCs w:val="20"/>
              </w:rPr>
              <w:t xml:space="preserve"> </w:t>
            </w:r>
            <w:r w:rsidRPr="00004366">
              <w:rPr>
                <w:rFonts w:cs="Arial"/>
                <w:color w:val="000000"/>
                <w:sz w:val="20"/>
                <w:szCs w:val="20"/>
              </w:rPr>
              <w:t>das Massenwirkungsgesetz quantifiziert. Neutralisationsreaktionen werden unter</w:t>
            </w:r>
            <w:r w:rsidR="00A95EA2">
              <w:rPr>
                <w:rFonts w:cs="Arial"/>
                <w:color w:val="000000"/>
                <w:sz w:val="20"/>
                <w:szCs w:val="20"/>
              </w:rPr>
              <w:t xml:space="preserve"> </w:t>
            </w:r>
            <w:r w:rsidRPr="00004366">
              <w:rPr>
                <w:rFonts w:cs="Arial"/>
                <w:color w:val="000000"/>
                <w:sz w:val="20"/>
                <w:szCs w:val="20"/>
              </w:rPr>
              <w:t>Anwendung eines Titrationsverfahrens zur quantitativen Bestimmung von S</w:t>
            </w:r>
            <w:r w:rsidRPr="00004366">
              <w:rPr>
                <w:rFonts w:cs="Arial" w:hint="eastAsia"/>
                <w:color w:val="000000"/>
                <w:sz w:val="20"/>
                <w:szCs w:val="20"/>
              </w:rPr>
              <w:t>ä</w:t>
            </w:r>
            <w:r w:rsidRPr="00004366">
              <w:rPr>
                <w:rFonts w:cs="Arial"/>
                <w:color w:val="000000"/>
                <w:sz w:val="20"/>
                <w:szCs w:val="20"/>
              </w:rPr>
              <w:t>uren</w:t>
            </w:r>
            <w:r w:rsidR="00A95EA2">
              <w:rPr>
                <w:rFonts w:cs="Arial"/>
                <w:color w:val="000000"/>
                <w:sz w:val="20"/>
                <w:szCs w:val="20"/>
              </w:rPr>
              <w:t xml:space="preserve"> </w:t>
            </w:r>
            <w:r w:rsidRPr="00004366">
              <w:rPr>
                <w:rFonts w:cs="Arial"/>
                <w:color w:val="000000"/>
                <w:sz w:val="20"/>
                <w:szCs w:val="20"/>
              </w:rPr>
              <w:br/>
              <w:t>und Basen sowie charakteristische Nachweisreaktionen f</w:t>
            </w:r>
            <w:r w:rsidRPr="00004366">
              <w:rPr>
                <w:rFonts w:cs="Arial" w:hint="eastAsia"/>
                <w:color w:val="000000"/>
                <w:sz w:val="20"/>
                <w:szCs w:val="20"/>
              </w:rPr>
              <w:t>ü</w:t>
            </w:r>
            <w:r w:rsidRPr="00004366">
              <w:rPr>
                <w:rFonts w:cs="Arial"/>
                <w:color w:val="000000"/>
                <w:sz w:val="20"/>
                <w:szCs w:val="20"/>
              </w:rPr>
              <w:t>r die Identifizierung ausgew</w:t>
            </w:r>
            <w:r w:rsidRPr="00004366">
              <w:rPr>
                <w:rFonts w:cs="Arial" w:hint="eastAsia"/>
                <w:color w:val="000000"/>
                <w:sz w:val="20"/>
                <w:szCs w:val="20"/>
              </w:rPr>
              <w:t>ä</w:t>
            </w:r>
            <w:r w:rsidRPr="00004366">
              <w:rPr>
                <w:rFonts w:cs="Arial"/>
                <w:color w:val="000000"/>
                <w:sz w:val="20"/>
                <w:szCs w:val="20"/>
              </w:rPr>
              <w:t>hlter Ionen genutzt.</w:t>
            </w:r>
          </w:p>
          <w:p w14:paraId="7E3B0833" w14:textId="77777777" w:rsidR="00A95EA2" w:rsidRPr="00004366" w:rsidRDefault="00A95EA2" w:rsidP="00210722">
            <w:pPr>
              <w:spacing w:after="0" w:line="240" w:lineRule="auto"/>
              <w:jc w:val="left"/>
              <w:rPr>
                <w:rFonts w:cs="Arial"/>
                <w:color w:val="000000"/>
                <w:sz w:val="20"/>
                <w:szCs w:val="20"/>
              </w:rPr>
            </w:pPr>
          </w:p>
          <w:p w14:paraId="25446523" w14:textId="32DC2FA5" w:rsidR="00801B25" w:rsidRPr="00004366" w:rsidRDefault="00801B25" w:rsidP="00210722">
            <w:pPr>
              <w:spacing w:after="0" w:line="240" w:lineRule="auto"/>
              <w:jc w:val="left"/>
              <w:rPr>
                <w:rFonts w:cs="Arial"/>
                <w:sz w:val="20"/>
                <w:szCs w:val="20"/>
                <w:lang w:eastAsia="de-DE"/>
              </w:rPr>
            </w:pPr>
            <w:r w:rsidRPr="00004366">
              <w:rPr>
                <w:rFonts w:cs="Arial"/>
                <w:sz w:val="20"/>
                <w:szCs w:val="20"/>
                <w:lang w:eastAsia="de-DE"/>
              </w:rPr>
              <w:t>Energie</w:t>
            </w:r>
            <w:r w:rsidR="006D5C99" w:rsidRPr="00004366">
              <w:rPr>
                <w:rFonts w:cs="Arial"/>
                <w:sz w:val="20"/>
                <w:szCs w:val="20"/>
                <w:lang w:eastAsia="de-DE"/>
              </w:rPr>
              <w:t>:</w:t>
            </w:r>
          </w:p>
          <w:p w14:paraId="4D2B6456" w14:textId="651DA725" w:rsidR="00A95EA2" w:rsidRPr="00004366" w:rsidRDefault="006D5C99" w:rsidP="00A95EA2">
            <w:pPr>
              <w:spacing w:after="0" w:line="240" w:lineRule="auto"/>
              <w:jc w:val="left"/>
              <w:rPr>
                <w:rFonts w:cs="Arial"/>
                <w:color w:val="000000"/>
                <w:sz w:val="20"/>
                <w:szCs w:val="20"/>
              </w:rPr>
            </w:pPr>
            <w:r>
              <w:rPr>
                <w:rFonts w:cs="Arial"/>
                <w:color w:val="000000"/>
                <w:sz w:val="20"/>
                <w:szCs w:val="20"/>
              </w:rPr>
              <w:t>D</w:t>
            </w:r>
            <w:r w:rsidR="006372DC" w:rsidRPr="00004366">
              <w:rPr>
                <w:rFonts w:cs="Arial"/>
                <w:color w:val="000000"/>
                <w:sz w:val="20"/>
                <w:szCs w:val="20"/>
              </w:rPr>
              <w:t>as Energiekonzept wird im Zusammenhang mit energetischen Betrachtungen der</w:t>
            </w:r>
            <w:r w:rsidR="006372DC">
              <w:rPr>
                <w:rFonts w:cs="Arial"/>
                <w:color w:val="000000"/>
                <w:sz w:val="20"/>
                <w:szCs w:val="20"/>
              </w:rPr>
              <w:t xml:space="preserve"> </w:t>
            </w:r>
            <w:r w:rsidR="006372DC" w:rsidRPr="00004366">
              <w:rPr>
                <w:rFonts w:cs="Arial"/>
                <w:color w:val="000000"/>
                <w:sz w:val="20"/>
                <w:szCs w:val="20"/>
              </w:rPr>
              <w:t>Neutralisationsreaktion durch den ersten Hauptsatz der Thermodynamik und den</w:t>
            </w:r>
            <w:r w:rsidR="006372DC">
              <w:rPr>
                <w:rFonts w:cs="Arial"/>
                <w:color w:val="000000"/>
                <w:sz w:val="20"/>
                <w:szCs w:val="20"/>
              </w:rPr>
              <w:t xml:space="preserve"> </w:t>
            </w:r>
            <w:r w:rsidR="006372DC" w:rsidRPr="00004366">
              <w:rPr>
                <w:rFonts w:cs="Arial"/>
                <w:color w:val="000000"/>
                <w:sz w:val="20"/>
                <w:szCs w:val="20"/>
              </w:rPr>
              <w:t>Enthalpiebegriff erweitert.</w:t>
            </w:r>
          </w:p>
          <w:p w14:paraId="5FB61648" w14:textId="77777777" w:rsidR="004F300C" w:rsidRPr="004F300C" w:rsidRDefault="004F300C" w:rsidP="00D21ABF">
            <w:pPr>
              <w:spacing w:after="0" w:line="240" w:lineRule="auto"/>
              <w:jc w:val="left"/>
              <w:rPr>
                <w:rFonts w:cs="Arial"/>
                <w:iCs/>
                <w:sz w:val="18"/>
                <w:szCs w:val="18"/>
                <w:lang w:eastAsia="de-DE"/>
              </w:rPr>
            </w:pPr>
          </w:p>
        </w:tc>
        <w:tc>
          <w:tcPr>
            <w:tcW w:w="43" w:type="dxa"/>
            <w:tcBorders>
              <w:left w:val="single" w:sz="8" w:space="0" w:color="000000"/>
            </w:tcBorders>
          </w:tcPr>
          <w:p w14:paraId="6781B1CE"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254E25B9" w14:textId="77777777" w:rsidTr="004F300C">
        <w:trPr>
          <w:trHeight w:val="227"/>
          <w:tblHeader/>
        </w:trPr>
        <w:tc>
          <w:tcPr>
            <w:tcW w:w="7932"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B804806" w14:textId="15725C5D" w:rsidR="004F300C" w:rsidRPr="004F300C" w:rsidRDefault="004F300C" w:rsidP="004F300C">
            <w:pPr>
              <w:keepNext/>
              <w:widowControl w:val="0"/>
              <w:autoSpaceDN w:val="0"/>
              <w:spacing w:before="160" w:after="160" w:line="240" w:lineRule="auto"/>
              <w:jc w:val="left"/>
              <w:textAlignment w:val="baseline"/>
              <w:outlineLvl w:val="1"/>
              <w:rPr>
                <w:rFonts w:cs="Arial"/>
                <w:b/>
                <w:sz w:val="16"/>
                <w:szCs w:val="16"/>
                <w:lang w:eastAsia="de-DE"/>
              </w:rPr>
            </w:pPr>
            <w:r w:rsidRPr="004F300C">
              <w:rPr>
                <w:rFonts w:cs="Arial"/>
                <w:b/>
                <w:bCs/>
                <w:sz w:val="20"/>
                <w:lang w:eastAsia="de-DE"/>
              </w:rPr>
              <w:t>Übergeordnete Kompetenzerwartungen:</w:t>
            </w:r>
            <w:r w:rsidRPr="004F300C">
              <w:rPr>
                <w:rFonts w:cs="Arial"/>
                <w:b/>
                <w:sz w:val="16"/>
                <w:szCs w:val="16"/>
                <w:lang w:eastAsia="de-DE"/>
              </w:rPr>
              <w:t xml:space="preserve"> </w:t>
            </w:r>
          </w:p>
          <w:p w14:paraId="5653BFB3" w14:textId="42B151C3" w:rsidR="00382EB3" w:rsidRDefault="00DC5B32" w:rsidP="00382EB3">
            <w:pPr>
              <w:keepNext/>
              <w:widowControl w:val="0"/>
              <w:autoSpaceDN w:val="0"/>
              <w:spacing w:before="160" w:after="160" w:line="240" w:lineRule="auto"/>
              <w:jc w:val="left"/>
              <w:textAlignment w:val="baseline"/>
              <w:outlineLvl w:val="1"/>
              <w:rPr>
                <w:rFonts w:cs="Arial"/>
                <w:bCs/>
                <w:sz w:val="20"/>
                <w:lang w:eastAsia="de-DE"/>
              </w:rPr>
            </w:pPr>
            <w:r>
              <w:rPr>
                <w:rFonts w:cs="Arial"/>
                <w:bCs/>
                <w:sz w:val="16"/>
                <w:szCs w:val="16"/>
                <w:lang w:eastAsia="de-DE"/>
              </w:rPr>
              <w:t>E</w:t>
            </w:r>
            <w:r w:rsidR="00382EB3">
              <w:rPr>
                <w:rFonts w:cs="Arial"/>
                <w:bCs/>
                <w:sz w:val="16"/>
                <w:szCs w:val="16"/>
                <w:lang w:eastAsia="de-DE"/>
              </w:rPr>
              <w:t>ine vollständige Auflistung der übergeordneten Kompetenzerwartungen befindet sich im KLP Chemie</w:t>
            </w:r>
            <w:r w:rsidR="001146F0">
              <w:rPr>
                <w:rFonts w:cs="Arial"/>
                <w:bCs/>
                <w:sz w:val="16"/>
                <w:szCs w:val="16"/>
                <w:lang w:eastAsia="de-DE"/>
              </w:rPr>
              <w:t xml:space="preserve"> (2022)</w:t>
            </w:r>
            <w:r>
              <w:rPr>
                <w:rFonts w:cs="Arial"/>
                <w:bCs/>
                <w:sz w:val="16"/>
                <w:szCs w:val="16"/>
                <w:lang w:eastAsia="de-DE"/>
              </w:rPr>
              <w:t>.</w:t>
            </w:r>
          </w:p>
          <w:p w14:paraId="6748ABBD" w14:textId="1DAEDCA9" w:rsidR="004F300C" w:rsidRPr="004F300C" w:rsidRDefault="004F300C" w:rsidP="00F711C3">
            <w:pPr>
              <w:widowControl w:val="0"/>
              <w:numPr>
                <w:ilvl w:val="0"/>
                <w:numId w:val="3"/>
              </w:numPr>
              <w:autoSpaceDE w:val="0"/>
              <w:autoSpaceDN w:val="0"/>
              <w:spacing w:before="44" w:after="0" w:line="240" w:lineRule="auto"/>
              <w:jc w:val="left"/>
              <w:textAlignment w:val="baseline"/>
              <w:rPr>
                <w:rFonts w:eastAsia="Arial" w:cs="Arial"/>
                <w:sz w:val="20"/>
                <w:szCs w:val="20"/>
              </w:rPr>
            </w:pPr>
            <w:r w:rsidRPr="004F300C">
              <w:rPr>
                <w:rFonts w:eastAsia="Arial" w:cs="Arial"/>
                <w:sz w:val="20"/>
                <w:szCs w:val="20"/>
              </w:rPr>
              <w:t>S</w:t>
            </w:r>
            <w:r w:rsidR="00AF58EF">
              <w:rPr>
                <w:rFonts w:eastAsia="Arial" w:cs="Arial"/>
                <w:sz w:val="20"/>
                <w:szCs w:val="20"/>
              </w:rPr>
              <w:t>1</w:t>
            </w:r>
            <w:r w:rsidRPr="004F300C">
              <w:rPr>
                <w:rFonts w:eastAsia="Arial" w:cs="Arial"/>
                <w:sz w:val="20"/>
                <w:szCs w:val="20"/>
              </w:rPr>
              <w:t>, S</w:t>
            </w:r>
            <w:r w:rsidR="00AF58EF">
              <w:rPr>
                <w:rFonts w:eastAsia="Arial" w:cs="Arial"/>
                <w:sz w:val="20"/>
                <w:szCs w:val="20"/>
              </w:rPr>
              <w:t>2</w:t>
            </w:r>
            <w:r w:rsidRPr="004F300C">
              <w:rPr>
                <w:rFonts w:eastAsia="Arial" w:cs="Arial"/>
                <w:sz w:val="20"/>
                <w:szCs w:val="20"/>
              </w:rPr>
              <w:t>, S</w:t>
            </w:r>
            <w:r w:rsidR="005122C5">
              <w:rPr>
                <w:rFonts w:eastAsia="Arial" w:cs="Arial"/>
                <w:sz w:val="20"/>
                <w:szCs w:val="20"/>
              </w:rPr>
              <w:t>3</w:t>
            </w:r>
            <w:r w:rsidRPr="004F300C">
              <w:rPr>
                <w:rFonts w:eastAsia="Arial" w:cs="Arial"/>
                <w:sz w:val="20"/>
                <w:szCs w:val="20"/>
              </w:rPr>
              <w:t>, S</w:t>
            </w:r>
            <w:r w:rsidR="005122C5">
              <w:rPr>
                <w:rFonts w:eastAsia="Arial" w:cs="Arial"/>
                <w:sz w:val="20"/>
                <w:szCs w:val="20"/>
              </w:rPr>
              <w:t>6</w:t>
            </w:r>
            <w:r w:rsidRPr="004F300C">
              <w:rPr>
                <w:rFonts w:eastAsia="Arial" w:cs="Arial"/>
                <w:sz w:val="20"/>
                <w:szCs w:val="20"/>
              </w:rPr>
              <w:t>, S</w:t>
            </w:r>
            <w:r w:rsidR="005122C5">
              <w:rPr>
                <w:rFonts w:eastAsia="Arial" w:cs="Arial"/>
                <w:sz w:val="20"/>
                <w:szCs w:val="20"/>
              </w:rPr>
              <w:t>7</w:t>
            </w:r>
            <w:r w:rsidRPr="004F300C">
              <w:rPr>
                <w:rFonts w:eastAsia="Arial" w:cs="Arial"/>
                <w:sz w:val="20"/>
                <w:szCs w:val="20"/>
              </w:rPr>
              <w:t>, S1</w:t>
            </w:r>
            <w:r w:rsidR="005122C5">
              <w:rPr>
                <w:rFonts w:eastAsia="Arial" w:cs="Arial"/>
                <w:sz w:val="20"/>
                <w:szCs w:val="20"/>
              </w:rPr>
              <w:t>0,</w:t>
            </w:r>
            <w:r w:rsidR="00670012">
              <w:rPr>
                <w:rFonts w:eastAsia="Arial" w:cs="Arial"/>
                <w:sz w:val="20"/>
                <w:szCs w:val="20"/>
              </w:rPr>
              <w:t xml:space="preserve"> </w:t>
            </w:r>
            <w:r w:rsidR="005122C5">
              <w:rPr>
                <w:rFonts w:eastAsia="Arial" w:cs="Arial"/>
                <w:sz w:val="20"/>
                <w:szCs w:val="20"/>
              </w:rPr>
              <w:t>S</w:t>
            </w:r>
            <w:r w:rsidR="00670012">
              <w:rPr>
                <w:rFonts w:eastAsia="Arial" w:cs="Arial"/>
                <w:sz w:val="20"/>
                <w:szCs w:val="20"/>
              </w:rPr>
              <w:t>16, S17</w:t>
            </w:r>
          </w:p>
          <w:p w14:paraId="69F15756" w14:textId="2B229DF3" w:rsidR="004F300C" w:rsidRPr="004F300C" w:rsidRDefault="004F300C" w:rsidP="00F711C3">
            <w:pPr>
              <w:widowControl w:val="0"/>
              <w:numPr>
                <w:ilvl w:val="0"/>
                <w:numId w:val="3"/>
              </w:numPr>
              <w:autoSpaceDE w:val="0"/>
              <w:autoSpaceDN w:val="0"/>
              <w:spacing w:before="44" w:after="0" w:line="240" w:lineRule="auto"/>
              <w:jc w:val="left"/>
              <w:textAlignment w:val="baseline"/>
              <w:rPr>
                <w:rFonts w:eastAsia="Arial" w:cs="Arial"/>
                <w:sz w:val="20"/>
                <w:szCs w:val="20"/>
              </w:rPr>
            </w:pPr>
            <w:r w:rsidRPr="004F300C">
              <w:rPr>
                <w:rFonts w:eastAsia="Arial" w:cs="Arial"/>
                <w:sz w:val="20"/>
                <w:szCs w:val="20"/>
              </w:rPr>
              <w:t>E</w:t>
            </w:r>
            <w:r w:rsidR="00670012">
              <w:rPr>
                <w:rFonts w:eastAsia="Arial" w:cs="Arial"/>
                <w:sz w:val="20"/>
                <w:szCs w:val="20"/>
              </w:rPr>
              <w:t>1</w:t>
            </w:r>
            <w:r w:rsidRPr="004F300C">
              <w:rPr>
                <w:rFonts w:eastAsia="Arial" w:cs="Arial"/>
                <w:sz w:val="20"/>
                <w:szCs w:val="20"/>
              </w:rPr>
              <w:t>, E</w:t>
            </w:r>
            <w:r w:rsidR="00670012">
              <w:rPr>
                <w:rFonts w:eastAsia="Arial" w:cs="Arial"/>
                <w:sz w:val="20"/>
                <w:szCs w:val="20"/>
              </w:rPr>
              <w:t>2</w:t>
            </w:r>
            <w:r w:rsidRPr="004F300C">
              <w:rPr>
                <w:rFonts w:eastAsia="Arial" w:cs="Arial"/>
                <w:sz w:val="20"/>
                <w:szCs w:val="20"/>
              </w:rPr>
              <w:t>, E</w:t>
            </w:r>
            <w:r w:rsidR="00670012">
              <w:rPr>
                <w:rFonts w:eastAsia="Arial" w:cs="Arial"/>
                <w:sz w:val="20"/>
                <w:szCs w:val="20"/>
              </w:rPr>
              <w:t>3</w:t>
            </w:r>
            <w:r w:rsidRPr="004F300C">
              <w:rPr>
                <w:rFonts w:eastAsia="Arial" w:cs="Arial"/>
                <w:sz w:val="20"/>
                <w:szCs w:val="20"/>
              </w:rPr>
              <w:t>, E</w:t>
            </w:r>
            <w:r w:rsidR="00670012">
              <w:rPr>
                <w:rFonts w:eastAsia="Arial" w:cs="Arial"/>
                <w:sz w:val="20"/>
                <w:szCs w:val="20"/>
              </w:rPr>
              <w:t>4</w:t>
            </w:r>
            <w:r w:rsidRPr="004F300C">
              <w:rPr>
                <w:rFonts w:eastAsia="Arial" w:cs="Arial"/>
                <w:sz w:val="20"/>
                <w:szCs w:val="20"/>
              </w:rPr>
              <w:t>,</w:t>
            </w:r>
            <w:r w:rsidR="003A0316">
              <w:rPr>
                <w:rFonts w:eastAsia="Arial" w:cs="Arial"/>
                <w:sz w:val="20"/>
                <w:szCs w:val="20"/>
              </w:rPr>
              <w:t xml:space="preserve"> </w:t>
            </w:r>
            <w:r w:rsidR="00670012">
              <w:rPr>
                <w:rFonts w:eastAsia="Arial" w:cs="Arial"/>
                <w:sz w:val="20"/>
                <w:szCs w:val="20"/>
              </w:rPr>
              <w:t>E5,</w:t>
            </w:r>
            <w:r w:rsidR="003A0316">
              <w:rPr>
                <w:rFonts w:eastAsia="Arial" w:cs="Arial"/>
                <w:sz w:val="20"/>
                <w:szCs w:val="20"/>
              </w:rPr>
              <w:t xml:space="preserve"> E10</w:t>
            </w:r>
          </w:p>
          <w:p w14:paraId="6AB06ABC" w14:textId="514BB8D7" w:rsidR="004F300C" w:rsidRPr="004F300C" w:rsidRDefault="004F300C" w:rsidP="00F711C3">
            <w:pPr>
              <w:widowControl w:val="0"/>
              <w:numPr>
                <w:ilvl w:val="0"/>
                <w:numId w:val="3"/>
              </w:numPr>
              <w:autoSpaceDE w:val="0"/>
              <w:autoSpaceDN w:val="0"/>
              <w:spacing w:before="44" w:after="0" w:line="240" w:lineRule="auto"/>
              <w:jc w:val="left"/>
              <w:textAlignment w:val="baseline"/>
              <w:rPr>
                <w:rFonts w:eastAsia="Arial" w:cs="Arial"/>
                <w:sz w:val="20"/>
                <w:szCs w:val="20"/>
              </w:rPr>
            </w:pPr>
            <w:r w:rsidRPr="004F300C">
              <w:rPr>
                <w:rFonts w:eastAsia="Arial" w:cs="Arial"/>
                <w:sz w:val="20"/>
                <w:szCs w:val="20"/>
              </w:rPr>
              <w:t>K</w:t>
            </w:r>
            <w:r w:rsidR="003A0316">
              <w:rPr>
                <w:rFonts w:eastAsia="Arial" w:cs="Arial"/>
                <w:sz w:val="20"/>
                <w:szCs w:val="20"/>
              </w:rPr>
              <w:t>1</w:t>
            </w:r>
            <w:r w:rsidRPr="004F300C">
              <w:rPr>
                <w:rFonts w:eastAsia="Arial" w:cs="Arial"/>
                <w:sz w:val="20"/>
                <w:szCs w:val="20"/>
              </w:rPr>
              <w:t>, K</w:t>
            </w:r>
            <w:r w:rsidR="003A0316">
              <w:rPr>
                <w:rFonts w:eastAsia="Arial" w:cs="Arial"/>
                <w:sz w:val="20"/>
                <w:szCs w:val="20"/>
              </w:rPr>
              <w:t>6</w:t>
            </w:r>
            <w:r w:rsidRPr="004F300C">
              <w:rPr>
                <w:rFonts w:eastAsia="Arial" w:cs="Arial"/>
                <w:sz w:val="20"/>
                <w:szCs w:val="20"/>
              </w:rPr>
              <w:t>, K</w:t>
            </w:r>
            <w:r w:rsidR="003A0316">
              <w:rPr>
                <w:rFonts w:eastAsia="Arial" w:cs="Arial"/>
                <w:sz w:val="20"/>
                <w:szCs w:val="20"/>
              </w:rPr>
              <w:t>8</w:t>
            </w:r>
            <w:r w:rsidRPr="004F300C">
              <w:rPr>
                <w:rFonts w:eastAsia="Arial" w:cs="Arial"/>
                <w:sz w:val="20"/>
                <w:szCs w:val="20"/>
              </w:rPr>
              <w:t>, K1</w:t>
            </w:r>
            <w:r w:rsidR="003A0316">
              <w:rPr>
                <w:rFonts w:eastAsia="Arial" w:cs="Arial"/>
                <w:sz w:val="20"/>
                <w:szCs w:val="20"/>
              </w:rPr>
              <w:t>0</w:t>
            </w:r>
          </w:p>
          <w:p w14:paraId="0CFBAF1A" w14:textId="2ED89DB6" w:rsidR="004F300C" w:rsidRPr="004F300C" w:rsidRDefault="004F300C" w:rsidP="00F711C3">
            <w:pPr>
              <w:widowControl w:val="0"/>
              <w:numPr>
                <w:ilvl w:val="0"/>
                <w:numId w:val="3"/>
              </w:numPr>
              <w:autoSpaceDE w:val="0"/>
              <w:autoSpaceDN w:val="0"/>
              <w:spacing w:before="44" w:after="0" w:line="240" w:lineRule="auto"/>
              <w:jc w:val="left"/>
              <w:textAlignment w:val="baseline"/>
              <w:rPr>
                <w:rFonts w:eastAsia="Arial" w:cs="Arial"/>
                <w:sz w:val="20"/>
                <w:szCs w:val="20"/>
              </w:rPr>
            </w:pPr>
            <w:r w:rsidRPr="004F300C">
              <w:rPr>
                <w:rFonts w:eastAsia="Arial" w:cs="Arial"/>
                <w:sz w:val="20"/>
                <w:szCs w:val="20"/>
              </w:rPr>
              <w:t>B</w:t>
            </w:r>
            <w:r w:rsidR="003A0316">
              <w:rPr>
                <w:rFonts w:eastAsia="Arial" w:cs="Arial"/>
                <w:sz w:val="20"/>
                <w:szCs w:val="20"/>
              </w:rPr>
              <w:t>3</w:t>
            </w:r>
            <w:r w:rsidRPr="004F300C">
              <w:rPr>
                <w:rFonts w:eastAsia="Arial" w:cs="Arial"/>
                <w:sz w:val="20"/>
                <w:szCs w:val="20"/>
              </w:rPr>
              <w:t>, B</w:t>
            </w:r>
            <w:r w:rsidR="003A0316">
              <w:rPr>
                <w:rFonts w:eastAsia="Arial" w:cs="Arial"/>
                <w:sz w:val="20"/>
                <w:szCs w:val="20"/>
              </w:rPr>
              <w:t>8, B11</w:t>
            </w:r>
          </w:p>
        </w:tc>
        <w:tc>
          <w:tcPr>
            <w:tcW w:w="6492" w:type="dxa"/>
            <w:vMerge/>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E793523" w14:textId="77777777" w:rsidR="004F300C" w:rsidRPr="004F300C" w:rsidRDefault="004F300C" w:rsidP="004F300C">
            <w:pPr>
              <w:autoSpaceDN w:val="0"/>
              <w:spacing w:after="0" w:line="240" w:lineRule="auto"/>
              <w:textAlignment w:val="baseline"/>
              <w:rPr>
                <w:rFonts w:eastAsia="Arial" w:cs="Arial"/>
                <w:lang w:eastAsia="de-DE"/>
              </w:rPr>
            </w:pPr>
          </w:p>
        </w:tc>
        <w:tc>
          <w:tcPr>
            <w:tcW w:w="43" w:type="dxa"/>
            <w:tcBorders>
              <w:left w:val="single" w:sz="8" w:space="0" w:color="000000"/>
            </w:tcBorders>
          </w:tcPr>
          <w:p w14:paraId="7AF85E7F"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bl>
    <w:p w14:paraId="2784EF81" w14:textId="7A4A9D9B" w:rsidR="009A6D1A" w:rsidRPr="007F3DCB" w:rsidRDefault="009A6D1A" w:rsidP="00F17FFA">
      <w:pPr>
        <w:tabs>
          <w:tab w:val="left" w:pos="2552"/>
          <w:tab w:val="left" w:pos="3193"/>
          <w:tab w:val="left" w:pos="7446"/>
        </w:tabs>
        <w:spacing w:before="60" w:after="0" w:line="240" w:lineRule="auto"/>
        <w:ind w:left="-34"/>
        <w:jc w:val="left"/>
        <w:rPr>
          <w:rFonts w:cs="Arial"/>
          <w:b/>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5551"/>
        <w:gridCol w:w="5551"/>
      </w:tblGrid>
      <w:tr w:rsidR="004003D2" w:rsidRPr="001A313C" w14:paraId="5768671B" w14:textId="77777777" w:rsidTr="00515EC5">
        <w:trPr>
          <w:trHeight w:val="992"/>
          <w:tblHeader/>
        </w:trPr>
        <w:tc>
          <w:tcPr>
            <w:tcW w:w="1112" w:type="pct"/>
            <w:shd w:val="clear" w:color="auto" w:fill="D9D9D9"/>
          </w:tcPr>
          <w:p w14:paraId="2B2B1B1B" w14:textId="77777777" w:rsidR="004003D2" w:rsidRPr="001A313C" w:rsidRDefault="004003D2" w:rsidP="00515EC5">
            <w:pPr>
              <w:spacing w:before="60" w:after="60" w:line="240" w:lineRule="auto"/>
              <w:rPr>
                <w:b/>
                <w:sz w:val="20"/>
                <w:szCs w:val="20"/>
              </w:rPr>
            </w:pPr>
            <w:r w:rsidRPr="001A313C">
              <w:rPr>
                <w:b/>
                <w:sz w:val="20"/>
                <w:szCs w:val="20"/>
              </w:rPr>
              <w:lastRenderedPageBreak/>
              <w:t>Sequenzierung:</w:t>
            </w:r>
          </w:p>
          <w:p w14:paraId="2FBBACB5" w14:textId="77777777" w:rsidR="004003D2" w:rsidRPr="001A313C" w:rsidRDefault="004003D2" w:rsidP="00515EC5">
            <w:pPr>
              <w:spacing w:before="60" w:after="60" w:line="240" w:lineRule="auto"/>
              <w:rPr>
                <w:b/>
                <w:i/>
                <w:sz w:val="20"/>
                <w:szCs w:val="20"/>
              </w:rPr>
            </w:pPr>
            <w:r w:rsidRPr="001A313C">
              <w:rPr>
                <w:b/>
                <w:i/>
                <w:sz w:val="20"/>
                <w:szCs w:val="20"/>
              </w:rPr>
              <w:t>Fragestellungen</w:t>
            </w:r>
          </w:p>
        </w:tc>
        <w:tc>
          <w:tcPr>
            <w:tcW w:w="1944" w:type="pct"/>
            <w:shd w:val="clear" w:color="auto" w:fill="D9D9D9"/>
          </w:tcPr>
          <w:p w14:paraId="4DDD63AF" w14:textId="77777777" w:rsidR="004003D2" w:rsidRPr="001A313C" w:rsidRDefault="004003D2" w:rsidP="00515EC5">
            <w:pPr>
              <w:spacing w:before="60" w:after="0" w:line="240" w:lineRule="auto"/>
              <w:jc w:val="left"/>
              <w:rPr>
                <w:rFonts w:cs="Arial"/>
                <w:b/>
                <w:sz w:val="20"/>
                <w:szCs w:val="20"/>
              </w:rPr>
            </w:pPr>
            <w:r w:rsidRPr="001A313C">
              <w:rPr>
                <w:rFonts w:cs="Arial"/>
                <w:b/>
                <w:sz w:val="20"/>
                <w:szCs w:val="20"/>
              </w:rPr>
              <w:t>Kompetenzerwartungen des Kernlehrplans</w:t>
            </w:r>
          </w:p>
          <w:p w14:paraId="414618CD" w14:textId="77777777" w:rsidR="004003D2" w:rsidRPr="001A313C" w:rsidRDefault="004003D2" w:rsidP="00515EC5">
            <w:pPr>
              <w:spacing w:beforeLines="40" w:before="96" w:afterLines="40" w:after="96"/>
              <w:rPr>
                <w:rFonts w:cs="Arial"/>
                <w:b/>
                <w:i/>
                <w:sz w:val="20"/>
                <w:szCs w:val="20"/>
              </w:rPr>
            </w:pPr>
            <w:r w:rsidRPr="001A313C">
              <w:rPr>
                <w:rFonts w:cs="Arial"/>
                <w:sz w:val="20"/>
                <w:szCs w:val="20"/>
              </w:rPr>
              <w:t xml:space="preserve">Die Schülerinnen und Schüler </w:t>
            </w:r>
          </w:p>
        </w:tc>
        <w:tc>
          <w:tcPr>
            <w:tcW w:w="1944" w:type="pct"/>
            <w:shd w:val="clear" w:color="auto" w:fill="D9D9D9"/>
          </w:tcPr>
          <w:p w14:paraId="39323D5A" w14:textId="77777777" w:rsidR="004003D2" w:rsidRPr="001A313C" w:rsidRDefault="004003D2" w:rsidP="00515EC5">
            <w:pPr>
              <w:spacing w:before="60" w:after="0" w:line="240" w:lineRule="auto"/>
              <w:jc w:val="left"/>
              <w:rPr>
                <w:rFonts w:cs="Arial"/>
                <w:b/>
                <w:sz w:val="20"/>
                <w:szCs w:val="20"/>
              </w:rPr>
            </w:pPr>
            <w:r w:rsidRPr="001A313C">
              <w:rPr>
                <w:rFonts w:cs="Arial"/>
                <w:b/>
                <w:sz w:val="20"/>
                <w:szCs w:val="20"/>
              </w:rPr>
              <w:t>Didaktisch-methodische Anmerkungen und Empfehlungen</w:t>
            </w:r>
          </w:p>
        </w:tc>
      </w:tr>
      <w:tr w:rsidR="004003D2" w:rsidRPr="001A313C" w14:paraId="22694796" w14:textId="77777777" w:rsidTr="00515EC5">
        <w:trPr>
          <w:trHeight w:val="557"/>
        </w:trPr>
        <w:tc>
          <w:tcPr>
            <w:tcW w:w="1112" w:type="pct"/>
          </w:tcPr>
          <w:p w14:paraId="5B48669A" w14:textId="77777777" w:rsidR="004003D2" w:rsidRPr="0072203A" w:rsidRDefault="004003D2" w:rsidP="00515EC5">
            <w:pPr>
              <w:spacing w:before="100" w:after="100" w:line="240" w:lineRule="auto"/>
              <w:jc w:val="left"/>
              <w:rPr>
                <w:rFonts w:cs="Arial"/>
                <w:i/>
                <w:sz w:val="20"/>
                <w:szCs w:val="20"/>
                <w:lang w:eastAsia="de-DE"/>
              </w:rPr>
            </w:pPr>
            <w:r w:rsidRPr="0072203A">
              <w:rPr>
                <w:rFonts w:cs="Arial"/>
                <w:i/>
                <w:sz w:val="20"/>
                <w:szCs w:val="20"/>
                <w:lang w:eastAsia="de-DE"/>
              </w:rPr>
              <w:t>Welche Wirkung haben Säuren und Basen in sauren und basischen Reinigern?</w:t>
            </w:r>
          </w:p>
          <w:p w14:paraId="0394FC17" w14:textId="77777777" w:rsidR="004003D2" w:rsidRPr="0072203A" w:rsidRDefault="004003D2" w:rsidP="00515EC5">
            <w:pPr>
              <w:spacing w:before="100" w:after="100" w:line="240" w:lineRule="auto"/>
              <w:jc w:val="left"/>
              <w:rPr>
                <w:rFonts w:cs="Arial"/>
                <w:sz w:val="20"/>
                <w:szCs w:val="20"/>
              </w:rPr>
            </w:pPr>
          </w:p>
          <w:p w14:paraId="05979F2E" w14:textId="77777777" w:rsidR="004003D2" w:rsidRPr="0072203A" w:rsidRDefault="004003D2" w:rsidP="00515EC5">
            <w:pPr>
              <w:spacing w:before="100" w:after="100" w:line="240" w:lineRule="auto"/>
              <w:jc w:val="left"/>
              <w:rPr>
                <w:rFonts w:cs="Arial"/>
                <w:sz w:val="20"/>
                <w:szCs w:val="20"/>
              </w:rPr>
            </w:pPr>
          </w:p>
          <w:p w14:paraId="24C24A41" w14:textId="6DC70BAE" w:rsidR="004003D2" w:rsidRPr="0072203A" w:rsidRDefault="004003D2" w:rsidP="00515EC5">
            <w:pPr>
              <w:spacing w:before="100" w:after="100" w:line="240" w:lineRule="auto"/>
              <w:jc w:val="left"/>
              <w:rPr>
                <w:rFonts w:cs="Arial"/>
                <w:sz w:val="20"/>
                <w:szCs w:val="20"/>
              </w:rPr>
            </w:pPr>
            <w:r w:rsidRPr="0072203A">
              <w:rPr>
                <w:rFonts w:cs="Arial"/>
                <w:sz w:val="20"/>
                <w:szCs w:val="20"/>
              </w:rPr>
              <w:t xml:space="preserve">ca. 8 </w:t>
            </w:r>
            <w:r w:rsidR="00B8626B">
              <w:rPr>
                <w:rFonts w:cs="Arial"/>
                <w:sz w:val="20"/>
                <w:szCs w:val="20"/>
              </w:rPr>
              <w:t>UStd.</w:t>
            </w:r>
          </w:p>
        </w:tc>
        <w:tc>
          <w:tcPr>
            <w:tcW w:w="1944" w:type="pct"/>
          </w:tcPr>
          <w:p w14:paraId="4CA76F56"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 xml:space="preserve">klassifizieren die auch in Alltagsprodukten identifizierten Säuren und Basen mithilfe des Säure-Base-Konzepts von Brønsted und erläutern ihr Reaktionsverhalten unter Berücksichtigung von Protolysegleichungen (S1, S6, S7, S16, K6), </w:t>
            </w:r>
            <w:r w:rsidRPr="0072203A">
              <w:rPr>
                <w:rFonts w:cs="Arial"/>
                <w:sz w:val="20"/>
                <w:szCs w:val="20"/>
                <w:highlight w:val="cyan"/>
              </w:rPr>
              <w:t>(VB B Z6)</w:t>
            </w:r>
          </w:p>
          <w:p w14:paraId="4E671A45" w14:textId="778A09F2"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 xml:space="preserve">berechnen pH-Werte wässriger Lösungen starker Säuren und starker Basen </w:t>
            </w:r>
            <w:r w:rsidR="001D17FD" w:rsidRPr="001D17FD">
              <w:rPr>
                <w:sz w:val="20"/>
                <w:szCs w:val="20"/>
              </w:rPr>
              <w:t>bei vollstän-</w:t>
            </w:r>
            <w:r w:rsidR="001D17FD" w:rsidRPr="001D17FD">
              <w:rPr>
                <w:rFonts w:cs="Arial"/>
                <w:sz w:val="20"/>
                <w:szCs w:val="20"/>
              </w:rPr>
              <w:br/>
            </w:r>
            <w:r w:rsidR="001D17FD" w:rsidRPr="001D17FD">
              <w:rPr>
                <w:sz w:val="20"/>
                <w:szCs w:val="20"/>
              </w:rPr>
              <w:t>diger Protolyse</w:t>
            </w:r>
            <w:r w:rsidR="001D17FD">
              <w:rPr>
                <w:rStyle w:val="markedcontent"/>
                <w:rFonts w:cs="Arial"/>
                <w:sz w:val="30"/>
                <w:szCs w:val="30"/>
              </w:rPr>
              <w:t xml:space="preserve"> </w:t>
            </w:r>
            <w:r w:rsidRPr="0072203A">
              <w:rPr>
                <w:rFonts w:cs="Arial"/>
                <w:sz w:val="20"/>
                <w:szCs w:val="20"/>
              </w:rPr>
              <w:t>(S17),</w:t>
            </w:r>
          </w:p>
          <w:p w14:paraId="6467B5B6"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 xml:space="preserve">beurteilen den Einsatz, die Wirksamkeit und das Gefahrenpotenzial von Säuren, Basen </w:t>
            </w:r>
            <w:r w:rsidRPr="0072203A">
              <w:rPr>
                <w:rFonts w:cs="Arial"/>
                <w:color w:val="A6A6A6" w:themeColor="background1" w:themeShade="A6"/>
                <w:sz w:val="20"/>
                <w:szCs w:val="20"/>
              </w:rPr>
              <w:t xml:space="preserve">und Salzen </w:t>
            </w:r>
            <w:r w:rsidRPr="0072203A">
              <w:rPr>
                <w:rFonts w:cs="Arial"/>
                <w:sz w:val="20"/>
                <w:szCs w:val="20"/>
              </w:rPr>
              <w:t xml:space="preserve">als Inhaltsstoffe in Alltagsprodukten und leiten daraus begründet Handlungsoptionen ab (B8, B11, K8), </w:t>
            </w:r>
            <w:r w:rsidRPr="0072203A">
              <w:rPr>
                <w:rFonts w:cs="Arial"/>
                <w:sz w:val="20"/>
                <w:szCs w:val="20"/>
                <w:highlight w:val="cyan"/>
              </w:rPr>
              <w:t>(VB B Z3, Z6)</w:t>
            </w:r>
          </w:p>
          <w:p w14:paraId="79B2EF7D" w14:textId="77777777" w:rsidR="004003D2" w:rsidRPr="0072203A" w:rsidRDefault="004003D2" w:rsidP="00515EC5">
            <w:pPr>
              <w:pStyle w:val="Listenabsatz"/>
              <w:widowControl w:val="0"/>
              <w:autoSpaceDE w:val="0"/>
              <w:autoSpaceDN w:val="0"/>
              <w:spacing w:after="81" w:line="240" w:lineRule="auto"/>
              <w:ind w:left="360" w:right="1"/>
              <w:contextualSpacing w:val="0"/>
              <w:jc w:val="left"/>
              <w:rPr>
                <w:rFonts w:cs="Arial"/>
                <w:sz w:val="20"/>
                <w:szCs w:val="20"/>
              </w:rPr>
            </w:pPr>
          </w:p>
        </w:tc>
        <w:tc>
          <w:tcPr>
            <w:tcW w:w="1944" w:type="pct"/>
          </w:tcPr>
          <w:p w14:paraId="609A8F96" w14:textId="77777777" w:rsidR="004003D2" w:rsidRPr="00DE7D90" w:rsidRDefault="004003D2" w:rsidP="00515EC5">
            <w:pPr>
              <w:pStyle w:val="ListParagraph1"/>
              <w:spacing w:before="120" w:after="120" w:line="240" w:lineRule="auto"/>
              <w:jc w:val="left"/>
              <w:rPr>
                <w:rFonts w:cs="Arial"/>
                <w:b/>
                <w:sz w:val="20"/>
                <w:szCs w:val="20"/>
              </w:rPr>
            </w:pPr>
            <w:r w:rsidRPr="00DE7D90">
              <w:rPr>
                <w:rFonts w:cs="Arial"/>
                <w:b/>
                <w:sz w:val="20"/>
                <w:szCs w:val="20"/>
              </w:rPr>
              <w:t>Kontext: Saure und basische Reiniger</w:t>
            </w:r>
          </w:p>
          <w:p w14:paraId="24834D07" w14:textId="3F46BA9F"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 xml:space="preserve">Einstieg: Vorstellung verschiedener saurer und basischer Reiniger (z. B. Essigreiniger, Reiniger mit Mineralsäuren, Backofenreiniger, Fensterreiniger, Neutralreiniger, …) </w:t>
            </w:r>
          </w:p>
          <w:p w14:paraId="5C2ECFB8"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Diagnose: Säure-Base-Konzept, pH-Wert (Vorwissen SI)</w:t>
            </w:r>
          </w:p>
          <w:p w14:paraId="3B6DE3B1" w14:textId="2BF425DE" w:rsidR="00C1014F"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Praktikum zu Säure-Eigenschaften mit integrierter Diagnose: pH-Werte, Reaktion mit Kalk,</w:t>
            </w:r>
            <w:r w:rsidR="00226AF3">
              <w:rPr>
                <w:rFonts w:cs="Arial"/>
                <w:bCs/>
                <w:sz w:val="20"/>
                <w:szCs w:val="20"/>
              </w:rPr>
              <w:t xml:space="preserve"> Reaktionen mit unedlen </w:t>
            </w:r>
            <w:r w:rsidR="00226AF3" w:rsidRPr="0072203A">
              <w:rPr>
                <w:rFonts w:cs="Arial"/>
                <w:bCs/>
                <w:sz w:val="20"/>
                <w:szCs w:val="20"/>
              </w:rPr>
              <w:t>Metallen</w:t>
            </w:r>
            <w:r w:rsidR="00226AF3">
              <w:rPr>
                <w:rFonts w:cs="Arial"/>
                <w:bCs/>
                <w:sz w:val="20"/>
                <w:szCs w:val="20"/>
              </w:rPr>
              <w:t>,</w:t>
            </w:r>
            <w:r w:rsidRPr="0072203A">
              <w:rPr>
                <w:rFonts w:cs="Arial"/>
                <w:bCs/>
                <w:sz w:val="20"/>
                <w:szCs w:val="20"/>
              </w:rPr>
              <w:t xml:space="preserve"> organischen Stoffen… [1, 2, 3]</w:t>
            </w:r>
          </w:p>
          <w:p w14:paraId="5E2ED7AB"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Vertiefung pH-Wert: Definition, pH-Wert-Skala (Autoprotolyse des Wassers), pH-Wert-Berechnung (Berechnung der H</w:t>
            </w:r>
            <w:r w:rsidRPr="0072203A">
              <w:rPr>
                <w:rFonts w:cs="Arial"/>
                <w:bCs/>
                <w:sz w:val="20"/>
                <w:szCs w:val="20"/>
                <w:vertAlign w:val="subscript"/>
              </w:rPr>
              <w:t>3</w:t>
            </w:r>
            <w:r w:rsidRPr="0072203A">
              <w:rPr>
                <w:rFonts w:cs="Arial"/>
                <w:bCs/>
                <w:sz w:val="20"/>
                <w:szCs w:val="20"/>
              </w:rPr>
              <w:t>O</w:t>
            </w:r>
            <w:r w:rsidRPr="0072203A">
              <w:rPr>
                <w:rFonts w:cs="Arial"/>
                <w:bCs/>
                <w:sz w:val="20"/>
                <w:szCs w:val="20"/>
                <w:vertAlign w:val="superscript"/>
              </w:rPr>
              <w:t>+</w:t>
            </w:r>
            <w:r w:rsidRPr="0072203A">
              <w:rPr>
                <w:rFonts w:cs="Arial"/>
                <w:bCs/>
                <w:sz w:val="20"/>
                <w:szCs w:val="20"/>
              </w:rPr>
              <w:t>-Ionenkonzentration bzw. OH</w:t>
            </w:r>
            <w:r w:rsidRPr="0072203A">
              <w:rPr>
                <w:rFonts w:cs="Arial"/>
                <w:bCs/>
                <w:sz w:val="20"/>
                <w:szCs w:val="20"/>
                <w:vertAlign w:val="superscript"/>
              </w:rPr>
              <w:t>-</w:t>
            </w:r>
            <w:r w:rsidRPr="0072203A">
              <w:rPr>
                <w:rFonts w:cs="Arial"/>
                <w:bCs/>
                <w:sz w:val="20"/>
                <w:szCs w:val="20"/>
              </w:rPr>
              <w:t>-Ionenkonzentration der untersuchten Reiniger)</w:t>
            </w:r>
          </w:p>
          <w:p w14:paraId="4614AE23" w14:textId="77777777" w:rsidR="004003D2" w:rsidRPr="0072203A" w:rsidRDefault="004003D2" w:rsidP="00515EC5">
            <w:pPr>
              <w:pStyle w:val="ListParagraph1"/>
              <w:spacing w:before="120" w:after="120" w:line="240" w:lineRule="auto"/>
              <w:contextualSpacing/>
              <w:jc w:val="left"/>
              <w:rPr>
                <w:rFonts w:cs="Arial"/>
                <w:bCs/>
                <w:sz w:val="20"/>
                <w:szCs w:val="20"/>
              </w:rPr>
            </w:pPr>
            <w:r w:rsidRPr="0072203A">
              <w:rPr>
                <w:rFonts w:cs="Arial"/>
                <w:bCs/>
                <w:sz w:val="20"/>
                <w:szCs w:val="20"/>
              </w:rPr>
              <w:t>Beurteilung des Gefahrenpotentials und der Wirksamkeit der verschiedenen Reiniger: Erstellen von „Praxistipps“ für die sichere Nutzung der Reiniger im Haushalt (arbeitsteilig)</w:t>
            </w:r>
          </w:p>
        </w:tc>
      </w:tr>
      <w:tr w:rsidR="004003D2" w:rsidRPr="001A313C" w14:paraId="1291EFC1" w14:textId="77777777" w:rsidTr="00660FA5">
        <w:trPr>
          <w:trHeight w:val="547"/>
        </w:trPr>
        <w:tc>
          <w:tcPr>
            <w:tcW w:w="1112" w:type="pct"/>
          </w:tcPr>
          <w:p w14:paraId="3BEC1B49" w14:textId="77777777" w:rsidR="004003D2" w:rsidRPr="0072203A" w:rsidRDefault="004003D2" w:rsidP="00515EC5">
            <w:pPr>
              <w:spacing w:before="100" w:after="100" w:line="240" w:lineRule="auto"/>
              <w:jc w:val="left"/>
              <w:rPr>
                <w:rFonts w:cs="Arial"/>
                <w:i/>
                <w:sz w:val="20"/>
                <w:szCs w:val="20"/>
                <w:lang w:eastAsia="de-DE"/>
              </w:rPr>
            </w:pPr>
            <w:r w:rsidRPr="0072203A">
              <w:rPr>
                <w:rFonts w:cs="Arial"/>
                <w:i/>
                <w:sz w:val="20"/>
                <w:szCs w:val="20"/>
                <w:lang w:eastAsia="de-DE"/>
              </w:rPr>
              <w:t xml:space="preserve">Wie lässt sich die Säurekonzentration </w:t>
            </w:r>
            <w:r w:rsidRPr="0072203A">
              <w:rPr>
                <w:rFonts w:cs="Arial"/>
                <w:i/>
                <w:color w:val="BFBFBF" w:themeColor="background1" w:themeShade="BF"/>
                <w:sz w:val="20"/>
                <w:szCs w:val="20"/>
                <w:lang w:eastAsia="de-DE"/>
              </w:rPr>
              <w:t>bzw.</w:t>
            </w:r>
            <w:r w:rsidRPr="0072203A">
              <w:rPr>
                <w:rFonts w:cs="Arial"/>
                <w:i/>
                <w:sz w:val="20"/>
                <w:szCs w:val="20"/>
                <w:lang w:eastAsia="de-DE"/>
              </w:rPr>
              <w:t xml:space="preserve"> </w:t>
            </w:r>
            <w:r w:rsidRPr="0072203A">
              <w:rPr>
                <w:rFonts w:cs="Arial"/>
                <w:i/>
                <w:color w:val="BFBFBF" w:themeColor="background1" w:themeShade="BF"/>
                <w:sz w:val="20"/>
                <w:szCs w:val="20"/>
                <w:lang w:eastAsia="de-DE"/>
              </w:rPr>
              <w:t xml:space="preserve">Basenkonzentration </w:t>
            </w:r>
            <w:r w:rsidRPr="0072203A">
              <w:rPr>
                <w:rFonts w:cs="Arial"/>
                <w:i/>
                <w:sz w:val="20"/>
                <w:szCs w:val="20"/>
                <w:lang w:eastAsia="de-DE"/>
              </w:rPr>
              <w:t>bestimmen?</w:t>
            </w:r>
          </w:p>
          <w:p w14:paraId="6BDF9888" w14:textId="77777777" w:rsidR="004003D2" w:rsidRPr="0072203A" w:rsidRDefault="004003D2" w:rsidP="00515EC5">
            <w:pPr>
              <w:spacing w:before="100" w:after="100" w:line="240" w:lineRule="auto"/>
              <w:jc w:val="left"/>
              <w:rPr>
                <w:rFonts w:cs="Arial"/>
                <w:i/>
                <w:sz w:val="20"/>
                <w:szCs w:val="20"/>
                <w:lang w:eastAsia="de-DE"/>
              </w:rPr>
            </w:pPr>
          </w:p>
          <w:p w14:paraId="7BEB9183" w14:textId="77777777" w:rsidR="004003D2" w:rsidRPr="0072203A" w:rsidRDefault="004003D2" w:rsidP="00515EC5">
            <w:pPr>
              <w:spacing w:before="100" w:after="100" w:line="240" w:lineRule="auto"/>
              <w:jc w:val="left"/>
              <w:rPr>
                <w:rFonts w:cs="Arial"/>
                <w:i/>
                <w:sz w:val="20"/>
                <w:szCs w:val="20"/>
                <w:lang w:eastAsia="de-DE"/>
              </w:rPr>
            </w:pPr>
          </w:p>
          <w:p w14:paraId="173A5563" w14:textId="77777777" w:rsidR="004003D2" w:rsidRPr="0072203A" w:rsidRDefault="004003D2" w:rsidP="00515EC5">
            <w:pPr>
              <w:spacing w:before="100" w:after="100" w:line="240" w:lineRule="auto"/>
              <w:jc w:val="left"/>
              <w:rPr>
                <w:rFonts w:cs="Arial"/>
                <w:i/>
                <w:sz w:val="20"/>
                <w:szCs w:val="20"/>
                <w:lang w:eastAsia="de-DE"/>
              </w:rPr>
            </w:pPr>
            <w:r w:rsidRPr="0072203A">
              <w:rPr>
                <w:rFonts w:cs="Arial"/>
                <w:i/>
                <w:sz w:val="20"/>
                <w:szCs w:val="20"/>
                <w:lang w:eastAsia="de-DE"/>
              </w:rPr>
              <w:t>Wie lässt sich die unterschiedliche Reaktionsgeschwindigkeit der Reaktionen Essigsäure mit Kalk und Salzsäure mit Kalk erklären?</w:t>
            </w:r>
          </w:p>
          <w:p w14:paraId="33EA881D" w14:textId="77777777" w:rsidR="004003D2" w:rsidRPr="0072203A" w:rsidRDefault="004003D2" w:rsidP="00515EC5">
            <w:pPr>
              <w:pStyle w:val="ListParagraph1"/>
              <w:spacing w:before="120" w:after="60" w:line="240" w:lineRule="auto"/>
              <w:ind w:left="28"/>
              <w:jc w:val="left"/>
              <w:rPr>
                <w:rFonts w:cs="Arial"/>
                <w:sz w:val="20"/>
                <w:szCs w:val="20"/>
              </w:rPr>
            </w:pPr>
          </w:p>
          <w:p w14:paraId="47748F82" w14:textId="2F0DB118" w:rsidR="004003D2" w:rsidRPr="0072203A" w:rsidRDefault="004003D2" w:rsidP="00515EC5">
            <w:pPr>
              <w:pStyle w:val="ListParagraph1"/>
              <w:spacing w:before="120" w:after="60" w:line="240" w:lineRule="auto"/>
              <w:ind w:left="28"/>
              <w:jc w:val="left"/>
              <w:rPr>
                <w:rFonts w:cs="Arial"/>
                <w:sz w:val="20"/>
                <w:szCs w:val="20"/>
              </w:rPr>
            </w:pPr>
            <w:r w:rsidRPr="0072203A">
              <w:rPr>
                <w:rFonts w:cs="Arial"/>
                <w:sz w:val="20"/>
                <w:szCs w:val="20"/>
              </w:rPr>
              <w:t xml:space="preserve">ca. 12 </w:t>
            </w:r>
            <w:r w:rsidR="00B8626B">
              <w:rPr>
                <w:rFonts w:cs="Arial"/>
                <w:sz w:val="20"/>
                <w:szCs w:val="20"/>
              </w:rPr>
              <w:t>UStd.</w:t>
            </w:r>
          </w:p>
          <w:p w14:paraId="5DB2594C" w14:textId="77777777" w:rsidR="004003D2" w:rsidRPr="0072203A" w:rsidRDefault="004003D2" w:rsidP="00515EC5">
            <w:pPr>
              <w:pStyle w:val="ListParagraph1"/>
              <w:spacing w:before="120" w:after="60" w:line="240" w:lineRule="auto"/>
              <w:ind w:left="28"/>
              <w:jc w:val="left"/>
              <w:rPr>
                <w:rFonts w:cs="Arial"/>
                <w:sz w:val="20"/>
                <w:szCs w:val="20"/>
              </w:rPr>
            </w:pPr>
          </w:p>
        </w:tc>
        <w:tc>
          <w:tcPr>
            <w:tcW w:w="1944" w:type="pct"/>
          </w:tcPr>
          <w:p w14:paraId="1E18A81B"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 xml:space="preserve">führen das Verfahren einer Säure-Base-Titration mit Endpunktbestimmung mittels Indikator am Beispiel starker Säuren und Basen durch und werten die Ergebnisse auch unter Berücksichtigung einer Fehleranalyse aus (E5, E10, K10), </w:t>
            </w:r>
          </w:p>
          <w:p w14:paraId="32F5D213"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 xml:space="preserve">erklären die unterschiedlichen Reaktionsgeschwindigkeiten von starken und schwachen Säuren </w:t>
            </w:r>
            <w:r w:rsidRPr="008A2B4B">
              <w:rPr>
                <w:rFonts w:cs="Arial"/>
                <w:color w:val="A6A6A6" w:themeColor="background1" w:themeShade="A6"/>
                <w:sz w:val="20"/>
                <w:szCs w:val="20"/>
              </w:rPr>
              <w:t>mit unedlen Metallen</w:t>
            </w:r>
            <w:r w:rsidRPr="0072203A">
              <w:rPr>
                <w:rFonts w:cs="Arial"/>
                <w:sz w:val="20"/>
                <w:szCs w:val="20"/>
              </w:rPr>
              <w:t xml:space="preserve"> oder Salzen anhand der Protolysereaktionen, (S3, S7, S16)</w:t>
            </w:r>
          </w:p>
          <w:p w14:paraId="1B88FA92" w14:textId="0DF56AE3"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interpretieren die Gleichgewichtslage von Protolysereaktionen mithilfe des Massenwirkungsgesetzes und die daraus resultierenden Säure-</w:t>
            </w:r>
            <w:r w:rsidR="004845F3">
              <w:rPr>
                <w:rFonts w:cs="Arial"/>
                <w:sz w:val="20"/>
                <w:szCs w:val="20"/>
              </w:rPr>
              <w:t>/</w:t>
            </w:r>
            <w:r w:rsidRPr="0072203A">
              <w:rPr>
                <w:rFonts w:cs="Arial"/>
                <w:sz w:val="20"/>
                <w:szCs w:val="20"/>
              </w:rPr>
              <w:t>Base-Konstanten (S2, S7),</w:t>
            </w:r>
          </w:p>
          <w:p w14:paraId="71017A71"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 xml:space="preserve">beurteilen den Einsatz, die Wirksamkeit und das Gefahrenpotenzial von Säuren, Basen </w:t>
            </w:r>
            <w:r w:rsidRPr="0072203A">
              <w:rPr>
                <w:rFonts w:cs="Arial"/>
                <w:color w:val="A6A6A6" w:themeColor="background1" w:themeShade="A6"/>
                <w:sz w:val="20"/>
                <w:szCs w:val="20"/>
              </w:rPr>
              <w:t xml:space="preserve">und Salzen </w:t>
            </w:r>
            <w:r w:rsidRPr="0072203A">
              <w:rPr>
                <w:rFonts w:cs="Arial"/>
                <w:sz w:val="20"/>
                <w:szCs w:val="20"/>
              </w:rPr>
              <w:t xml:space="preserve">als Inhaltsstoffe in Alltagsprodukten und leiten daraus begründet Handlungsoptionen ab (B8, B11, K8), </w:t>
            </w:r>
            <w:r w:rsidRPr="0072203A">
              <w:rPr>
                <w:rFonts w:cs="Arial"/>
                <w:sz w:val="20"/>
                <w:szCs w:val="20"/>
                <w:highlight w:val="cyan"/>
              </w:rPr>
              <w:t>(VB B Z3, Z6)</w:t>
            </w:r>
          </w:p>
          <w:p w14:paraId="60C34539" w14:textId="77777777" w:rsidR="004003D2" w:rsidRPr="0072203A" w:rsidRDefault="004003D2" w:rsidP="00515EC5">
            <w:pPr>
              <w:pStyle w:val="Listenabsatz"/>
              <w:widowControl w:val="0"/>
              <w:autoSpaceDE w:val="0"/>
              <w:autoSpaceDN w:val="0"/>
              <w:spacing w:after="81" w:line="240" w:lineRule="auto"/>
              <w:ind w:left="360" w:right="1"/>
              <w:contextualSpacing w:val="0"/>
              <w:jc w:val="left"/>
              <w:rPr>
                <w:rFonts w:cs="Arial"/>
                <w:sz w:val="20"/>
                <w:szCs w:val="20"/>
              </w:rPr>
            </w:pPr>
          </w:p>
        </w:tc>
        <w:tc>
          <w:tcPr>
            <w:tcW w:w="1944" w:type="pct"/>
          </w:tcPr>
          <w:p w14:paraId="3E43856E" w14:textId="77777777" w:rsidR="004003D2" w:rsidRPr="00455271" w:rsidRDefault="004003D2" w:rsidP="00515EC5">
            <w:pPr>
              <w:pStyle w:val="ListParagraph1"/>
              <w:spacing w:before="120" w:after="120" w:line="240" w:lineRule="auto"/>
              <w:jc w:val="left"/>
              <w:rPr>
                <w:rFonts w:cs="Arial"/>
                <w:b/>
                <w:sz w:val="20"/>
                <w:szCs w:val="20"/>
              </w:rPr>
            </w:pPr>
            <w:r w:rsidRPr="00455271">
              <w:rPr>
                <w:rFonts w:cs="Arial"/>
                <w:b/>
                <w:sz w:val="20"/>
                <w:szCs w:val="20"/>
              </w:rPr>
              <w:t>Kontext: Saure Reiniger zur Kalkentfernung</w:t>
            </w:r>
          </w:p>
          <w:p w14:paraId="3F62B21D"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 xml:space="preserve">Einstieg: Vorstellung eines Essigreinigers und eines Urinsteinlösers (enthält HCl); Ableitung der Problemstellung: „Welcher Reiniger ist zur Entfernung von Kalkablagerungen besser geeignet?“ </w:t>
            </w:r>
          </w:p>
          <w:p w14:paraId="4857E49E"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Planung und Durchführung von Experimenten zur Untersuchung der Kalklösekraft (z. B. Untersuchung der Reaktion der beiden Reiniger mit Kalk, ggf. Messung des pH-Wertes vor und nach der Reaktion, …)</w:t>
            </w:r>
          </w:p>
          <w:p w14:paraId="6EEA5252"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Präzisierung der Problemfrage anhand der Versuchsergebnisse: Wieso reagieren die beiden sauren Reiniger so unterschiedlich mit Kalk?</w:t>
            </w:r>
          </w:p>
          <w:p w14:paraId="2E64F439" w14:textId="4DB9C2B8"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Samme</w:t>
            </w:r>
            <w:r w:rsidR="00455271">
              <w:rPr>
                <w:rFonts w:cs="Arial"/>
                <w:bCs/>
                <w:sz w:val="20"/>
                <w:szCs w:val="20"/>
              </w:rPr>
              <w:t>l</w:t>
            </w:r>
            <w:r w:rsidRPr="0072203A">
              <w:rPr>
                <w:rFonts w:cs="Arial"/>
                <w:bCs/>
                <w:sz w:val="20"/>
                <w:szCs w:val="20"/>
              </w:rPr>
              <w:t>n von Vermutungen</w:t>
            </w:r>
          </w:p>
          <w:p w14:paraId="03922E8F"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 xml:space="preserve">Überprüfung der Vermutung „HCl-Reiniger enthält mehr Säure als der Essigreiniger“: Konzentrationsbestimmung der Säurekonzentration in beiden Reinigern [3, 4]: </w:t>
            </w:r>
          </w:p>
          <w:p w14:paraId="1A10D9FA" w14:textId="77777777" w:rsidR="004003D2" w:rsidRPr="0072203A" w:rsidRDefault="004003D2" w:rsidP="00F711C3">
            <w:pPr>
              <w:pStyle w:val="ListParagraph1"/>
              <w:numPr>
                <w:ilvl w:val="0"/>
                <w:numId w:val="6"/>
              </w:numPr>
              <w:spacing w:before="120" w:after="120" w:line="240" w:lineRule="auto"/>
              <w:contextualSpacing/>
              <w:jc w:val="left"/>
              <w:rPr>
                <w:rFonts w:cs="Arial"/>
                <w:bCs/>
                <w:sz w:val="20"/>
                <w:szCs w:val="20"/>
              </w:rPr>
            </w:pPr>
            <w:r w:rsidRPr="0072203A">
              <w:rPr>
                <w:rFonts w:cs="Arial"/>
                <w:bCs/>
                <w:sz w:val="20"/>
                <w:szCs w:val="20"/>
              </w:rPr>
              <w:lastRenderedPageBreak/>
              <w:t>Einführung der Säure-Base-Titration mit Endpunktbestimmung durch Indikator (integriert: Wiederholung der Neutralisationsreaktion)</w:t>
            </w:r>
          </w:p>
          <w:p w14:paraId="1386FDE0" w14:textId="77777777" w:rsidR="004003D2" w:rsidRPr="0072203A" w:rsidRDefault="004003D2" w:rsidP="00F711C3">
            <w:pPr>
              <w:pStyle w:val="ListParagraph1"/>
              <w:numPr>
                <w:ilvl w:val="0"/>
                <w:numId w:val="6"/>
              </w:numPr>
              <w:spacing w:before="120" w:after="120" w:line="240" w:lineRule="auto"/>
              <w:contextualSpacing/>
              <w:jc w:val="left"/>
              <w:rPr>
                <w:rFonts w:cs="Arial"/>
                <w:bCs/>
                <w:sz w:val="20"/>
                <w:szCs w:val="20"/>
              </w:rPr>
            </w:pPr>
            <w:r w:rsidRPr="0072203A">
              <w:rPr>
                <w:rFonts w:cs="Arial"/>
                <w:bCs/>
                <w:sz w:val="20"/>
                <w:szCs w:val="20"/>
              </w:rPr>
              <w:t>Durchführung und Auswertung der Titration der beiden Reiniger (integriert: Wiederholung stöchiometrisches Rechnen)</w:t>
            </w:r>
          </w:p>
          <w:p w14:paraId="3CC63ABD" w14:textId="77777777" w:rsidR="004003D2" w:rsidRPr="0072203A" w:rsidRDefault="004003D2" w:rsidP="00F711C3">
            <w:pPr>
              <w:pStyle w:val="ListParagraph1"/>
              <w:numPr>
                <w:ilvl w:val="0"/>
                <w:numId w:val="6"/>
              </w:numPr>
              <w:spacing w:before="120" w:after="120" w:line="240" w:lineRule="auto"/>
              <w:jc w:val="left"/>
              <w:rPr>
                <w:rFonts w:cs="Arial"/>
                <w:bCs/>
                <w:sz w:val="20"/>
                <w:szCs w:val="20"/>
              </w:rPr>
            </w:pPr>
            <w:r w:rsidRPr="0072203A">
              <w:rPr>
                <w:rFonts w:cs="Arial"/>
                <w:bCs/>
                <w:sz w:val="20"/>
                <w:szCs w:val="20"/>
              </w:rPr>
              <w:t>Rückbezug auf die Vermutung (HCl-Reiniger enthält mehr Säure als der Essigreiniger)</w:t>
            </w:r>
          </w:p>
          <w:p w14:paraId="1BC83FA0"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Überprüfung der Vermutung „Salzsäure ist aggressiver und reagiert stärker mit Kalk“: Vergleich der Kalklösewirkung von Salzsäure und Essigsäure bei gleicher Säurekonzentration</w:t>
            </w:r>
          </w:p>
          <w:p w14:paraId="6C3DA43B" w14:textId="77777777" w:rsidR="004003D2" w:rsidRPr="0072203A" w:rsidRDefault="004003D2" w:rsidP="00F711C3">
            <w:pPr>
              <w:pStyle w:val="ListParagraph1"/>
              <w:numPr>
                <w:ilvl w:val="0"/>
                <w:numId w:val="6"/>
              </w:numPr>
              <w:spacing w:before="120" w:after="120" w:line="240" w:lineRule="auto"/>
              <w:contextualSpacing/>
              <w:jc w:val="left"/>
              <w:rPr>
                <w:rFonts w:cs="Arial"/>
                <w:bCs/>
                <w:sz w:val="20"/>
                <w:szCs w:val="20"/>
              </w:rPr>
            </w:pPr>
            <w:r w:rsidRPr="0072203A">
              <w:rPr>
                <w:rFonts w:cs="Arial"/>
                <w:bCs/>
                <w:sz w:val="20"/>
                <w:szCs w:val="20"/>
              </w:rPr>
              <w:t>Experimenteller Vergleich (Lösen einer definierten Menge Kalkgranulat in jeweils der gleichen Menge Salzsäure bzw. Essigsäure gleicher Konzentration und Messen des pH-Werts vor der Reaktion)</w:t>
            </w:r>
          </w:p>
          <w:p w14:paraId="13D253BD" w14:textId="5AABB8B4" w:rsidR="004003D2" w:rsidRPr="0072203A" w:rsidRDefault="004003D2" w:rsidP="00F711C3">
            <w:pPr>
              <w:pStyle w:val="ListParagraph1"/>
              <w:numPr>
                <w:ilvl w:val="0"/>
                <w:numId w:val="6"/>
              </w:numPr>
              <w:spacing w:before="120" w:after="120" w:line="240" w:lineRule="auto"/>
              <w:contextualSpacing/>
              <w:jc w:val="left"/>
              <w:rPr>
                <w:rFonts w:cs="Arial"/>
                <w:bCs/>
                <w:sz w:val="20"/>
                <w:szCs w:val="20"/>
              </w:rPr>
            </w:pPr>
            <w:r w:rsidRPr="0072203A">
              <w:rPr>
                <w:rFonts w:cs="Arial"/>
                <w:bCs/>
                <w:sz w:val="20"/>
                <w:szCs w:val="20"/>
              </w:rPr>
              <w:t>Berechnung der erwarteten Kalkabnahme anhand des Anfangs</w:t>
            </w:r>
            <w:r w:rsidR="00660FA5">
              <w:rPr>
                <w:rFonts w:cs="Arial"/>
                <w:bCs/>
                <w:sz w:val="20"/>
                <w:szCs w:val="20"/>
              </w:rPr>
              <w:t>-</w:t>
            </w:r>
            <w:r w:rsidRPr="0072203A">
              <w:rPr>
                <w:rFonts w:cs="Arial"/>
                <w:bCs/>
                <w:sz w:val="20"/>
                <w:szCs w:val="20"/>
              </w:rPr>
              <w:t>pH-Wertes</w:t>
            </w:r>
          </w:p>
          <w:p w14:paraId="06E32725" w14:textId="77777777" w:rsidR="004003D2" w:rsidRPr="0072203A" w:rsidRDefault="004003D2" w:rsidP="00F711C3">
            <w:pPr>
              <w:pStyle w:val="ListParagraph1"/>
              <w:numPr>
                <w:ilvl w:val="0"/>
                <w:numId w:val="6"/>
              </w:numPr>
              <w:spacing w:before="120" w:after="120" w:line="240" w:lineRule="auto"/>
              <w:jc w:val="left"/>
              <w:rPr>
                <w:rFonts w:cs="Arial"/>
                <w:bCs/>
                <w:sz w:val="20"/>
                <w:szCs w:val="20"/>
              </w:rPr>
            </w:pPr>
            <w:r w:rsidRPr="0072203A">
              <w:rPr>
                <w:rFonts w:cs="Arial"/>
                <w:bCs/>
                <w:sz w:val="20"/>
                <w:szCs w:val="20"/>
              </w:rPr>
              <w:t>Vergleich der Beobachtungen mit den berechneten Werten</w:t>
            </w:r>
          </w:p>
          <w:p w14:paraId="536173BB"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Rückbezug auf die Vermutung (Essigsäure kann die gleiche Menge Kalk lösen wie Salzsäure der gleichen Konzentration, die Reaktion verläuft nur langsamer)</w:t>
            </w:r>
            <w:r w:rsidRPr="0072203A">
              <w:rPr>
                <w:rFonts w:cs="Arial"/>
                <w:bCs/>
                <w:sz w:val="20"/>
                <w:szCs w:val="20"/>
              </w:rPr>
              <w:br/>
              <w:t>Erklärung der Beobachtungen mithilfe des chemischen Gleichgewichts; Einführung der Begriffe starke und schwache Säuren</w:t>
            </w:r>
          </w:p>
          <w:p w14:paraId="43E06510" w14:textId="0B399142" w:rsidR="004003D2" w:rsidRPr="0072203A" w:rsidRDefault="004003D2" w:rsidP="00515EC5">
            <w:pPr>
              <w:pStyle w:val="ListParagraph1"/>
              <w:spacing w:before="120" w:after="120" w:line="240" w:lineRule="auto"/>
              <w:jc w:val="left"/>
              <w:rPr>
                <w:rFonts w:cs="Arial"/>
                <w:sz w:val="20"/>
                <w:szCs w:val="20"/>
              </w:rPr>
            </w:pPr>
            <w:r w:rsidRPr="0072203A">
              <w:rPr>
                <w:rFonts w:cs="Arial"/>
                <w:sz w:val="20"/>
                <w:szCs w:val="20"/>
              </w:rPr>
              <w:t xml:space="preserve">Aufstellung des Massenwirkungsgesetz für Säure- Base-Reaktionen, Ableitung des </w:t>
            </w:r>
            <w:r w:rsidR="00455271" w:rsidRPr="0072203A">
              <w:rPr>
                <w:rFonts w:cs="Arial"/>
                <w:sz w:val="20"/>
                <w:szCs w:val="20"/>
              </w:rPr>
              <w:t>Zusammenhangs</w:t>
            </w:r>
            <w:r w:rsidRPr="0072203A">
              <w:rPr>
                <w:rFonts w:cs="Arial"/>
                <w:sz w:val="20"/>
                <w:szCs w:val="20"/>
              </w:rPr>
              <w:t xml:space="preserve"> zwischen Gleichge</w:t>
            </w:r>
            <w:r w:rsidR="00455271">
              <w:rPr>
                <w:rFonts w:cs="Arial"/>
                <w:sz w:val="20"/>
                <w:szCs w:val="20"/>
              </w:rPr>
              <w:t>w</w:t>
            </w:r>
            <w:r w:rsidRPr="0072203A">
              <w:rPr>
                <w:rFonts w:cs="Arial"/>
                <w:sz w:val="20"/>
                <w:szCs w:val="20"/>
              </w:rPr>
              <w:t>icht</w:t>
            </w:r>
            <w:r w:rsidR="00660FA5">
              <w:rPr>
                <w:rFonts w:cs="Arial"/>
                <w:sz w:val="20"/>
                <w:szCs w:val="20"/>
              </w:rPr>
              <w:t>s</w:t>
            </w:r>
            <w:r w:rsidRPr="0072203A">
              <w:rPr>
                <w:rFonts w:cs="Arial"/>
                <w:sz w:val="20"/>
                <w:szCs w:val="20"/>
              </w:rPr>
              <w:t>konstante und p</w:t>
            </w:r>
            <w:r w:rsidR="00660FA5">
              <w:rPr>
                <w:rFonts w:cs="Arial"/>
                <w:sz w:val="20"/>
                <w:szCs w:val="20"/>
              </w:rPr>
              <w:t>H</w:t>
            </w:r>
            <w:r w:rsidRPr="0072203A">
              <w:rPr>
                <w:rFonts w:cs="Arial"/>
                <w:sz w:val="20"/>
                <w:szCs w:val="20"/>
              </w:rPr>
              <w:t>-Wert</w:t>
            </w:r>
            <w:r w:rsidR="00660FA5">
              <w:rPr>
                <w:rFonts w:cs="Arial"/>
                <w:sz w:val="20"/>
                <w:szCs w:val="20"/>
              </w:rPr>
              <w:t xml:space="preserve">, </w:t>
            </w:r>
            <w:r w:rsidR="00660FA5" w:rsidRPr="0072203A">
              <w:rPr>
                <w:rFonts w:cs="Arial"/>
                <w:sz w:val="20"/>
                <w:szCs w:val="20"/>
              </w:rPr>
              <w:t>Einführung</w:t>
            </w:r>
            <w:r w:rsidRPr="0072203A">
              <w:rPr>
                <w:rFonts w:cs="Arial"/>
                <w:sz w:val="20"/>
                <w:szCs w:val="20"/>
              </w:rPr>
              <w:t xml:space="preserve"> der pks-Werte zur </w:t>
            </w:r>
            <w:r w:rsidR="00660FA5" w:rsidRPr="0072203A">
              <w:rPr>
                <w:rFonts w:cs="Arial"/>
                <w:sz w:val="20"/>
                <w:szCs w:val="20"/>
              </w:rPr>
              <w:t>Charakterisierung</w:t>
            </w:r>
            <w:r w:rsidRPr="0072203A">
              <w:rPr>
                <w:rFonts w:cs="Arial"/>
                <w:sz w:val="20"/>
                <w:szCs w:val="20"/>
              </w:rPr>
              <w:t xml:space="preserve"> der starken und schwachen Säuren </w:t>
            </w:r>
          </w:p>
        </w:tc>
      </w:tr>
      <w:tr w:rsidR="004003D2" w:rsidRPr="001A313C" w14:paraId="6FB03834" w14:textId="77777777" w:rsidTr="00515EC5">
        <w:trPr>
          <w:trHeight w:val="695"/>
        </w:trPr>
        <w:tc>
          <w:tcPr>
            <w:tcW w:w="1112" w:type="pct"/>
          </w:tcPr>
          <w:p w14:paraId="03A789E5" w14:textId="77777777" w:rsidR="004003D2" w:rsidRPr="0072203A" w:rsidRDefault="004003D2" w:rsidP="00515EC5">
            <w:pPr>
              <w:spacing w:before="100" w:after="100" w:line="240" w:lineRule="auto"/>
              <w:jc w:val="left"/>
              <w:rPr>
                <w:rFonts w:cs="Arial"/>
                <w:i/>
                <w:sz w:val="20"/>
                <w:szCs w:val="20"/>
                <w:lang w:eastAsia="de-DE"/>
              </w:rPr>
            </w:pPr>
            <w:r w:rsidRPr="0072203A">
              <w:rPr>
                <w:rFonts w:cs="Arial"/>
                <w:i/>
                <w:sz w:val="20"/>
                <w:szCs w:val="20"/>
                <w:lang w:eastAsia="de-DE"/>
              </w:rPr>
              <w:lastRenderedPageBreak/>
              <w:t xml:space="preserve">Wie lässt sich die </w:t>
            </w:r>
            <w:r w:rsidRPr="0072203A">
              <w:rPr>
                <w:rFonts w:cs="Arial"/>
                <w:i/>
                <w:color w:val="BFBFBF" w:themeColor="background1" w:themeShade="BF"/>
                <w:sz w:val="20"/>
                <w:szCs w:val="20"/>
                <w:lang w:eastAsia="de-DE"/>
              </w:rPr>
              <w:t>Säurekonzentration bzw.</w:t>
            </w:r>
            <w:r w:rsidRPr="0072203A">
              <w:rPr>
                <w:rFonts w:cs="Arial"/>
                <w:i/>
                <w:sz w:val="20"/>
                <w:szCs w:val="20"/>
                <w:lang w:eastAsia="de-DE"/>
              </w:rPr>
              <w:t xml:space="preserve"> Basenkonzentration bestimmen?</w:t>
            </w:r>
          </w:p>
          <w:p w14:paraId="4D61D44E" w14:textId="77777777" w:rsidR="004003D2" w:rsidRPr="0072203A" w:rsidRDefault="004003D2" w:rsidP="00515EC5">
            <w:pPr>
              <w:pStyle w:val="ListParagraph1"/>
              <w:spacing w:before="120" w:after="60" w:line="240" w:lineRule="auto"/>
              <w:ind w:left="28"/>
              <w:jc w:val="left"/>
              <w:rPr>
                <w:rFonts w:cs="Arial"/>
                <w:iCs/>
                <w:sz w:val="20"/>
                <w:szCs w:val="20"/>
              </w:rPr>
            </w:pPr>
          </w:p>
          <w:p w14:paraId="3D1AA46E" w14:textId="77777777" w:rsidR="004003D2" w:rsidRPr="0072203A" w:rsidRDefault="004003D2" w:rsidP="00515EC5">
            <w:pPr>
              <w:pStyle w:val="ListParagraph1"/>
              <w:spacing w:before="120" w:after="60" w:line="240" w:lineRule="auto"/>
              <w:ind w:left="28"/>
              <w:jc w:val="left"/>
              <w:rPr>
                <w:rFonts w:cs="Arial"/>
                <w:iCs/>
                <w:sz w:val="20"/>
                <w:szCs w:val="20"/>
              </w:rPr>
            </w:pPr>
            <w:r w:rsidRPr="0072203A">
              <w:rPr>
                <w:rFonts w:cs="Arial"/>
                <w:iCs/>
                <w:sz w:val="20"/>
                <w:szCs w:val="20"/>
              </w:rPr>
              <w:lastRenderedPageBreak/>
              <w:t>Ca. 4 UStd.</w:t>
            </w:r>
          </w:p>
        </w:tc>
        <w:tc>
          <w:tcPr>
            <w:tcW w:w="1944" w:type="pct"/>
          </w:tcPr>
          <w:p w14:paraId="4222DF9C"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lastRenderedPageBreak/>
              <w:t>planen hypothesengeleitet Experimente zur Konzentrationsbestimmung von Säuren und Basen auch in Alltagsprodukten (E1, E2, E3, E4),</w:t>
            </w:r>
          </w:p>
          <w:p w14:paraId="4EE940BB"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Style w:val="fontstyle01"/>
                <w:rFonts w:ascii="Arial" w:hAnsi="Arial" w:cs="Arial"/>
                <w:sz w:val="20"/>
                <w:szCs w:val="20"/>
              </w:rPr>
            </w:pPr>
            <w:r w:rsidRPr="0072203A">
              <w:rPr>
                <w:rFonts w:cs="Arial"/>
                <w:sz w:val="20"/>
                <w:szCs w:val="20"/>
              </w:rPr>
              <w:t xml:space="preserve">bewerten die Qualität von Produkten des Alltags oder Umweltparameter auf der Grundlage von qualitativen </w:t>
            </w:r>
            <w:r w:rsidRPr="0072203A">
              <w:rPr>
                <w:rFonts w:cs="Arial"/>
                <w:sz w:val="20"/>
                <w:szCs w:val="20"/>
              </w:rPr>
              <w:lastRenderedPageBreak/>
              <w:t xml:space="preserve">und quantitativen Analyseergebnissen und beurteilen die Daten hinsichtlich ihrer Aussagekraft (B3, B8, K8). </w:t>
            </w:r>
            <w:r w:rsidRPr="0072203A">
              <w:rPr>
                <w:rFonts w:cs="Arial"/>
                <w:sz w:val="20"/>
                <w:szCs w:val="20"/>
                <w:highlight w:val="cyan"/>
              </w:rPr>
              <w:t>(VB B Z3)</w:t>
            </w:r>
          </w:p>
          <w:p w14:paraId="656536B3" w14:textId="77777777" w:rsidR="004003D2" w:rsidRPr="0072203A" w:rsidRDefault="004003D2" w:rsidP="00515EC5">
            <w:pPr>
              <w:pStyle w:val="ListParagraph1"/>
              <w:spacing w:before="120" w:after="60" w:line="240" w:lineRule="auto"/>
              <w:ind w:left="28"/>
              <w:jc w:val="left"/>
              <w:rPr>
                <w:rFonts w:cs="Arial"/>
                <w:sz w:val="20"/>
                <w:szCs w:val="20"/>
              </w:rPr>
            </w:pPr>
          </w:p>
        </w:tc>
        <w:tc>
          <w:tcPr>
            <w:tcW w:w="1944" w:type="pct"/>
          </w:tcPr>
          <w:p w14:paraId="76F05906"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lastRenderedPageBreak/>
              <w:t>Vertiefungsaufgabe: Konzentrationsbestimmung von Basen in basischen Reinigern</w:t>
            </w:r>
          </w:p>
          <w:p w14:paraId="7D943FE0" w14:textId="77777777" w:rsidR="004003D2" w:rsidRPr="0072203A" w:rsidRDefault="004003D2" w:rsidP="00F711C3">
            <w:pPr>
              <w:pStyle w:val="ListParagraph1"/>
              <w:numPr>
                <w:ilvl w:val="0"/>
                <w:numId w:val="6"/>
              </w:numPr>
              <w:spacing w:before="120" w:after="120" w:line="240" w:lineRule="auto"/>
              <w:contextualSpacing/>
              <w:jc w:val="left"/>
              <w:rPr>
                <w:rFonts w:cs="Arial"/>
                <w:bCs/>
                <w:sz w:val="20"/>
                <w:szCs w:val="20"/>
              </w:rPr>
            </w:pPr>
            <w:r w:rsidRPr="0072203A">
              <w:rPr>
                <w:rFonts w:cs="Arial"/>
                <w:bCs/>
                <w:sz w:val="20"/>
                <w:szCs w:val="20"/>
              </w:rPr>
              <w:t xml:space="preserve">selbständige Planung, Durchführung und Auswertung einer Titration eines basischen Reinigers (z. B. Bestimmung des Natriumhydroxid-Gehalts in </w:t>
            </w:r>
            <w:r w:rsidRPr="0072203A">
              <w:rPr>
                <w:rFonts w:cs="Arial"/>
                <w:bCs/>
                <w:sz w:val="20"/>
                <w:szCs w:val="20"/>
              </w:rPr>
              <w:lastRenderedPageBreak/>
              <w:t>Rohrreiniger [5] und/oder des Ammoniak-Gehalts in Fensterreiniger), Fehleranalyse und Beurteilung der Analysenergebnisse hinsichtlich ihrer Aussagekraft</w:t>
            </w:r>
          </w:p>
          <w:p w14:paraId="3B636897" w14:textId="77777777" w:rsidR="004003D2" w:rsidRPr="0072203A" w:rsidRDefault="004003D2" w:rsidP="00F711C3">
            <w:pPr>
              <w:pStyle w:val="ListParagraph1"/>
              <w:numPr>
                <w:ilvl w:val="0"/>
                <w:numId w:val="6"/>
              </w:numPr>
              <w:spacing w:before="120" w:after="120" w:line="240" w:lineRule="auto"/>
              <w:contextualSpacing/>
              <w:jc w:val="left"/>
              <w:rPr>
                <w:rFonts w:cs="Arial"/>
                <w:sz w:val="20"/>
                <w:szCs w:val="20"/>
              </w:rPr>
            </w:pPr>
            <w:r w:rsidRPr="0072203A">
              <w:rPr>
                <w:rFonts w:cs="Arial"/>
                <w:sz w:val="20"/>
                <w:szCs w:val="20"/>
              </w:rPr>
              <w:t>Beurteilung der Reiniger hinsichtlich ihres Gefahrenpotentials</w:t>
            </w:r>
          </w:p>
        </w:tc>
      </w:tr>
      <w:tr w:rsidR="004003D2" w:rsidRPr="001A313C" w14:paraId="32F569C2" w14:textId="77777777" w:rsidTr="00515EC5">
        <w:trPr>
          <w:trHeight w:val="552"/>
        </w:trPr>
        <w:tc>
          <w:tcPr>
            <w:tcW w:w="1112" w:type="pct"/>
          </w:tcPr>
          <w:p w14:paraId="56690A71" w14:textId="77777777" w:rsidR="004003D2" w:rsidRPr="0072203A" w:rsidRDefault="004003D2" w:rsidP="00515EC5">
            <w:pPr>
              <w:spacing w:before="100" w:after="100" w:line="240" w:lineRule="auto"/>
              <w:jc w:val="left"/>
              <w:rPr>
                <w:rFonts w:cs="Arial"/>
                <w:i/>
                <w:sz w:val="20"/>
                <w:szCs w:val="20"/>
                <w:lang w:eastAsia="de-DE"/>
              </w:rPr>
            </w:pPr>
            <w:r w:rsidRPr="0072203A">
              <w:rPr>
                <w:rFonts w:cs="Arial"/>
                <w:i/>
                <w:sz w:val="20"/>
                <w:szCs w:val="20"/>
                <w:lang w:eastAsia="de-DE"/>
              </w:rPr>
              <w:lastRenderedPageBreak/>
              <w:t>Wie lassen sich saure und alkalische Lösungen entsorgen?</w:t>
            </w:r>
          </w:p>
          <w:p w14:paraId="16C26C17" w14:textId="77777777" w:rsidR="004003D2" w:rsidRPr="0072203A" w:rsidRDefault="004003D2" w:rsidP="00515EC5">
            <w:pPr>
              <w:spacing w:before="100" w:after="100" w:line="240" w:lineRule="auto"/>
              <w:jc w:val="left"/>
              <w:rPr>
                <w:rFonts w:cs="Arial"/>
                <w:i/>
                <w:sz w:val="20"/>
                <w:szCs w:val="20"/>
                <w:lang w:eastAsia="de-DE"/>
              </w:rPr>
            </w:pPr>
          </w:p>
          <w:p w14:paraId="3BB97C6E" w14:textId="77777777" w:rsidR="004003D2" w:rsidRPr="0072203A" w:rsidRDefault="004003D2" w:rsidP="00515EC5">
            <w:pPr>
              <w:spacing w:before="100" w:after="100" w:line="240" w:lineRule="auto"/>
              <w:jc w:val="left"/>
              <w:rPr>
                <w:rFonts w:cs="Arial"/>
                <w:iCs/>
                <w:sz w:val="20"/>
                <w:szCs w:val="20"/>
                <w:lang w:eastAsia="de-DE"/>
              </w:rPr>
            </w:pPr>
            <w:r w:rsidRPr="0072203A">
              <w:rPr>
                <w:rFonts w:cs="Arial"/>
                <w:iCs/>
                <w:sz w:val="20"/>
                <w:szCs w:val="20"/>
                <w:lang w:eastAsia="de-DE"/>
              </w:rPr>
              <w:t>ca. 8 UStd.</w:t>
            </w:r>
          </w:p>
        </w:tc>
        <w:tc>
          <w:tcPr>
            <w:tcW w:w="1944" w:type="pct"/>
          </w:tcPr>
          <w:p w14:paraId="55E76C24"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definieren den Begriff der Reaktionsenthalpie und grenzen diesen von der inneren Energie ab (S3),</w:t>
            </w:r>
          </w:p>
          <w:p w14:paraId="184F6BAB" w14:textId="55EFC341" w:rsidR="00E1383A" w:rsidRPr="0072203A" w:rsidRDefault="00E1383A"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004366">
              <w:rPr>
                <w:sz w:val="20"/>
                <w:szCs w:val="20"/>
              </w:rPr>
              <w:t>erklären im Zusammenhang mit der Neutralisationsreaktion den ersten Hauptsatz der Thermodynamik (Prinzip der Energieerhaltung)</w:t>
            </w:r>
            <w:r w:rsidR="00C76C54">
              <w:rPr>
                <w:sz w:val="20"/>
                <w:szCs w:val="20"/>
              </w:rPr>
              <w:t>,</w:t>
            </w:r>
          </w:p>
          <w:p w14:paraId="069CC4BF" w14:textId="77777777" w:rsidR="004003D2" w:rsidRPr="0072203A" w:rsidRDefault="004003D2"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72203A">
              <w:rPr>
                <w:rFonts w:cs="Arial"/>
                <w:sz w:val="20"/>
                <w:szCs w:val="20"/>
              </w:rPr>
              <w:t>erläutern die Neutralisationsreaktion unter Berücksichtigung der Neutralisationsenthalpie (S3, S12),</w:t>
            </w:r>
          </w:p>
          <w:p w14:paraId="47348896" w14:textId="406807E0" w:rsidR="004003D2" w:rsidRPr="0072203A" w:rsidRDefault="00DB2C5F" w:rsidP="00F711C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004366">
              <w:rPr>
                <w:sz w:val="20"/>
                <w:szCs w:val="20"/>
              </w:rPr>
              <w:t>bestimmen die Reaktionsenthalpie der</w:t>
            </w:r>
            <w:r>
              <w:rPr>
                <w:sz w:val="20"/>
                <w:szCs w:val="20"/>
              </w:rPr>
              <w:t xml:space="preserve"> </w:t>
            </w:r>
            <w:r w:rsidRPr="00004366">
              <w:rPr>
                <w:sz w:val="20"/>
                <w:szCs w:val="20"/>
              </w:rPr>
              <w:t>Neutralisationsreaktion von starken</w:t>
            </w:r>
            <w:r>
              <w:rPr>
                <w:sz w:val="20"/>
                <w:szCs w:val="20"/>
              </w:rPr>
              <w:t xml:space="preserve"> </w:t>
            </w:r>
            <w:r w:rsidRPr="00004366">
              <w:rPr>
                <w:sz w:val="20"/>
                <w:szCs w:val="20"/>
              </w:rPr>
              <w:t>Säuren mit starken Basen kalorimetrisch und vergleichen das Ergebnis mit Literaturdaten</w:t>
            </w:r>
            <w:r w:rsidR="004003D2" w:rsidRPr="0072203A">
              <w:rPr>
                <w:rFonts w:cs="Arial"/>
                <w:sz w:val="20"/>
                <w:szCs w:val="20"/>
              </w:rPr>
              <w:t xml:space="preserve">(E5, K1). </w:t>
            </w:r>
            <w:r w:rsidR="004003D2" w:rsidRPr="0072203A">
              <w:rPr>
                <w:rFonts w:cs="Arial"/>
                <w:sz w:val="20"/>
                <w:szCs w:val="20"/>
                <w:highlight w:val="yellow"/>
              </w:rPr>
              <w:t>(MKR 2.1, 2.2)</w:t>
            </w:r>
          </w:p>
        </w:tc>
        <w:tc>
          <w:tcPr>
            <w:tcW w:w="1944" w:type="pct"/>
          </w:tcPr>
          <w:p w14:paraId="4568BAFC" w14:textId="77777777" w:rsidR="004003D2" w:rsidRPr="00660FA5" w:rsidRDefault="004003D2" w:rsidP="00515EC5">
            <w:pPr>
              <w:pStyle w:val="ListParagraph1"/>
              <w:spacing w:before="120" w:after="120" w:line="240" w:lineRule="auto"/>
              <w:jc w:val="left"/>
              <w:rPr>
                <w:rFonts w:cs="Arial"/>
                <w:b/>
                <w:sz w:val="20"/>
                <w:szCs w:val="20"/>
              </w:rPr>
            </w:pPr>
            <w:r w:rsidRPr="00660FA5">
              <w:rPr>
                <w:rFonts w:cs="Arial"/>
                <w:b/>
                <w:sz w:val="20"/>
                <w:szCs w:val="20"/>
              </w:rPr>
              <w:t>Kontext: Entsorgung von sauren und basischen Lösungen nach dem Experimentieren</w:t>
            </w:r>
          </w:p>
          <w:p w14:paraId="5DDA1CE1"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 xml:space="preserve">Einstieg: Sammlung von Vorschlägen zur Entsorgung von stark sauren und stark alkalischen Lösungen nach dem Experimentieren </w:t>
            </w:r>
          </w:p>
          <w:p w14:paraId="1392BA95"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Experimentelle Überprüfung der Lösungsvorschläge</w:t>
            </w:r>
          </w:p>
          <w:p w14:paraId="7F0CAD9B" w14:textId="77777777" w:rsidR="004003D2" w:rsidRPr="0072203A" w:rsidRDefault="004003D2" w:rsidP="00F711C3">
            <w:pPr>
              <w:pStyle w:val="ListParagraph1"/>
              <w:numPr>
                <w:ilvl w:val="0"/>
                <w:numId w:val="6"/>
              </w:numPr>
              <w:spacing w:before="120" w:after="120" w:line="240" w:lineRule="auto"/>
              <w:contextualSpacing/>
              <w:jc w:val="left"/>
              <w:rPr>
                <w:rFonts w:cs="Arial"/>
                <w:bCs/>
                <w:sz w:val="20"/>
                <w:szCs w:val="20"/>
              </w:rPr>
            </w:pPr>
            <w:r w:rsidRPr="0072203A">
              <w:rPr>
                <w:rFonts w:cs="Arial"/>
                <w:bCs/>
                <w:sz w:val="20"/>
                <w:szCs w:val="20"/>
              </w:rPr>
              <w:t>Verdünnen einer halbkonzentrierten Säurelösung, messen der Temperaturerhöhung und des pH-Werts (ggf. als Lehrerdemoexperiment)</w:t>
            </w:r>
          </w:p>
          <w:p w14:paraId="246D1E74" w14:textId="77777777" w:rsidR="004003D2" w:rsidRPr="0072203A" w:rsidRDefault="004003D2" w:rsidP="00F711C3">
            <w:pPr>
              <w:pStyle w:val="ListParagraph1"/>
              <w:numPr>
                <w:ilvl w:val="0"/>
                <w:numId w:val="6"/>
              </w:numPr>
              <w:spacing w:before="120" w:after="120" w:line="240" w:lineRule="auto"/>
              <w:jc w:val="left"/>
              <w:rPr>
                <w:rFonts w:cs="Arial"/>
                <w:bCs/>
                <w:sz w:val="20"/>
                <w:szCs w:val="20"/>
              </w:rPr>
            </w:pPr>
            <w:r w:rsidRPr="0072203A">
              <w:rPr>
                <w:rFonts w:cs="Arial"/>
                <w:bCs/>
                <w:sz w:val="20"/>
                <w:szCs w:val="20"/>
              </w:rPr>
              <w:t>Neutralisation einer Salzsäurelösung (c = 1 mol/l) mit Natronlauge (c = 1 mol/l); messen der Temperaturerhöhung und des pH-Werts (Schülerexperiment)</w:t>
            </w:r>
          </w:p>
          <w:p w14:paraId="09360775" w14:textId="77777777"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Bewertung der beiden Methoden, Ableitung von Sicherheitsregeln für die unfallfreie Entsorgung stark saurer und stark alkalischer Lösungen</w:t>
            </w:r>
          </w:p>
          <w:p w14:paraId="78C8D9A2" w14:textId="472F1DD9"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 xml:space="preserve">Erklärung des Temperaturanstiegs beim Verdünnen bzw. Neutralisieren der Säurelösungen durch Einführung der Reaktionsenthalpie am Beispiel der Protolysereaktion </w:t>
            </w:r>
            <w:r w:rsidR="00632EE1">
              <w:rPr>
                <w:rFonts w:cs="Arial"/>
                <w:bCs/>
                <w:sz w:val="20"/>
                <w:szCs w:val="20"/>
              </w:rPr>
              <w:t xml:space="preserve">bzw. </w:t>
            </w:r>
            <w:r w:rsidRPr="0072203A">
              <w:rPr>
                <w:rFonts w:cs="Arial"/>
                <w:bCs/>
                <w:sz w:val="20"/>
                <w:szCs w:val="20"/>
              </w:rPr>
              <w:t>der Neutralisationsreaktion [6,7</w:t>
            </w:r>
            <w:r w:rsidR="007B6ED4">
              <w:rPr>
                <w:rFonts w:cs="Arial"/>
                <w:bCs/>
                <w:sz w:val="20"/>
                <w:szCs w:val="20"/>
              </w:rPr>
              <w:t>,8</w:t>
            </w:r>
            <w:r w:rsidRPr="0072203A">
              <w:rPr>
                <w:rFonts w:cs="Arial"/>
                <w:bCs/>
                <w:sz w:val="20"/>
                <w:szCs w:val="20"/>
              </w:rPr>
              <w:t>]:</w:t>
            </w:r>
          </w:p>
          <w:p w14:paraId="4C521CA7" w14:textId="77777777" w:rsidR="004003D2" w:rsidRPr="0072203A" w:rsidRDefault="004003D2" w:rsidP="00F711C3">
            <w:pPr>
              <w:pStyle w:val="ListParagraph1"/>
              <w:numPr>
                <w:ilvl w:val="0"/>
                <w:numId w:val="6"/>
              </w:numPr>
              <w:spacing w:before="120" w:after="120" w:line="240" w:lineRule="auto"/>
              <w:jc w:val="left"/>
              <w:rPr>
                <w:rFonts w:cs="Arial"/>
                <w:bCs/>
                <w:sz w:val="20"/>
                <w:szCs w:val="20"/>
              </w:rPr>
            </w:pPr>
            <w:r w:rsidRPr="0072203A">
              <w:rPr>
                <w:rFonts w:cs="Arial"/>
                <w:bCs/>
                <w:sz w:val="20"/>
                <w:szCs w:val="20"/>
              </w:rPr>
              <w:t>Wiederholung der Begriffe „Energie“, „Energiearten“, „Energieumwandlung“ und „Energieerhaltung“ (Physik SI)</w:t>
            </w:r>
          </w:p>
          <w:p w14:paraId="052215CD" w14:textId="77777777" w:rsidR="004003D2" w:rsidRPr="0072203A" w:rsidRDefault="004003D2" w:rsidP="00F711C3">
            <w:pPr>
              <w:pStyle w:val="ListParagraph1"/>
              <w:numPr>
                <w:ilvl w:val="0"/>
                <w:numId w:val="6"/>
              </w:numPr>
              <w:spacing w:before="120" w:after="120" w:line="240" w:lineRule="auto"/>
              <w:jc w:val="left"/>
              <w:rPr>
                <w:rFonts w:cs="Arial"/>
                <w:bCs/>
                <w:sz w:val="20"/>
                <w:szCs w:val="20"/>
              </w:rPr>
            </w:pPr>
            <w:r w:rsidRPr="0072203A">
              <w:rPr>
                <w:rFonts w:cs="Arial"/>
                <w:bCs/>
                <w:sz w:val="20"/>
                <w:szCs w:val="20"/>
              </w:rPr>
              <w:t>Einführung des Begriffs „System“ (offene, geschlossene und isolierte Systeme)</w:t>
            </w:r>
          </w:p>
          <w:p w14:paraId="07AB18DE" w14:textId="77777777" w:rsidR="004003D2" w:rsidRPr="0072203A" w:rsidRDefault="004003D2" w:rsidP="00F711C3">
            <w:pPr>
              <w:pStyle w:val="ListParagraph1"/>
              <w:numPr>
                <w:ilvl w:val="0"/>
                <w:numId w:val="6"/>
              </w:numPr>
              <w:spacing w:before="120" w:after="120" w:line="240" w:lineRule="auto"/>
              <w:jc w:val="left"/>
              <w:rPr>
                <w:rFonts w:cs="Arial"/>
                <w:bCs/>
                <w:sz w:val="20"/>
                <w:szCs w:val="20"/>
              </w:rPr>
            </w:pPr>
            <w:r w:rsidRPr="0072203A">
              <w:rPr>
                <w:rFonts w:cs="Arial"/>
                <w:bCs/>
                <w:sz w:val="20"/>
                <w:szCs w:val="20"/>
              </w:rPr>
              <w:t>Definition des Begriffs „innere Energie“ in stofflichen Systemen (Summe aller Energiearten der Stoffportion)</w:t>
            </w:r>
          </w:p>
          <w:p w14:paraId="49E5A363" w14:textId="77777777" w:rsidR="004003D2" w:rsidRPr="0072203A" w:rsidRDefault="004003D2" w:rsidP="00F711C3">
            <w:pPr>
              <w:pStyle w:val="ListParagraph1"/>
              <w:numPr>
                <w:ilvl w:val="0"/>
                <w:numId w:val="6"/>
              </w:numPr>
              <w:spacing w:before="120" w:after="120" w:line="240" w:lineRule="auto"/>
              <w:jc w:val="left"/>
              <w:rPr>
                <w:rFonts w:cs="Arial"/>
                <w:bCs/>
                <w:sz w:val="20"/>
                <w:szCs w:val="20"/>
              </w:rPr>
            </w:pPr>
            <w:r w:rsidRPr="0072203A">
              <w:rPr>
                <w:rFonts w:cs="Arial"/>
                <w:bCs/>
                <w:sz w:val="20"/>
                <w:szCs w:val="20"/>
              </w:rPr>
              <w:lastRenderedPageBreak/>
              <w:t>Einführung des 1. Hauptsatzes der Thermodynamik (Satz von der Energieerhaltung)</w:t>
            </w:r>
          </w:p>
          <w:p w14:paraId="09B9E349" w14:textId="77777777" w:rsidR="004003D2" w:rsidRPr="0072203A" w:rsidRDefault="004003D2" w:rsidP="00F711C3">
            <w:pPr>
              <w:pStyle w:val="ListParagraph1"/>
              <w:numPr>
                <w:ilvl w:val="0"/>
                <w:numId w:val="6"/>
              </w:numPr>
              <w:spacing w:before="120" w:after="120" w:line="240" w:lineRule="auto"/>
              <w:jc w:val="left"/>
              <w:rPr>
                <w:rFonts w:cs="Arial"/>
                <w:bCs/>
                <w:sz w:val="20"/>
                <w:szCs w:val="20"/>
              </w:rPr>
            </w:pPr>
            <w:r w:rsidRPr="0072203A">
              <w:rPr>
                <w:rFonts w:cs="Arial"/>
                <w:bCs/>
                <w:sz w:val="20"/>
                <w:szCs w:val="20"/>
              </w:rPr>
              <w:t>Einführung des Begriffs „Reaktionsenthalpie“ (Reaktionswärme einer Reaktion bei konstantem Druck); Abgrenzung der Reaktionsenthalpie von der inneren Energie</w:t>
            </w:r>
          </w:p>
          <w:p w14:paraId="3B512496" w14:textId="78CBB535" w:rsidR="004003D2" w:rsidRPr="0072203A" w:rsidRDefault="004003D2" w:rsidP="00515EC5">
            <w:pPr>
              <w:pStyle w:val="ListParagraph1"/>
              <w:spacing w:before="120" w:after="120" w:line="240" w:lineRule="auto"/>
              <w:jc w:val="left"/>
              <w:rPr>
                <w:rFonts w:cs="Arial"/>
                <w:bCs/>
                <w:sz w:val="20"/>
                <w:szCs w:val="20"/>
              </w:rPr>
            </w:pPr>
            <w:r w:rsidRPr="0072203A">
              <w:rPr>
                <w:rFonts w:cs="Arial"/>
                <w:bCs/>
                <w:sz w:val="20"/>
                <w:szCs w:val="20"/>
              </w:rPr>
              <w:t>Vertiefung: Kalorimetrische Messung der Neutralisationsenthalpie für die Neutralisation von Salzsäurelösung (c = 1 mol/l) mit Natronlauge (c = 1 mol/l); Vergleich der Messergebnisse mit Literaturdaten [</w:t>
            </w:r>
            <w:r w:rsidR="0007169A">
              <w:rPr>
                <w:rFonts w:cs="Arial"/>
                <w:bCs/>
                <w:sz w:val="20"/>
                <w:szCs w:val="20"/>
              </w:rPr>
              <w:t>9</w:t>
            </w:r>
            <w:r w:rsidRPr="0072203A">
              <w:rPr>
                <w:rFonts w:cs="Arial"/>
                <w:bCs/>
                <w:sz w:val="20"/>
                <w:szCs w:val="20"/>
              </w:rPr>
              <w:t xml:space="preserve">, </w:t>
            </w:r>
            <w:r w:rsidR="0007169A">
              <w:rPr>
                <w:rFonts w:cs="Arial"/>
                <w:bCs/>
                <w:sz w:val="20"/>
                <w:szCs w:val="20"/>
              </w:rPr>
              <w:t>10</w:t>
            </w:r>
            <w:r w:rsidRPr="0072203A">
              <w:rPr>
                <w:rFonts w:cs="Arial"/>
                <w:bCs/>
                <w:sz w:val="20"/>
                <w:szCs w:val="20"/>
              </w:rPr>
              <w:t>]</w:t>
            </w:r>
          </w:p>
        </w:tc>
      </w:tr>
    </w:tbl>
    <w:p w14:paraId="5052C61A" w14:textId="0BE6F419" w:rsidR="00B571D7" w:rsidRDefault="004003D2" w:rsidP="003D0272">
      <w:pPr>
        <w:rPr>
          <w:rFonts w:cs="Arial"/>
          <w:b/>
          <w:sz w:val="20"/>
          <w:szCs w:val="20"/>
        </w:rPr>
      </w:pPr>
      <w:r>
        <w:rPr>
          <w:rFonts w:cs="Arial"/>
          <w:b/>
          <w:sz w:val="20"/>
          <w:szCs w:val="20"/>
        </w:rPr>
        <w:lastRenderedPageBreak/>
        <w:br w:type="textWrapping" w:clear="all"/>
      </w:r>
      <w:r w:rsidRPr="001A313C">
        <w:rPr>
          <w:rFonts w:cs="Arial"/>
          <w:b/>
          <w:sz w:val="20"/>
          <w:szCs w:val="20"/>
        </w:rPr>
        <w:br w:type="page"/>
      </w:r>
    </w:p>
    <w:p w14:paraId="4BF5C2E6" w14:textId="6FA2B6FC" w:rsidR="009A0D30" w:rsidRDefault="00AF7CA5" w:rsidP="003D0272">
      <w:pPr>
        <w:rPr>
          <w:rFonts w:cs="Arial"/>
          <w:b/>
          <w:szCs w:val="28"/>
        </w:rPr>
      </w:pPr>
      <w:r>
        <w:rPr>
          <w:rFonts w:cs="Arial"/>
          <w:b/>
          <w:sz w:val="20"/>
          <w:szCs w:val="20"/>
        </w:rPr>
        <w:lastRenderedPageBreak/>
        <w:t>A</w:t>
      </w:r>
      <w:r w:rsidR="008C3545">
        <w:rPr>
          <w:rFonts w:cs="Arial"/>
          <w:b/>
          <w:sz w:val="20"/>
          <w:szCs w:val="20"/>
        </w:rPr>
        <w:t xml:space="preserve">ngegebenes </w:t>
      </w:r>
      <w:r>
        <w:rPr>
          <w:rFonts w:cs="Arial"/>
          <w:b/>
          <w:sz w:val="20"/>
          <w:szCs w:val="20"/>
        </w:rPr>
        <w:t xml:space="preserve">und weiterführendes </w:t>
      </w:r>
      <w:r w:rsidR="008C3545" w:rsidRPr="001A313C">
        <w:rPr>
          <w:rFonts w:cs="Arial"/>
          <w:b/>
          <w:sz w:val="20"/>
          <w:szCs w:val="20"/>
        </w:rPr>
        <w:t>Material:</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762"/>
        <w:gridCol w:w="5468"/>
        <w:gridCol w:w="8047"/>
      </w:tblGrid>
      <w:tr w:rsidR="00484F8B" w:rsidRPr="004C161D" w14:paraId="378BB2C6" w14:textId="77777777" w:rsidTr="006747AB">
        <w:trPr>
          <w:trHeight w:val="254"/>
          <w:jc w:val="center"/>
        </w:trPr>
        <w:tc>
          <w:tcPr>
            <w:tcW w:w="267" w:type="pct"/>
            <w:shd w:val="clear" w:color="auto" w:fill="D9D9D9"/>
          </w:tcPr>
          <w:p w14:paraId="5CBEF98F" w14:textId="77777777" w:rsidR="007273DA" w:rsidRPr="004C161D" w:rsidRDefault="007273DA" w:rsidP="00E761F4">
            <w:pPr>
              <w:spacing w:before="60" w:line="240" w:lineRule="auto"/>
            </w:pPr>
            <w:r w:rsidRPr="00893E88">
              <w:rPr>
                <w:rFonts w:cs="Arial"/>
                <w:b/>
              </w:rPr>
              <w:t>Nr</w:t>
            </w:r>
            <w:r w:rsidRPr="004C161D">
              <w:t>.</w:t>
            </w:r>
          </w:p>
        </w:tc>
        <w:tc>
          <w:tcPr>
            <w:tcW w:w="1915" w:type="pct"/>
            <w:shd w:val="clear" w:color="auto" w:fill="D9D9D9"/>
          </w:tcPr>
          <w:p w14:paraId="2578C003" w14:textId="77777777" w:rsidR="007273DA" w:rsidRPr="004C161D" w:rsidRDefault="007273DA" w:rsidP="00E761F4">
            <w:pPr>
              <w:spacing w:before="60" w:line="240" w:lineRule="auto"/>
              <w:rPr>
                <w:rFonts w:cs="Arial"/>
                <w:b/>
              </w:rPr>
            </w:pPr>
            <w:r w:rsidRPr="004C161D">
              <w:rPr>
                <w:rFonts w:cs="Arial"/>
                <w:b/>
              </w:rPr>
              <w:t>URL / Quellenangabe</w:t>
            </w:r>
          </w:p>
        </w:tc>
        <w:tc>
          <w:tcPr>
            <w:tcW w:w="2817" w:type="pct"/>
            <w:shd w:val="clear" w:color="auto" w:fill="D9D9D9"/>
          </w:tcPr>
          <w:p w14:paraId="246AFD7F" w14:textId="77777777" w:rsidR="007273DA" w:rsidRPr="004C161D" w:rsidRDefault="007273DA" w:rsidP="00E761F4">
            <w:pPr>
              <w:spacing w:before="60" w:line="240" w:lineRule="auto"/>
              <w:rPr>
                <w:rFonts w:cs="Arial"/>
                <w:b/>
              </w:rPr>
            </w:pPr>
            <w:r w:rsidRPr="004C161D">
              <w:rPr>
                <w:rFonts w:cs="Arial"/>
                <w:b/>
              </w:rPr>
              <w:t xml:space="preserve">Kurzbeschreibung </w:t>
            </w:r>
            <w:r>
              <w:rPr>
                <w:rFonts w:cs="Arial"/>
                <w:b/>
              </w:rPr>
              <w:t>des Inhalts / der Quelle</w:t>
            </w:r>
          </w:p>
        </w:tc>
      </w:tr>
      <w:tr w:rsidR="00A44D4B" w14:paraId="276FDE9E" w14:textId="77777777" w:rsidTr="006747AB">
        <w:trPr>
          <w:trHeight w:val="254"/>
          <w:jc w:val="center"/>
        </w:trPr>
        <w:tc>
          <w:tcPr>
            <w:tcW w:w="267" w:type="pct"/>
          </w:tcPr>
          <w:p w14:paraId="05563445" w14:textId="77777777" w:rsidR="00A44D4B" w:rsidRDefault="00A44D4B" w:rsidP="00A44D4B">
            <w:pPr>
              <w:spacing w:before="120" w:after="120" w:line="240" w:lineRule="auto"/>
              <w:jc w:val="center"/>
              <w:rPr>
                <w:rFonts w:cs="Arial"/>
                <w:sz w:val="20"/>
                <w:szCs w:val="20"/>
              </w:rPr>
            </w:pPr>
            <w:r>
              <w:rPr>
                <w:rFonts w:cs="Arial"/>
                <w:sz w:val="20"/>
                <w:szCs w:val="20"/>
              </w:rPr>
              <w:t>1</w:t>
            </w:r>
          </w:p>
        </w:tc>
        <w:tc>
          <w:tcPr>
            <w:tcW w:w="1915" w:type="pct"/>
          </w:tcPr>
          <w:p w14:paraId="5F6C3E07" w14:textId="5CFBC861" w:rsidR="001A5BC5" w:rsidRDefault="006817F0" w:rsidP="00A44D4B">
            <w:pPr>
              <w:shd w:val="clear" w:color="auto" w:fill="FFFFFF"/>
              <w:spacing w:before="120" w:after="0" w:line="240" w:lineRule="auto"/>
              <w:jc w:val="left"/>
              <w:rPr>
                <w:sz w:val="20"/>
                <w:szCs w:val="20"/>
              </w:rPr>
            </w:pPr>
            <w:hyperlink r:id="rId9" w:history="1">
              <w:r w:rsidR="001A5BC5" w:rsidRPr="008A7352">
                <w:rPr>
                  <w:rStyle w:val="Hyperlink"/>
                </w:rPr>
                <w:t>https://www.didaktik.chemie.uni-rostock.de/storages/uni-rostock/Alle_MNF/Chemie_Didaktik/Forschung/Sekundarstufe_I/7._Reinigungsmittel.pdf</w:t>
              </w:r>
            </w:hyperlink>
          </w:p>
          <w:p w14:paraId="571FE27A" w14:textId="6AD60989" w:rsidR="00802CFB" w:rsidRPr="006747AB" w:rsidRDefault="00802CFB" w:rsidP="001A5BC5">
            <w:pPr>
              <w:shd w:val="clear" w:color="auto" w:fill="FFFFFF"/>
              <w:spacing w:before="120" w:after="0" w:line="240" w:lineRule="auto"/>
              <w:jc w:val="left"/>
              <w:rPr>
                <w:rFonts w:cs="Arial"/>
                <w:color w:val="000000"/>
                <w:sz w:val="20"/>
                <w:szCs w:val="20"/>
                <w:lang w:eastAsia="de-DE"/>
              </w:rPr>
            </w:pPr>
          </w:p>
        </w:tc>
        <w:tc>
          <w:tcPr>
            <w:tcW w:w="2817" w:type="pct"/>
          </w:tcPr>
          <w:p w14:paraId="6D5FA98E" w14:textId="77777777" w:rsidR="00A44D4B" w:rsidRDefault="00A44D4B" w:rsidP="00A44D4B">
            <w:pPr>
              <w:spacing w:before="60" w:after="60" w:line="240" w:lineRule="auto"/>
              <w:jc w:val="left"/>
              <w:rPr>
                <w:rFonts w:cs="Arial"/>
                <w:bCs/>
                <w:sz w:val="20"/>
                <w:szCs w:val="20"/>
              </w:rPr>
            </w:pPr>
            <w:r>
              <w:rPr>
                <w:rFonts w:cs="Arial"/>
                <w:bCs/>
                <w:sz w:val="20"/>
                <w:szCs w:val="20"/>
              </w:rPr>
              <w:t>Vielfältige Experimente zur Untersuchung von Eigenschaften von sauren und alkalischen Lösungen am Bsp. von Reinigern</w:t>
            </w:r>
          </w:p>
          <w:p w14:paraId="016136AB" w14:textId="77777777" w:rsidR="001445F6" w:rsidRDefault="001445F6" w:rsidP="00A44D4B">
            <w:pPr>
              <w:spacing w:before="60" w:after="60" w:line="240" w:lineRule="auto"/>
              <w:jc w:val="left"/>
              <w:rPr>
                <w:rFonts w:cs="Arial"/>
                <w:bCs/>
                <w:sz w:val="20"/>
                <w:szCs w:val="20"/>
              </w:rPr>
            </w:pPr>
          </w:p>
          <w:p w14:paraId="7D4050FC" w14:textId="5F23C2AD" w:rsidR="00A44D4B" w:rsidRPr="0046155A" w:rsidRDefault="00A44D4B" w:rsidP="00A44D4B">
            <w:pPr>
              <w:spacing w:before="120" w:after="60" w:line="240" w:lineRule="auto"/>
              <w:jc w:val="left"/>
              <w:rPr>
                <w:rFonts w:cs="Arial"/>
                <w:color w:val="1D2124"/>
                <w:sz w:val="20"/>
                <w:szCs w:val="20"/>
                <w:shd w:val="clear" w:color="auto" w:fill="FDFDFC"/>
              </w:rPr>
            </w:pPr>
            <w:r>
              <w:rPr>
                <w:rFonts w:cs="Arial"/>
                <w:bCs/>
                <w:sz w:val="20"/>
                <w:szCs w:val="20"/>
              </w:rPr>
              <w:t>[Materialien für die S I</w:t>
            </w:r>
            <w:r w:rsidR="00F11830">
              <w:rPr>
                <w:rFonts w:cs="Arial"/>
                <w:bCs/>
                <w:sz w:val="20"/>
                <w:szCs w:val="20"/>
              </w:rPr>
              <w:t xml:space="preserve">; </w:t>
            </w:r>
            <w:r w:rsidR="00064AF5">
              <w:rPr>
                <w:rFonts w:cs="Arial"/>
                <w:bCs/>
                <w:sz w:val="20"/>
                <w:szCs w:val="20"/>
              </w:rPr>
              <w:t>[Gefahrstoffpiktogramme, H- und P-Sätze und Sicherheitshinweise müssen (insbesondere für die Schülerhände) an die aktuelle RISU angepasst werden]</w:t>
            </w:r>
          </w:p>
        </w:tc>
      </w:tr>
      <w:tr w:rsidR="00A44D4B" w14:paraId="69EC6AF3" w14:textId="77777777" w:rsidTr="006747AB">
        <w:trPr>
          <w:trHeight w:val="254"/>
          <w:jc w:val="center"/>
        </w:trPr>
        <w:tc>
          <w:tcPr>
            <w:tcW w:w="267" w:type="pct"/>
          </w:tcPr>
          <w:p w14:paraId="09BC0BAC" w14:textId="77777777" w:rsidR="00A44D4B" w:rsidRDefault="00A44D4B" w:rsidP="00A44D4B">
            <w:pPr>
              <w:spacing w:before="120" w:after="120" w:line="240" w:lineRule="auto"/>
              <w:jc w:val="center"/>
              <w:rPr>
                <w:rFonts w:cs="Arial"/>
                <w:sz w:val="20"/>
                <w:szCs w:val="20"/>
              </w:rPr>
            </w:pPr>
            <w:r>
              <w:rPr>
                <w:rFonts w:cs="Arial"/>
                <w:sz w:val="20"/>
                <w:szCs w:val="20"/>
              </w:rPr>
              <w:t>2</w:t>
            </w:r>
          </w:p>
        </w:tc>
        <w:tc>
          <w:tcPr>
            <w:tcW w:w="1915" w:type="pct"/>
          </w:tcPr>
          <w:p w14:paraId="11AFF6CA" w14:textId="1FBC49F3" w:rsidR="00AA2E1F" w:rsidRDefault="006817F0" w:rsidP="00A44D4B">
            <w:pPr>
              <w:shd w:val="clear" w:color="auto" w:fill="FFFFFF"/>
              <w:spacing w:before="120" w:after="0" w:line="240" w:lineRule="auto"/>
              <w:jc w:val="left"/>
              <w:rPr>
                <w:rFonts w:cs="Arial"/>
                <w:color w:val="000000"/>
                <w:sz w:val="20"/>
                <w:szCs w:val="20"/>
                <w:lang w:eastAsia="de-DE"/>
              </w:rPr>
            </w:pPr>
            <w:hyperlink r:id="rId10" w:history="1">
              <w:r w:rsidR="007B5483" w:rsidRPr="008A7352">
                <w:rPr>
                  <w:rStyle w:val="Hyperlink"/>
                </w:rPr>
                <w:t>https://www.chemieunterricht.de/dc2/haus/</w:t>
              </w:r>
            </w:hyperlink>
          </w:p>
          <w:p w14:paraId="0E1888C6" w14:textId="3125C980" w:rsidR="007B5483" w:rsidRPr="006747AB" w:rsidRDefault="007B5483" w:rsidP="00A44D4B">
            <w:pPr>
              <w:shd w:val="clear" w:color="auto" w:fill="FFFFFF"/>
              <w:spacing w:before="120" w:after="0" w:line="240" w:lineRule="auto"/>
              <w:jc w:val="left"/>
              <w:rPr>
                <w:rFonts w:cs="Arial"/>
                <w:color w:val="000000"/>
                <w:sz w:val="20"/>
                <w:szCs w:val="20"/>
                <w:lang w:eastAsia="de-DE"/>
              </w:rPr>
            </w:pPr>
          </w:p>
        </w:tc>
        <w:tc>
          <w:tcPr>
            <w:tcW w:w="2817" w:type="pct"/>
          </w:tcPr>
          <w:p w14:paraId="07FD9642" w14:textId="77777777" w:rsidR="00A44D4B" w:rsidRDefault="00A44D4B" w:rsidP="00A44D4B">
            <w:pPr>
              <w:spacing w:before="120" w:after="60" w:line="240" w:lineRule="auto"/>
              <w:jc w:val="left"/>
              <w:rPr>
                <w:rFonts w:cs="Arial"/>
                <w:bCs/>
                <w:sz w:val="20"/>
                <w:szCs w:val="20"/>
              </w:rPr>
            </w:pPr>
            <w:r>
              <w:rPr>
                <w:rFonts w:cs="Arial"/>
                <w:bCs/>
                <w:sz w:val="20"/>
                <w:szCs w:val="20"/>
              </w:rPr>
              <w:t>Vielfältige Experimente zur Untersuchung von Eigenschaften von sauren und alkalischen Lösungen auch am Bsp. von Reinigern</w:t>
            </w:r>
          </w:p>
          <w:p w14:paraId="5E43CBC0" w14:textId="0E976BB6" w:rsidR="004A0495" w:rsidRPr="0046155A" w:rsidRDefault="004A0495" w:rsidP="00A44D4B">
            <w:pPr>
              <w:spacing w:before="120" w:after="60" w:line="240" w:lineRule="auto"/>
              <w:jc w:val="left"/>
              <w:rPr>
                <w:rFonts w:cs="Arial"/>
                <w:sz w:val="20"/>
                <w:szCs w:val="20"/>
              </w:rPr>
            </w:pPr>
            <w:r>
              <w:rPr>
                <w:rFonts w:cs="Arial"/>
                <w:bCs/>
                <w:sz w:val="20"/>
                <w:szCs w:val="20"/>
              </w:rPr>
              <w:t>[</w:t>
            </w:r>
            <w:r w:rsidR="002D0F49">
              <w:rPr>
                <w:rFonts w:cs="Arial"/>
                <w:bCs/>
                <w:sz w:val="20"/>
                <w:szCs w:val="20"/>
              </w:rPr>
              <w:t>Gefahrstoffpik</w:t>
            </w:r>
            <w:r w:rsidR="00064AF5">
              <w:rPr>
                <w:rFonts w:cs="Arial"/>
                <w:bCs/>
                <w:sz w:val="20"/>
                <w:szCs w:val="20"/>
              </w:rPr>
              <w:t>to</w:t>
            </w:r>
            <w:r w:rsidR="002D0F49">
              <w:rPr>
                <w:rFonts w:cs="Arial"/>
                <w:bCs/>
                <w:sz w:val="20"/>
                <w:szCs w:val="20"/>
              </w:rPr>
              <w:t>gramme</w:t>
            </w:r>
            <w:r w:rsidR="00064AF5">
              <w:rPr>
                <w:rFonts w:cs="Arial"/>
                <w:bCs/>
                <w:sz w:val="20"/>
                <w:szCs w:val="20"/>
              </w:rPr>
              <w:t>,</w:t>
            </w:r>
            <w:r w:rsidR="002D0F49">
              <w:rPr>
                <w:rFonts w:cs="Arial"/>
                <w:bCs/>
                <w:sz w:val="20"/>
                <w:szCs w:val="20"/>
              </w:rPr>
              <w:t xml:space="preserve"> H- und P-Sätze und Sicherheitshinweise müssen (insbesonder</w:t>
            </w:r>
            <w:r w:rsidR="002140A9">
              <w:rPr>
                <w:rFonts w:cs="Arial"/>
                <w:bCs/>
                <w:sz w:val="20"/>
                <w:szCs w:val="20"/>
              </w:rPr>
              <w:t>e</w:t>
            </w:r>
            <w:r w:rsidR="002D0F49">
              <w:rPr>
                <w:rFonts w:cs="Arial"/>
                <w:bCs/>
                <w:sz w:val="20"/>
                <w:szCs w:val="20"/>
              </w:rPr>
              <w:t xml:space="preserve"> für die Schülerhände) an die aktuelle RISU angepasst werden]</w:t>
            </w:r>
          </w:p>
        </w:tc>
      </w:tr>
      <w:tr w:rsidR="00A44D4B" w14:paraId="406718DC" w14:textId="77777777" w:rsidTr="006747AB">
        <w:trPr>
          <w:trHeight w:val="254"/>
          <w:jc w:val="center"/>
        </w:trPr>
        <w:tc>
          <w:tcPr>
            <w:tcW w:w="267" w:type="pct"/>
          </w:tcPr>
          <w:p w14:paraId="2DCFE331" w14:textId="77777777" w:rsidR="00A44D4B" w:rsidRDefault="00A44D4B" w:rsidP="00A44D4B">
            <w:pPr>
              <w:spacing w:before="120" w:after="120" w:line="240" w:lineRule="auto"/>
              <w:jc w:val="center"/>
              <w:rPr>
                <w:rFonts w:cs="Arial"/>
                <w:sz w:val="20"/>
                <w:szCs w:val="20"/>
              </w:rPr>
            </w:pPr>
            <w:r>
              <w:rPr>
                <w:rFonts w:cs="Arial"/>
                <w:sz w:val="20"/>
                <w:szCs w:val="20"/>
              </w:rPr>
              <w:t>3</w:t>
            </w:r>
          </w:p>
        </w:tc>
        <w:tc>
          <w:tcPr>
            <w:tcW w:w="1915" w:type="pct"/>
          </w:tcPr>
          <w:p w14:paraId="054B024A" w14:textId="78FC0B5D" w:rsidR="00A44D4B" w:rsidRDefault="006817F0" w:rsidP="00A44D4B">
            <w:pPr>
              <w:shd w:val="clear" w:color="auto" w:fill="FFFFFF"/>
              <w:spacing w:before="120" w:after="0" w:line="240" w:lineRule="auto"/>
              <w:jc w:val="left"/>
            </w:pPr>
            <w:hyperlink r:id="rId11" w:history="1">
              <w:r w:rsidR="007B5483" w:rsidRPr="008A7352">
                <w:rPr>
                  <w:rStyle w:val="Hyperlink"/>
                </w:rPr>
                <w:t>https://www.mint-ec.de/fileadmin/content/schriftenreihe_pdfs/neu_Chemie_B_22_ONLINE_c.pdf</w:t>
              </w:r>
            </w:hyperlink>
          </w:p>
          <w:p w14:paraId="1B4B8C65" w14:textId="5E33D3A3" w:rsidR="007B5483" w:rsidRPr="006747AB" w:rsidRDefault="007B5483" w:rsidP="00A44D4B">
            <w:pPr>
              <w:shd w:val="clear" w:color="auto" w:fill="FFFFFF"/>
              <w:spacing w:before="120" w:after="0" w:line="240" w:lineRule="auto"/>
              <w:jc w:val="left"/>
              <w:rPr>
                <w:rFonts w:cs="Arial"/>
                <w:color w:val="000000"/>
                <w:sz w:val="20"/>
                <w:szCs w:val="20"/>
                <w:lang w:eastAsia="de-DE"/>
              </w:rPr>
            </w:pPr>
          </w:p>
        </w:tc>
        <w:tc>
          <w:tcPr>
            <w:tcW w:w="2817" w:type="pct"/>
          </w:tcPr>
          <w:p w14:paraId="5980C1F3" w14:textId="77777777" w:rsidR="00A44D4B" w:rsidRDefault="00A44D4B" w:rsidP="00A44D4B">
            <w:pPr>
              <w:spacing w:before="60" w:after="60" w:line="240" w:lineRule="auto"/>
              <w:jc w:val="left"/>
              <w:rPr>
                <w:rFonts w:cs="Arial"/>
                <w:bCs/>
                <w:sz w:val="20"/>
                <w:szCs w:val="20"/>
              </w:rPr>
            </w:pPr>
            <w:r>
              <w:rPr>
                <w:rFonts w:cs="Arial"/>
                <w:bCs/>
                <w:sz w:val="20"/>
                <w:szCs w:val="20"/>
              </w:rPr>
              <w:t>Vielfältige Experimente und Unterrichtsmaterialien zur Untersuchung von Eigenschaften von sauren und alkalischen Lösungen (auch am Bsp. von Reinigern), zur Ableitung der pH-Wert-Skala und zum Titrationsverfahren</w:t>
            </w:r>
            <w:r w:rsidRPr="00DA3813">
              <w:rPr>
                <w:rFonts w:cs="Arial"/>
                <w:bCs/>
                <w:sz w:val="20"/>
                <w:szCs w:val="20"/>
              </w:rPr>
              <w:t xml:space="preserve"> </w:t>
            </w:r>
          </w:p>
          <w:p w14:paraId="3C55BE02" w14:textId="2B23C255" w:rsidR="00A44D4B" w:rsidRPr="0046155A" w:rsidRDefault="00A44D4B" w:rsidP="00A44D4B">
            <w:pPr>
              <w:spacing w:before="120" w:after="60" w:line="240" w:lineRule="auto"/>
              <w:jc w:val="left"/>
              <w:rPr>
                <w:rFonts w:cs="Arial"/>
                <w:sz w:val="20"/>
                <w:szCs w:val="20"/>
              </w:rPr>
            </w:pPr>
            <w:r>
              <w:rPr>
                <w:rFonts w:cs="Arial"/>
                <w:bCs/>
                <w:sz w:val="20"/>
                <w:szCs w:val="20"/>
              </w:rPr>
              <w:t>[Materialien für die S I]</w:t>
            </w:r>
          </w:p>
        </w:tc>
      </w:tr>
      <w:tr w:rsidR="00A44D4B" w14:paraId="5AE0C608" w14:textId="77777777" w:rsidTr="006747AB">
        <w:trPr>
          <w:trHeight w:val="254"/>
          <w:jc w:val="center"/>
        </w:trPr>
        <w:tc>
          <w:tcPr>
            <w:tcW w:w="267" w:type="pct"/>
          </w:tcPr>
          <w:p w14:paraId="4E318A5C" w14:textId="77777777" w:rsidR="00A44D4B" w:rsidRDefault="00A44D4B" w:rsidP="00A44D4B">
            <w:pPr>
              <w:spacing w:before="120" w:after="120" w:line="240" w:lineRule="auto"/>
              <w:jc w:val="center"/>
              <w:rPr>
                <w:rFonts w:cs="Arial"/>
                <w:sz w:val="20"/>
                <w:szCs w:val="20"/>
              </w:rPr>
            </w:pPr>
            <w:r>
              <w:rPr>
                <w:rFonts w:cs="Arial"/>
                <w:sz w:val="20"/>
                <w:szCs w:val="20"/>
              </w:rPr>
              <w:t>4</w:t>
            </w:r>
          </w:p>
        </w:tc>
        <w:tc>
          <w:tcPr>
            <w:tcW w:w="1915" w:type="pct"/>
          </w:tcPr>
          <w:p w14:paraId="78AB5606" w14:textId="0F8C8208" w:rsidR="00A44D4B" w:rsidRDefault="006817F0" w:rsidP="00A44D4B">
            <w:pPr>
              <w:shd w:val="clear" w:color="auto" w:fill="FFFFFF"/>
              <w:spacing w:before="120" w:after="0" w:line="240" w:lineRule="auto"/>
              <w:jc w:val="left"/>
            </w:pPr>
            <w:hyperlink r:id="rId12" w:history="1">
              <w:r w:rsidR="007B5483" w:rsidRPr="008A7352">
                <w:rPr>
                  <w:rStyle w:val="Hyperlink"/>
                </w:rPr>
                <w:t>https://www.schule-bw.de/faecher-und-schularten/berufliche-bildung/ernaehrungslehre/unterrichtsmaterialien/handreichungen/handreichung_ernaehrung_und_chemie/eingangsklasse/lpe9/lpe0905</w:t>
              </w:r>
            </w:hyperlink>
          </w:p>
          <w:p w14:paraId="5D95CE7A" w14:textId="7736496A" w:rsidR="007B5483" w:rsidRPr="006747AB" w:rsidRDefault="007B5483" w:rsidP="00A44D4B">
            <w:pPr>
              <w:shd w:val="clear" w:color="auto" w:fill="FFFFFF"/>
              <w:spacing w:before="120" w:after="0" w:line="240" w:lineRule="auto"/>
              <w:jc w:val="left"/>
              <w:rPr>
                <w:rFonts w:cs="Arial"/>
                <w:color w:val="000000"/>
                <w:sz w:val="20"/>
                <w:szCs w:val="20"/>
                <w:lang w:eastAsia="de-DE"/>
              </w:rPr>
            </w:pPr>
          </w:p>
        </w:tc>
        <w:tc>
          <w:tcPr>
            <w:tcW w:w="2817" w:type="pct"/>
          </w:tcPr>
          <w:p w14:paraId="571EFD1B" w14:textId="21023DCB" w:rsidR="00A44D4B" w:rsidRPr="0046155A" w:rsidRDefault="00A44D4B" w:rsidP="00A44D4B">
            <w:pPr>
              <w:spacing w:before="120" w:after="60" w:line="240" w:lineRule="auto"/>
              <w:jc w:val="left"/>
              <w:rPr>
                <w:rFonts w:cs="Arial"/>
                <w:sz w:val="20"/>
                <w:szCs w:val="20"/>
              </w:rPr>
            </w:pPr>
            <w:r>
              <w:rPr>
                <w:rFonts w:cs="Arial"/>
                <w:bCs/>
                <w:sz w:val="20"/>
                <w:szCs w:val="20"/>
              </w:rPr>
              <w:t>Experimentiervorschriften zur Säure-Base-Titration am Beispiel von Salzsäure und Essigsäure einschließlich einer Auswertung von Titrationsergebnissen</w:t>
            </w:r>
          </w:p>
        </w:tc>
      </w:tr>
      <w:tr w:rsidR="00A44D4B" w14:paraId="58023235" w14:textId="77777777" w:rsidTr="006747AB">
        <w:trPr>
          <w:trHeight w:val="254"/>
          <w:jc w:val="center"/>
        </w:trPr>
        <w:tc>
          <w:tcPr>
            <w:tcW w:w="267" w:type="pct"/>
          </w:tcPr>
          <w:p w14:paraId="08ADF23B" w14:textId="124FE306" w:rsidR="00A44D4B" w:rsidRDefault="00A44D4B" w:rsidP="00A44D4B">
            <w:pPr>
              <w:spacing w:before="120" w:after="120" w:line="240" w:lineRule="auto"/>
              <w:jc w:val="center"/>
              <w:rPr>
                <w:rFonts w:cs="Arial"/>
                <w:sz w:val="20"/>
                <w:szCs w:val="20"/>
              </w:rPr>
            </w:pPr>
            <w:r>
              <w:rPr>
                <w:rFonts w:cs="Arial"/>
                <w:sz w:val="20"/>
                <w:szCs w:val="20"/>
              </w:rPr>
              <w:t>5</w:t>
            </w:r>
          </w:p>
        </w:tc>
        <w:tc>
          <w:tcPr>
            <w:tcW w:w="1915" w:type="pct"/>
          </w:tcPr>
          <w:p w14:paraId="1432651B" w14:textId="1493346E" w:rsidR="004D1641" w:rsidRPr="006747AB" w:rsidRDefault="006817F0" w:rsidP="00FC10B6">
            <w:pPr>
              <w:shd w:val="clear" w:color="auto" w:fill="FFFFFF"/>
              <w:spacing w:before="120" w:after="0" w:line="240" w:lineRule="auto"/>
              <w:jc w:val="left"/>
              <w:rPr>
                <w:rFonts w:cs="Arial"/>
                <w:color w:val="000000"/>
                <w:sz w:val="20"/>
                <w:szCs w:val="20"/>
                <w:lang w:eastAsia="de-DE"/>
              </w:rPr>
            </w:pPr>
            <w:hyperlink r:id="rId13" w:history="1">
              <w:r w:rsidR="004D1641" w:rsidRPr="004D1641">
                <w:rPr>
                  <w:rStyle w:val="Hyperlink"/>
                </w:rPr>
                <w:t>https://www.schulentwicklung.nrw.de/materialdatenbank/material/view/6063</w:t>
              </w:r>
            </w:hyperlink>
          </w:p>
        </w:tc>
        <w:tc>
          <w:tcPr>
            <w:tcW w:w="2817" w:type="pct"/>
          </w:tcPr>
          <w:p w14:paraId="6E096A16" w14:textId="48EAFA3A" w:rsidR="00A44D4B" w:rsidRDefault="00336406" w:rsidP="00A44D4B">
            <w:pPr>
              <w:spacing w:before="60" w:after="60" w:line="240" w:lineRule="auto"/>
              <w:jc w:val="left"/>
              <w:rPr>
                <w:rFonts w:cs="Arial"/>
                <w:bCs/>
                <w:sz w:val="20"/>
                <w:szCs w:val="20"/>
              </w:rPr>
            </w:pPr>
            <w:r>
              <w:rPr>
                <w:rFonts w:cs="Arial"/>
                <w:bCs/>
                <w:sz w:val="20"/>
                <w:szCs w:val="20"/>
              </w:rPr>
              <w:t xml:space="preserve">Material der Uni Göttingen: </w:t>
            </w:r>
            <w:r w:rsidR="00A44D4B">
              <w:rPr>
                <w:rFonts w:cs="Arial"/>
                <w:bCs/>
                <w:sz w:val="20"/>
                <w:szCs w:val="20"/>
              </w:rPr>
              <w:t xml:space="preserve">Verschiedene Titrationen </w:t>
            </w:r>
            <w:r w:rsidR="009431BA">
              <w:rPr>
                <w:rFonts w:cs="Arial"/>
                <w:bCs/>
                <w:sz w:val="20"/>
                <w:szCs w:val="20"/>
              </w:rPr>
              <w:t>u</w:t>
            </w:r>
            <w:r w:rsidR="00A44D4B">
              <w:rPr>
                <w:rFonts w:cs="Arial"/>
                <w:bCs/>
                <w:sz w:val="20"/>
                <w:szCs w:val="20"/>
              </w:rPr>
              <w:t>. a. zur Bestimmung des Gehalts an Natriumhydroxid in Rohrreiniger</w:t>
            </w:r>
            <w:r w:rsidR="0003574D">
              <w:rPr>
                <w:rFonts w:cs="Arial"/>
                <w:bCs/>
                <w:sz w:val="20"/>
                <w:szCs w:val="20"/>
              </w:rPr>
              <w:t>, Experimentiervorschriften mit Auswertung</w:t>
            </w:r>
          </w:p>
          <w:p w14:paraId="6C5D7298" w14:textId="3F565EEF" w:rsidR="00A44D4B" w:rsidRPr="0046155A" w:rsidRDefault="00A44D4B" w:rsidP="00A44D4B">
            <w:pPr>
              <w:spacing w:before="120" w:after="60" w:line="240" w:lineRule="auto"/>
              <w:jc w:val="left"/>
              <w:rPr>
                <w:rFonts w:cs="Arial"/>
                <w:sz w:val="20"/>
                <w:szCs w:val="20"/>
              </w:rPr>
            </w:pPr>
            <w:r>
              <w:rPr>
                <w:rFonts w:cs="Arial"/>
                <w:bCs/>
                <w:sz w:val="20"/>
                <w:szCs w:val="20"/>
              </w:rPr>
              <w:t>[Materialien für die S I]</w:t>
            </w:r>
          </w:p>
        </w:tc>
      </w:tr>
      <w:tr w:rsidR="00A44D4B" w14:paraId="66C01958" w14:textId="77777777" w:rsidTr="006747AB">
        <w:trPr>
          <w:trHeight w:val="254"/>
          <w:jc w:val="center"/>
        </w:trPr>
        <w:tc>
          <w:tcPr>
            <w:tcW w:w="267" w:type="pct"/>
          </w:tcPr>
          <w:p w14:paraId="674CFC95" w14:textId="2C000FFF" w:rsidR="00A44D4B" w:rsidRDefault="00A44D4B" w:rsidP="00A44D4B">
            <w:pPr>
              <w:spacing w:before="120" w:after="120" w:line="240" w:lineRule="auto"/>
              <w:jc w:val="center"/>
              <w:rPr>
                <w:rFonts w:cs="Arial"/>
                <w:sz w:val="20"/>
                <w:szCs w:val="20"/>
              </w:rPr>
            </w:pPr>
            <w:r>
              <w:rPr>
                <w:rFonts w:cs="Arial"/>
                <w:sz w:val="20"/>
                <w:szCs w:val="20"/>
              </w:rPr>
              <w:t>6</w:t>
            </w:r>
          </w:p>
        </w:tc>
        <w:bookmarkStart w:id="0" w:name="_Hlk104385072"/>
        <w:tc>
          <w:tcPr>
            <w:tcW w:w="1915" w:type="pct"/>
          </w:tcPr>
          <w:p w14:paraId="7DFA7C75" w14:textId="6415C293" w:rsidR="00BC0E63" w:rsidRDefault="00C909F0" w:rsidP="00A44D4B">
            <w:pPr>
              <w:shd w:val="clear" w:color="auto" w:fill="FFFFFF"/>
              <w:spacing w:before="120" w:after="0" w:line="240" w:lineRule="auto"/>
              <w:jc w:val="left"/>
            </w:pPr>
            <w:r>
              <w:fldChar w:fldCharType="begin"/>
            </w:r>
            <w:r>
              <w:instrText xml:space="preserve"> HYPERLINK "</w:instrText>
            </w:r>
            <w:r w:rsidRPr="00C909F0">
              <w:instrText>https://www.vci.de/fonds/downloads-fonds/unterrichtsmaterialien/2020-09-unterrichtsmaterial-chemie-energie-textheft.pdf</w:instrText>
            </w:r>
            <w:r>
              <w:instrText xml:space="preserve">" </w:instrText>
            </w:r>
            <w:r>
              <w:fldChar w:fldCharType="separate"/>
            </w:r>
            <w:r w:rsidRPr="008A7352">
              <w:rPr>
                <w:rStyle w:val="Hyperlink"/>
              </w:rPr>
              <w:t>https://www.vci.de/fonds/downloads-fonds/unterrichtsmaterialien/2020-09-unterrichtsmaterial-chemie-energie-textheft.pdf</w:t>
            </w:r>
            <w:r>
              <w:fldChar w:fldCharType="end"/>
            </w:r>
            <w:bookmarkEnd w:id="0"/>
          </w:p>
          <w:p w14:paraId="0F82DE76" w14:textId="58F30458" w:rsidR="00C909F0" w:rsidRPr="00004366" w:rsidRDefault="00C909F0" w:rsidP="00A44D4B">
            <w:pPr>
              <w:shd w:val="clear" w:color="auto" w:fill="FFFFFF"/>
              <w:spacing w:before="120" w:after="0" w:line="240" w:lineRule="auto"/>
              <w:jc w:val="left"/>
            </w:pPr>
          </w:p>
        </w:tc>
        <w:tc>
          <w:tcPr>
            <w:tcW w:w="2817" w:type="pct"/>
          </w:tcPr>
          <w:p w14:paraId="2A9D11C9" w14:textId="06BF2160" w:rsidR="00A44D4B" w:rsidRPr="0046155A" w:rsidRDefault="00943963" w:rsidP="00A44D4B">
            <w:pPr>
              <w:spacing w:before="120" w:after="60" w:line="240" w:lineRule="auto"/>
              <w:jc w:val="left"/>
              <w:rPr>
                <w:rFonts w:cs="Arial"/>
                <w:sz w:val="20"/>
                <w:szCs w:val="20"/>
              </w:rPr>
            </w:pPr>
            <w:r>
              <w:rPr>
                <w:rFonts w:cs="Arial"/>
                <w:bCs/>
                <w:sz w:val="20"/>
                <w:szCs w:val="20"/>
              </w:rPr>
              <w:t>Informations</w:t>
            </w:r>
            <w:r w:rsidR="00FF68BC">
              <w:rPr>
                <w:rFonts w:cs="Arial"/>
                <w:bCs/>
                <w:sz w:val="20"/>
                <w:szCs w:val="20"/>
              </w:rPr>
              <w:t xml:space="preserve">serie </w:t>
            </w:r>
            <w:r w:rsidR="00A44D4B">
              <w:rPr>
                <w:rFonts w:cs="Arial"/>
                <w:bCs/>
                <w:sz w:val="20"/>
                <w:szCs w:val="20"/>
              </w:rPr>
              <w:t xml:space="preserve">des Fonds der chemischen Industrie </w:t>
            </w:r>
            <w:r w:rsidR="00FF68BC">
              <w:rPr>
                <w:rFonts w:cs="Arial"/>
                <w:bCs/>
                <w:sz w:val="20"/>
                <w:szCs w:val="20"/>
              </w:rPr>
              <w:t>„Chemie – Schlüssel zur Energie von morgen“</w:t>
            </w:r>
            <w:r w:rsidR="00A44D4B">
              <w:rPr>
                <w:rFonts w:cs="Arial"/>
                <w:bCs/>
                <w:sz w:val="20"/>
                <w:szCs w:val="20"/>
              </w:rPr>
              <w:t>;</w:t>
            </w:r>
            <w:r w:rsidR="00D7432A">
              <w:rPr>
                <w:rFonts w:cs="Arial"/>
                <w:bCs/>
                <w:sz w:val="20"/>
                <w:szCs w:val="20"/>
              </w:rPr>
              <w:t xml:space="preserve"> </w:t>
            </w:r>
            <w:r w:rsidR="002F762C">
              <w:rPr>
                <w:rFonts w:cs="Arial"/>
                <w:bCs/>
                <w:sz w:val="20"/>
                <w:szCs w:val="20"/>
              </w:rPr>
              <w:t>Grundlagen</w:t>
            </w:r>
            <w:r w:rsidR="002056C7">
              <w:rPr>
                <w:rFonts w:cs="Arial"/>
                <w:bCs/>
                <w:sz w:val="20"/>
                <w:szCs w:val="20"/>
              </w:rPr>
              <w:t xml:space="preserve"> chemischer Energetik </w:t>
            </w:r>
            <w:r w:rsidR="002F762C">
              <w:rPr>
                <w:rFonts w:cs="Arial"/>
                <w:bCs/>
                <w:sz w:val="20"/>
                <w:szCs w:val="20"/>
              </w:rPr>
              <w:t>mit Arbeitsblättern, Experimenten und Unterr</w:t>
            </w:r>
            <w:r w:rsidR="00336406">
              <w:rPr>
                <w:rFonts w:cs="Arial"/>
                <w:bCs/>
                <w:sz w:val="20"/>
                <w:szCs w:val="20"/>
              </w:rPr>
              <w:t xml:space="preserve">ichtshinweisen </w:t>
            </w:r>
          </w:p>
        </w:tc>
      </w:tr>
      <w:tr w:rsidR="00130464" w14:paraId="3F6623E2" w14:textId="77777777" w:rsidTr="006747AB">
        <w:trPr>
          <w:trHeight w:val="254"/>
          <w:jc w:val="center"/>
        </w:trPr>
        <w:tc>
          <w:tcPr>
            <w:tcW w:w="267" w:type="pct"/>
          </w:tcPr>
          <w:p w14:paraId="1FAAD445" w14:textId="470A9EA5" w:rsidR="00130464" w:rsidRDefault="006B1B96" w:rsidP="00A44D4B">
            <w:pPr>
              <w:spacing w:before="120" w:after="120" w:line="240" w:lineRule="auto"/>
              <w:jc w:val="center"/>
              <w:rPr>
                <w:rFonts w:cs="Arial"/>
                <w:sz w:val="20"/>
                <w:szCs w:val="20"/>
              </w:rPr>
            </w:pPr>
            <w:r>
              <w:rPr>
                <w:rFonts w:cs="Arial"/>
                <w:sz w:val="20"/>
                <w:szCs w:val="20"/>
              </w:rPr>
              <w:t>7</w:t>
            </w:r>
          </w:p>
        </w:tc>
        <w:tc>
          <w:tcPr>
            <w:tcW w:w="1915" w:type="pct"/>
          </w:tcPr>
          <w:p w14:paraId="779E0F5D" w14:textId="6D7025B5" w:rsidR="00FC225B" w:rsidRDefault="006817F0" w:rsidP="00A44D4B">
            <w:pPr>
              <w:shd w:val="clear" w:color="auto" w:fill="FFFFFF"/>
              <w:spacing w:before="120" w:after="0" w:line="240" w:lineRule="auto"/>
              <w:jc w:val="left"/>
            </w:pPr>
            <w:hyperlink r:id="rId14" w:history="1">
              <w:r w:rsidR="00FC225B" w:rsidRPr="008A7352">
                <w:rPr>
                  <w:rStyle w:val="Hyperlink"/>
                </w:rPr>
                <w:t>https://www.lpm.uni-sb.de/typo3/index.php?id=1323</w:t>
              </w:r>
            </w:hyperlink>
          </w:p>
        </w:tc>
        <w:tc>
          <w:tcPr>
            <w:tcW w:w="2817" w:type="pct"/>
          </w:tcPr>
          <w:p w14:paraId="05C05AC0" w14:textId="026375B0" w:rsidR="00130464" w:rsidRDefault="006B1B96" w:rsidP="00A44D4B">
            <w:pPr>
              <w:spacing w:before="120" w:after="60" w:line="240" w:lineRule="auto"/>
              <w:jc w:val="left"/>
              <w:rPr>
                <w:rFonts w:cs="Arial"/>
                <w:bCs/>
                <w:sz w:val="20"/>
                <w:szCs w:val="20"/>
              </w:rPr>
            </w:pPr>
            <w:r>
              <w:rPr>
                <w:rFonts w:cs="Arial"/>
                <w:bCs/>
                <w:sz w:val="20"/>
                <w:szCs w:val="20"/>
              </w:rPr>
              <w:t xml:space="preserve">Bildungsserver Saarland: </w:t>
            </w:r>
            <w:r w:rsidR="00093255">
              <w:rPr>
                <w:rFonts w:cs="Arial"/>
                <w:bCs/>
                <w:sz w:val="20"/>
                <w:szCs w:val="20"/>
              </w:rPr>
              <w:t xml:space="preserve">„Enthalpie und Entropie </w:t>
            </w:r>
            <w:r w:rsidR="007D31B6">
              <w:rPr>
                <w:rFonts w:cs="Arial"/>
                <w:bCs/>
                <w:sz w:val="20"/>
                <w:szCs w:val="20"/>
              </w:rPr>
              <w:t>–</w:t>
            </w:r>
            <w:r w:rsidR="00093255">
              <w:rPr>
                <w:rFonts w:cs="Arial"/>
                <w:bCs/>
                <w:sz w:val="20"/>
                <w:szCs w:val="20"/>
              </w:rPr>
              <w:t xml:space="preserve"> </w:t>
            </w:r>
            <w:r w:rsidR="007D31B6">
              <w:rPr>
                <w:rFonts w:cs="Arial"/>
                <w:bCs/>
                <w:sz w:val="20"/>
                <w:szCs w:val="20"/>
              </w:rPr>
              <w:t xml:space="preserve">Über den Ablauf chemischer Reaktionen“; Überblick und Definition aller wichtigen Fachbegriffe der Thermodynamik, </w:t>
            </w:r>
          </w:p>
        </w:tc>
      </w:tr>
      <w:tr w:rsidR="00A44D4B" w14:paraId="4907FC80" w14:textId="77777777" w:rsidTr="006747AB">
        <w:trPr>
          <w:trHeight w:val="254"/>
          <w:jc w:val="center"/>
        </w:trPr>
        <w:tc>
          <w:tcPr>
            <w:tcW w:w="267" w:type="pct"/>
          </w:tcPr>
          <w:p w14:paraId="72993030" w14:textId="5BB58DE8" w:rsidR="00A44D4B" w:rsidRDefault="006B1B96" w:rsidP="00A44D4B">
            <w:pPr>
              <w:spacing w:before="120" w:after="120" w:line="240" w:lineRule="auto"/>
              <w:jc w:val="center"/>
              <w:rPr>
                <w:rFonts w:cs="Arial"/>
                <w:sz w:val="20"/>
                <w:szCs w:val="20"/>
              </w:rPr>
            </w:pPr>
            <w:r>
              <w:rPr>
                <w:rFonts w:cs="Arial"/>
                <w:sz w:val="20"/>
                <w:szCs w:val="20"/>
              </w:rPr>
              <w:lastRenderedPageBreak/>
              <w:t>8</w:t>
            </w:r>
          </w:p>
        </w:tc>
        <w:tc>
          <w:tcPr>
            <w:tcW w:w="1915" w:type="pct"/>
          </w:tcPr>
          <w:p w14:paraId="79DA9EDD" w14:textId="1405791C" w:rsidR="00FC225B" w:rsidRPr="00004366" w:rsidRDefault="006817F0" w:rsidP="00A44D4B">
            <w:pPr>
              <w:shd w:val="clear" w:color="auto" w:fill="FFFFFF"/>
              <w:spacing w:before="120" w:after="0" w:line="240" w:lineRule="auto"/>
              <w:jc w:val="left"/>
              <w:rPr>
                <w:sz w:val="20"/>
                <w:szCs w:val="20"/>
              </w:rPr>
            </w:pPr>
            <w:hyperlink r:id="rId15" w:history="1">
              <w:r w:rsidR="00FC225B" w:rsidRPr="008A7352">
                <w:rPr>
                  <w:rStyle w:val="Hyperlink"/>
                </w:rPr>
                <w:t>https://www.sachsen.schule/~gymengel/content/schule/faecher/chemie/material/Zusammenfassung_chem_Energie.pdf</w:t>
              </w:r>
            </w:hyperlink>
          </w:p>
        </w:tc>
        <w:tc>
          <w:tcPr>
            <w:tcW w:w="2817" w:type="pct"/>
          </w:tcPr>
          <w:p w14:paraId="530D872F" w14:textId="7ABFD14B" w:rsidR="00A44D4B" w:rsidRPr="0046155A" w:rsidRDefault="00D95318" w:rsidP="00A44D4B">
            <w:pPr>
              <w:spacing w:before="120" w:after="60" w:line="240" w:lineRule="auto"/>
              <w:jc w:val="left"/>
              <w:rPr>
                <w:rFonts w:cs="Arial"/>
                <w:sz w:val="20"/>
                <w:szCs w:val="20"/>
              </w:rPr>
            </w:pPr>
            <w:r>
              <w:rPr>
                <w:rFonts w:cs="Arial"/>
                <w:bCs/>
                <w:sz w:val="20"/>
                <w:szCs w:val="20"/>
              </w:rPr>
              <w:t xml:space="preserve">Bildungsserver Sachsen: </w:t>
            </w:r>
            <w:r w:rsidR="00C372BD">
              <w:rPr>
                <w:rFonts w:cs="Arial"/>
                <w:bCs/>
                <w:sz w:val="20"/>
                <w:szCs w:val="20"/>
              </w:rPr>
              <w:t>Zusammenfassung zu energetischen Aspekten bei chemischen Reaktionen</w:t>
            </w:r>
            <w:r w:rsidR="007365BF">
              <w:rPr>
                <w:rFonts w:cs="Arial"/>
                <w:bCs/>
                <w:sz w:val="20"/>
                <w:szCs w:val="20"/>
              </w:rPr>
              <w:t xml:space="preserve"> mit Aufgaben</w:t>
            </w:r>
          </w:p>
        </w:tc>
      </w:tr>
      <w:tr w:rsidR="006747AB" w14:paraId="4C0CD0EB" w14:textId="77777777" w:rsidTr="006747AB">
        <w:trPr>
          <w:trHeight w:val="254"/>
          <w:jc w:val="center"/>
        </w:trPr>
        <w:tc>
          <w:tcPr>
            <w:tcW w:w="267" w:type="pct"/>
          </w:tcPr>
          <w:p w14:paraId="526E9FF4" w14:textId="2BCD2C79" w:rsidR="006747AB" w:rsidRDefault="006747AB" w:rsidP="006747AB">
            <w:pPr>
              <w:spacing w:before="120" w:after="120" w:line="240" w:lineRule="auto"/>
              <w:rPr>
                <w:rFonts w:cs="Arial"/>
                <w:sz w:val="20"/>
                <w:szCs w:val="20"/>
              </w:rPr>
            </w:pPr>
            <w:r>
              <w:rPr>
                <w:rFonts w:cs="Arial"/>
                <w:sz w:val="20"/>
                <w:szCs w:val="20"/>
              </w:rPr>
              <w:t xml:space="preserve">    </w:t>
            </w:r>
            <w:r w:rsidR="006B1B96">
              <w:rPr>
                <w:rFonts w:cs="Arial"/>
                <w:sz w:val="20"/>
                <w:szCs w:val="20"/>
              </w:rPr>
              <w:t>9</w:t>
            </w:r>
          </w:p>
        </w:tc>
        <w:tc>
          <w:tcPr>
            <w:tcW w:w="1915" w:type="pct"/>
          </w:tcPr>
          <w:p w14:paraId="449B0B50" w14:textId="69AE07F0" w:rsidR="00FC225B" w:rsidRDefault="006817F0" w:rsidP="006747AB">
            <w:pPr>
              <w:shd w:val="clear" w:color="auto" w:fill="FFFFFF"/>
              <w:spacing w:before="120" w:after="0" w:line="240" w:lineRule="auto"/>
              <w:jc w:val="left"/>
              <w:rPr>
                <w:sz w:val="20"/>
                <w:szCs w:val="20"/>
              </w:rPr>
            </w:pPr>
            <w:hyperlink r:id="rId16" w:history="1">
              <w:r w:rsidR="00FC225B" w:rsidRPr="008A7352">
                <w:rPr>
                  <w:rStyle w:val="Hyperlink"/>
                </w:rPr>
                <w:t>https://www.chemieunterricht.de/dc2/energie/en-v02.htm</w:t>
              </w:r>
            </w:hyperlink>
          </w:p>
          <w:p w14:paraId="56B65D3C" w14:textId="3CE04337" w:rsidR="00FC225B" w:rsidRPr="006747AB" w:rsidRDefault="00FC225B" w:rsidP="006747AB">
            <w:pPr>
              <w:shd w:val="clear" w:color="auto" w:fill="FFFFFF"/>
              <w:spacing w:before="120" w:after="0" w:line="240" w:lineRule="auto"/>
              <w:jc w:val="left"/>
              <w:rPr>
                <w:rFonts w:cs="Arial"/>
                <w:color w:val="000000"/>
                <w:sz w:val="20"/>
                <w:szCs w:val="20"/>
                <w:lang w:eastAsia="de-DE"/>
              </w:rPr>
            </w:pPr>
          </w:p>
        </w:tc>
        <w:tc>
          <w:tcPr>
            <w:tcW w:w="2817" w:type="pct"/>
          </w:tcPr>
          <w:p w14:paraId="2D23A8BB" w14:textId="4E8CC55A" w:rsidR="006747AB" w:rsidRPr="0046155A" w:rsidRDefault="006747AB" w:rsidP="006747AB">
            <w:pPr>
              <w:spacing w:before="120" w:after="60" w:line="240" w:lineRule="auto"/>
              <w:jc w:val="left"/>
              <w:rPr>
                <w:rFonts w:cs="Arial"/>
                <w:sz w:val="20"/>
                <w:szCs w:val="20"/>
              </w:rPr>
            </w:pPr>
            <w:r>
              <w:rPr>
                <w:rFonts w:cs="Arial"/>
                <w:bCs/>
                <w:sz w:val="20"/>
                <w:szCs w:val="20"/>
              </w:rPr>
              <w:t>Experimentelle Bestimmung der Neutralisationswärme; Versuchsvorschrift und Auswertung</w:t>
            </w:r>
            <w:r w:rsidR="00F11558">
              <w:rPr>
                <w:rFonts w:cs="Arial"/>
                <w:bCs/>
                <w:sz w:val="20"/>
                <w:szCs w:val="20"/>
              </w:rPr>
              <w:t xml:space="preserve">, Berechnung der Neutralisationsenthalpie aus </w:t>
            </w:r>
            <w:r w:rsidR="00FF5542">
              <w:rPr>
                <w:rFonts w:cs="Arial"/>
                <w:bCs/>
                <w:sz w:val="20"/>
                <w:szCs w:val="20"/>
              </w:rPr>
              <w:t xml:space="preserve">der Neutralisationswärme </w:t>
            </w:r>
          </w:p>
        </w:tc>
      </w:tr>
      <w:tr w:rsidR="006747AB" w14:paraId="6E3D99E0" w14:textId="77777777" w:rsidTr="006747AB">
        <w:trPr>
          <w:trHeight w:val="254"/>
          <w:jc w:val="center"/>
        </w:trPr>
        <w:tc>
          <w:tcPr>
            <w:tcW w:w="267" w:type="pct"/>
          </w:tcPr>
          <w:p w14:paraId="22B7B00C" w14:textId="547371AE" w:rsidR="006747AB" w:rsidRDefault="006B1B96" w:rsidP="006747AB">
            <w:pPr>
              <w:spacing w:before="120" w:after="120" w:line="240" w:lineRule="auto"/>
              <w:jc w:val="center"/>
              <w:rPr>
                <w:rFonts w:cs="Arial"/>
                <w:sz w:val="20"/>
                <w:szCs w:val="20"/>
              </w:rPr>
            </w:pPr>
            <w:r>
              <w:rPr>
                <w:rFonts w:cs="Arial"/>
                <w:sz w:val="20"/>
                <w:szCs w:val="20"/>
              </w:rPr>
              <w:t>10</w:t>
            </w:r>
          </w:p>
        </w:tc>
        <w:tc>
          <w:tcPr>
            <w:tcW w:w="1915" w:type="pct"/>
          </w:tcPr>
          <w:p w14:paraId="7BE98CAE" w14:textId="028558FB" w:rsidR="00650A53" w:rsidRPr="006747AB" w:rsidRDefault="006817F0" w:rsidP="006747AB">
            <w:pPr>
              <w:shd w:val="clear" w:color="auto" w:fill="FFFFFF"/>
              <w:spacing w:before="120" w:after="0" w:line="240" w:lineRule="auto"/>
              <w:jc w:val="left"/>
              <w:rPr>
                <w:rFonts w:cs="Arial"/>
                <w:color w:val="000000"/>
                <w:sz w:val="20"/>
                <w:szCs w:val="20"/>
                <w:highlight w:val="yellow"/>
                <w:lang w:eastAsia="de-DE"/>
              </w:rPr>
            </w:pPr>
            <w:hyperlink r:id="rId17" w:history="1">
              <w:r w:rsidR="00650A53" w:rsidRPr="00650A53">
                <w:rPr>
                  <w:rStyle w:val="Hyperlink"/>
                </w:rPr>
                <w:t>https://www.teachershelper.de/experiments/g-temp/pdf-11-ma/g06.pdf</w:t>
              </w:r>
            </w:hyperlink>
            <w:r w:rsidR="00650A53" w:rsidDel="00650A53">
              <w:t xml:space="preserve"> </w:t>
            </w:r>
          </w:p>
        </w:tc>
        <w:tc>
          <w:tcPr>
            <w:tcW w:w="2817" w:type="pct"/>
          </w:tcPr>
          <w:p w14:paraId="49C6E4A0" w14:textId="50B340CB" w:rsidR="00317DD3" w:rsidRPr="00317DD3" w:rsidRDefault="00F36C18" w:rsidP="006747AB">
            <w:pPr>
              <w:spacing w:before="120" w:after="60" w:line="240" w:lineRule="auto"/>
              <w:jc w:val="left"/>
              <w:rPr>
                <w:rFonts w:cs="Arial"/>
                <w:bCs/>
                <w:sz w:val="20"/>
                <w:szCs w:val="20"/>
              </w:rPr>
            </w:pPr>
            <w:r>
              <w:rPr>
                <w:rFonts w:cs="Arial"/>
                <w:bCs/>
                <w:sz w:val="20"/>
                <w:szCs w:val="20"/>
              </w:rPr>
              <w:t xml:space="preserve">Arbeitskreis Kappenberg: </w:t>
            </w:r>
            <w:r w:rsidR="006747AB">
              <w:rPr>
                <w:rFonts w:cs="Arial"/>
                <w:bCs/>
                <w:sz w:val="20"/>
                <w:szCs w:val="20"/>
              </w:rPr>
              <w:t>Versuchsvorschrift zur experimentellen Bestimmung der Neutralisationsenthalpie</w:t>
            </w:r>
            <w:r w:rsidR="00656C64">
              <w:rPr>
                <w:rFonts w:cs="Arial"/>
                <w:bCs/>
                <w:sz w:val="20"/>
                <w:szCs w:val="20"/>
              </w:rPr>
              <w:t xml:space="preserve"> am Beispiel der Neutralisation von Salzsäure und Natronlauge</w:t>
            </w:r>
            <w:r w:rsidR="00C520A3">
              <w:rPr>
                <w:rFonts w:cs="Arial"/>
                <w:bCs/>
                <w:sz w:val="20"/>
                <w:szCs w:val="20"/>
              </w:rPr>
              <w:t xml:space="preserve"> einschließlic</w:t>
            </w:r>
            <w:r w:rsidR="004B46A6">
              <w:rPr>
                <w:rFonts w:cs="Arial"/>
                <w:bCs/>
                <w:sz w:val="20"/>
                <w:szCs w:val="20"/>
              </w:rPr>
              <w:t xml:space="preserve">h </w:t>
            </w:r>
            <w:r w:rsidR="00317DD3">
              <w:rPr>
                <w:rFonts w:cs="Arial"/>
                <w:bCs/>
                <w:sz w:val="20"/>
                <w:szCs w:val="20"/>
              </w:rPr>
              <w:t>Auswertung der Messdaten</w:t>
            </w:r>
          </w:p>
        </w:tc>
      </w:tr>
    </w:tbl>
    <w:p w14:paraId="6A437181" w14:textId="77777777" w:rsidR="00AE388B" w:rsidRDefault="00AE388B" w:rsidP="00276DD4">
      <w:pPr>
        <w:spacing w:before="60"/>
        <w:rPr>
          <w:rFonts w:cs="Arial"/>
          <w:szCs w:val="20"/>
        </w:rPr>
      </w:pPr>
    </w:p>
    <w:p w14:paraId="48CF290D" w14:textId="5773070C" w:rsidR="00276DD4" w:rsidRPr="00F15553" w:rsidRDefault="00276DD4" w:rsidP="00276DD4">
      <w:pPr>
        <w:spacing w:before="60"/>
        <w:rPr>
          <w:rFonts w:cs="Arial"/>
          <w:b/>
        </w:rPr>
      </w:pPr>
      <w:r w:rsidRPr="00996353">
        <w:rPr>
          <w:rFonts w:cs="Arial"/>
          <w:sz w:val="20"/>
          <w:szCs w:val="20"/>
        </w:rPr>
        <w:t>Letzter Zugriff auf die URL</w:t>
      </w:r>
      <w:r w:rsidR="006A6D82">
        <w:rPr>
          <w:rFonts w:cs="Arial"/>
          <w:sz w:val="20"/>
          <w:szCs w:val="20"/>
        </w:rPr>
        <w:t xml:space="preserve"> </w:t>
      </w:r>
      <w:r w:rsidR="00166942">
        <w:rPr>
          <w:rFonts w:cs="Arial"/>
          <w:sz w:val="20"/>
          <w:szCs w:val="20"/>
        </w:rPr>
        <w:t>18</w:t>
      </w:r>
      <w:r w:rsidR="00A87DEE">
        <w:rPr>
          <w:rFonts w:cs="Arial"/>
          <w:sz w:val="20"/>
          <w:szCs w:val="20"/>
        </w:rPr>
        <w:t>.0</w:t>
      </w:r>
      <w:r w:rsidR="00166942">
        <w:rPr>
          <w:rFonts w:cs="Arial"/>
          <w:sz w:val="20"/>
          <w:szCs w:val="20"/>
        </w:rPr>
        <w:t>7</w:t>
      </w:r>
      <w:r w:rsidR="00A87DEE">
        <w:rPr>
          <w:rFonts w:cs="Arial"/>
          <w:sz w:val="20"/>
          <w:szCs w:val="20"/>
        </w:rPr>
        <w:t>.2022</w:t>
      </w:r>
    </w:p>
    <w:p w14:paraId="1DBF3206" w14:textId="50648B5D" w:rsidR="00F44FF6" w:rsidRPr="00AE388B" w:rsidRDefault="005F1B03" w:rsidP="003D0272">
      <w:pPr>
        <w:rPr>
          <w:rFonts w:cs="Arial"/>
          <w:i/>
          <w:iCs/>
          <w:sz w:val="18"/>
          <w:szCs w:val="18"/>
        </w:rPr>
      </w:pPr>
      <w:r w:rsidRPr="001A35A3">
        <w:rPr>
          <w:rFonts w:cs="Arial"/>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F44FF6" w:rsidRPr="00AE388B" w:rsidSect="00737E12">
      <w:pgSz w:w="16838" w:h="11906" w:orient="landscape"/>
      <w:pgMar w:top="993" w:right="113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F213" w14:textId="77777777" w:rsidR="000C306D" w:rsidRDefault="000C306D" w:rsidP="00CB2081">
      <w:pPr>
        <w:spacing w:after="0" w:line="240" w:lineRule="auto"/>
      </w:pPr>
      <w:r>
        <w:separator/>
      </w:r>
    </w:p>
  </w:endnote>
  <w:endnote w:type="continuationSeparator" w:id="0">
    <w:p w14:paraId="06368096" w14:textId="77777777" w:rsidR="000C306D" w:rsidRDefault="000C306D"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ohnSansTextPro-Identity-H">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02E4" w14:textId="77777777" w:rsidR="000C306D" w:rsidRDefault="000C306D" w:rsidP="00CB2081">
      <w:pPr>
        <w:spacing w:after="0" w:line="240" w:lineRule="auto"/>
      </w:pPr>
      <w:r>
        <w:separator/>
      </w:r>
    </w:p>
  </w:footnote>
  <w:footnote w:type="continuationSeparator" w:id="0">
    <w:p w14:paraId="4CB4FDAC" w14:textId="77777777" w:rsidR="000C306D" w:rsidRDefault="000C306D" w:rsidP="00CB2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E20428"/>
    <w:multiLevelType w:val="hybridMultilevel"/>
    <w:tmpl w:val="27BA6FCA"/>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1980348"/>
    <w:multiLevelType w:val="hybridMultilevel"/>
    <w:tmpl w:val="29DC4C66"/>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E583286"/>
    <w:multiLevelType w:val="hybridMultilevel"/>
    <w:tmpl w:val="8BE8C4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1AC3D6F"/>
    <w:multiLevelType w:val="hybridMultilevel"/>
    <w:tmpl w:val="E97CEE4A"/>
    <w:lvl w:ilvl="0" w:tplc="04F46E9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num w:numId="1" w16cid:durableId="62029264">
    <w:abstractNumId w:val="10"/>
  </w:num>
  <w:num w:numId="2" w16cid:durableId="693186856">
    <w:abstractNumId w:val="4"/>
  </w:num>
  <w:num w:numId="3" w16cid:durableId="1322848490">
    <w:abstractNumId w:val="5"/>
  </w:num>
  <w:num w:numId="4" w16cid:durableId="2019774512">
    <w:abstractNumId w:val="8"/>
  </w:num>
  <w:num w:numId="5" w16cid:durableId="110251603">
    <w:abstractNumId w:val="6"/>
  </w:num>
  <w:num w:numId="6" w16cid:durableId="1535580399">
    <w:abstractNumId w:val="9"/>
  </w:num>
  <w:num w:numId="7" w16cid:durableId="1007099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b940963-f76e-4f8d-8498-421fc6d08dd3}"/>
  </w:docVars>
  <w:rsids>
    <w:rsidRoot w:val="003D0272"/>
    <w:rsid w:val="00001264"/>
    <w:rsid w:val="00002ADF"/>
    <w:rsid w:val="00003027"/>
    <w:rsid w:val="00004366"/>
    <w:rsid w:val="000050EE"/>
    <w:rsid w:val="0000683A"/>
    <w:rsid w:val="00006A8B"/>
    <w:rsid w:val="00006E6B"/>
    <w:rsid w:val="00007354"/>
    <w:rsid w:val="0000738F"/>
    <w:rsid w:val="000078DD"/>
    <w:rsid w:val="00007DCF"/>
    <w:rsid w:val="00007FA3"/>
    <w:rsid w:val="000105C0"/>
    <w:rsid w:val="00012359"/>
    <w:rsid w:val="00014DDE"/>
    <w:rsid w:val="000153B2"/>
    <w:rsid w:val="00016227"/>
    <w:rsid w:val="00016C21"/>
    <w:rsid w:val="0002022F"/>
    <w:rsid w:val="00023657"/>
    <w:rsid w:val="000249BF"/>
    <w:rsid w:val="00024C8B"/>
    <w:rsid w:val="0003150D"/>
    <w:rsid w:val="00031E6F"/>
    <w:rsid w:val="00032656"/>
    <w:rsid w:val="000338E3"/>
    <w:rsid w:val="0003574D"/>
    <w:rsid w:val="000364D7"/>
    <w:rsid w:val="000375F4"/>
    <w:rsid w:val="000407F3"/>
    <w:rsid w:val="00042955"/>
    <w:rsid w:val="000468C1"/>
    <w:rsid w:val="00050874"/>
    <w:rsid w:val="000511D8"/>
    <w:rsid w:val="0005282B"/>
    <w:rsid w:val="00053D04"/>
    <w:rsid w:val="00056EE8"/>
    <w:rsid w:val="0006274B"/>
    <w:rsid w:val="000627D7"/>
    <w:rsid w:val="00064267"/>
    <w:rsid w:val="00064AF5"/>
    <w:rsid w:val="00065533"/>
    <w:rsid w:val="000657F4"/>
    <w:rsid w:val="0007169A"/>
    <w:rsid w:val="00071743"/>
    <w:rsid w:val="0007398E"/>
    <w:rsid w:val="00073E2C"/>
    <w:rsid w:val="000742E1"/>
    <w:rsid w:val="000756E3"/>
    <w:rsid w:val="0007611C"/>
    <w:rsid w:val="0007639E"/>
    <w:rsid w:val="00077535"/>
    <w:rsid w:val="00077DDA"/>
    <w:rsid w:val="000806BD"/>
    <w:rsid w:val="00080903"/>
    <w:rsid w:val="00083664"/>
    <w:rsid w:val="00083DDC"/>
    <w:rsid w:val="00083FB4"/>
    <w:rsid w:val="00086644"/>
    <w:rsid w:val="000866A2"/>
    <w:rsid w:val="00086ED6"/>
    <w:rsid w:val="000872C2"/>
    <w:rsid w:val="00087D50"/>
    <w:rsid w:val="0009013C"/>
    <w:rsid w:val="00091000"/>
    <w:rsid w:val="0009173A"/>
    <w:rsid w:val="00093255"/>
    <w:rsid w:val="0009357B"/>
    <w:rsid w:val="00094A43"/>
    <w:rsid w:val="00095B11"/>
    <w:rsid w:val="00095E0A"/>
    <w:rsid w:val="0009631F"/>
    <w:rsid w:val="000A066F"/>
    <w:rsid w:val="000A08F4"/>
    <w:rsid w:val="000A0DA9"/>
    <w:rsid w:val="000A415F"/>
    <w:rsid w:val="000A5687"/>
    <w:rsid w:val="000A5B43"/>
    <w:rsid w:val="000A6547"/>
    <w:rsid w:val="000A67C7"/>
    <w:rsid w:val="000A69A7"/>
    <w:rsid w:val="000A7173"/>
    <w:rsid w:val="000A7342"/>
    <w:rsid w:val="000B12B2"/>
    <w:rsid w:val="000B1C07"/>
    <w:rsid w:val="000B2AB4"/>
    <w:rsid w:val="000B3EC3"/>
    <w:rsid w:val="000B44CD"/>
    <w:rsid w:val="000B466B"/>
    <w:rsid w:val="000B542D"/>
    <w:rsid w:val="000B5D19"/>
    <w:rsid w:val="000B5FEC"/>
    <w:rsid w:val="000B67EC"/>
    <w:rsid w:val="000C0203"/>
    <w:rsid w:val="000C0698"/>
    <w:rsid w:val="000C076D"/>
    <w:rsid w:val="000C07B6"/>
    <w:rsid w:val="000C306D"/>
    <w:rsid w:val="000C3632"/>
    <w:rsid w:val="000C4335"/>
    <w:rsid w:val="000C6B0A"/>
    <w:rsid w:val="000C7CDF"/>
    <w:rsid w:val="000D33FF"/>
    <w:rsid w:val="000D5192"/>
    <w:rsid w:val="000D568B"/>
    <w:rsid w:val="000D629C"/>
    <w:rsid w:val="000E1854"/>
    <w:rsid w:val="000E2B25"/>
    <w:rsid w:val="000E307E"/>
    <w:rsid w:val="000E4B38"/>
    <w:rsid w:val="000E52EB"/>
    <w:rsid w:val="000E5B94"/>
    <w:rsid w:val="000E5FF4"/>
    <w:rsid w:val="000E79EF"/>
    <w:rsid w:val="000F0B52"/>
    <w:rsid w:val="000F0EFC"/>
    <w:rsid w:val="000F1738"/>
    <w:rsid w:val="000F3250"/>
    <w:rsid w:val="000F5621"/>
    <w:rsid w:val="000F6930"/>
    <w:rsid w:val="00100299"/>
    <w:rsid w:val="00100554"/>
    <w:rsid w:val="00101C2A"/>
    <w:rsid w:val="001021C8"/>
    <w:rsid w:val="001034E2"/>
    <w:rsid w:val="00104141"/>
    <w:rsid w:val="0010632A"/>
    <w:rsid w:val="00107250"/>
    <w:rsid w:val="00110307"/>
    <w:rsid w:val="00110EE4"/>
    <w:rsid w:val="00111821"/>
    <w:rsid w:val="001131A7"/>
    <w:rsid w:val="0011344C"/>
    <w:rsid w:val="00114495"/>
    <w:rsid w:val="001146F0"/>
    <w:rsid w:val="00121007"/>
    <w:rsid w:val="00121658"/>
    <w:rsid w:val="001221C5"/>
    <w:rsid w:val="00122B99"/>
    <w:rsid w:val="0012663C"/>
    <w:rsid w:val="00127702"/>
    <w:rsid w:val="00130464"/>
    <w:rsid w:val="00130EA4"/>
    <w:rsid w:val="00130F98"/>
    <w:rsid w:val="00131272"/>
    <w:rsid w:val="001312D0"/>
    <w:rsid w:val="001345DF"/>
    <w:rsid w:val="00140B1E"/>
    <w:rsid w:val="00141105"/>
    <w:rsid w:val="0014229D"/>
    <w:rsid w:val="0014390F"/>
    <w:rsid w:val="001440FA"/>
    <w:rsid w:val="0014444C"/>
    <w:rsid w:val="001445F6"/>
    <w:rsid w:val="00145D36"/>
    <w:rsid w:val="001465F2"/>
    <w:rsid w:val="0014725E"/>
    <w:rsid w:val="001526E2"/>
    <w:rsid w:val="001539F6"/>
    <w:rsid w:val="0015535B"/>
    <w:rsid w:val="00157284"/>
    <w:rsid w:val="00157507"/>
    <w:rsid w:val="0016034A"/>
    <w:rsid w:val="0016458F"/>
    <w:rsid w:val="00164F3B"/>
    <w:rsid w:val="00165648"/>
    <w:rsid w:val="001657F4"/>
    <w:rsid w:val="00166942"/>
    <w:rsid w:val="0016699D"/>
    <w:rsid w:val="001676D2"/>
    <w:rsid w:val="00170784"/>
    <w:rsid w:val="00170AB1"/>
    <w:rsid w:val="00171F51"/>
    <w:rsid w:val="001720BE"/>
    <w:rsid w:val="00172D71"/>
    <w:rsid w:val="00174844"/>
    <w:rsid w:val="0017553E"/>
    <w:rsid w:val="0017584B"/>
    <w:rsid w:val="00176D49"/>
    <w:rsid w:val="00177481"/>
    <w:rsid w:val="001775CE"/>
    <w:rsid w:val="00180456"/>
    <w:rsid w:val="001808BE"/>
    <w:rsid w:val="00182B9B"/>
    <w:rsid w:val="001836BF"/>
    <w:rsid w:val="001845B8"/>
    <w:rsid w:val="0018530C"/>
    <w:rsid w:val="00186363"/>
    <w:rsid w:val="001876B4"/>
    <w:rsid w:val="00187B6A"/>
    <w:rsid w:val="00191433"/>
    <w:rsid w:val="001926F7"/>
    <w:rsid w:val="00193EA9"/>
    <w:rsid w:val="001956CF"/>
    <w:rsid w:val="001959E6"/>
    <w:rsid w:val="00196C49"/>
    <w:rsid w:val="001977A4"/>
    <w:rsid w:val="001A0B11"/>
    <w:rsid w:val="001A0C01"/>
    <w:rsid w:val="001A1A4F"/>
    <w:rsid w:val="001A2128"/>
    <w:rsid w:val="001A2B12"/>
    <w:rsid w:val="001A300A"/>
    <w:rsid w:val="001A35A3"/>
    <w:rsid w:val="001A5361"/>
    <w:rsid w:val="001A5BC5"/>
    <w:rsid w:val="001A6912"/>
    <w:rsid w:val="001B04C3"/>
    <w:rsid w:val="001B3108"/>
    <w:rsid w:val="001B41E5"/>
    <w:rsid w:val="001C1175"/>
    <w:rsid w:val="001C516B"/>
    <w:rsid w:val="001C76EC"/>
    <w:rsid w:val="001D17FD"/>
    <w:rsid w:val="001D292D"/>
    <w:rsid w:val="001D6ACB"/>
    <w:rsid w:val="001E0921"/>
    <w:rsid w:val="001E0A59"/>
    <w:rsid w:val="001E392F"/>
    <w:rsid w:val="001E4239"/>
    <w:rsid w:val="001E4284"/>
    <w:rsid w:val="001E5D02"/>
    <w:rsid w:val="001E6FF4"/>
    <w:rsid w:val="001E78D6"/>
    <w:rsid w:val="001F13D0"/>
    <w:rsid w:val="001F27A9"/>
    <w:rsid w:val="001F4CFA"/>
    <w:rsid w:val="001F4FB6"/>
    <w:rsid w:val="00202215"/>
    <w:rsid w:val="00204AFF"/>
    <w:rsid w:val="0020553A"/>
    <w:rsid w:val="002056C7"/>
    <w:rsid w:val="00205D2A"/>
    <w:rsid w:val="00205E2F"/>
    <w:rsid w:val="0020776C"/>
    <w:rsid w:val="00210429"/>
    <w:rsid w:val="00210722"/>
    <w:rsid w:val="0021217E"/>
    <w:rsid w:val="0021229B"/>
    <w:rsid w:val="002135A6"/>
    <w:rsid w:val="002139FF"/>
    <w:rsid w:val="002140A9"/>
    <w:rsid w:val="00214323"/>
    <w:rsid w:val="00214613"/>
    <w:rsid w:val="00214D45"/>
    <w:rsid w:val="0021605D"/>
    <w:rsid w:val="00217D0D"/>
    <w:rsid w:val="00217F03"/>
    <w:rsid w:val="00221758"/>
    <w:rsid w:val="00221EF2"/>
    <w:rsid w:val="00223A92"/>
    <w:rsid w:val="00224A9A"/>
    <w:rsid w:val="00225DEF"/>
    <w:rsid w:val="00226847"/>
    <w:rsid w:val="00226AF3"/>
    <w:rsid w:val="00226DC7"/>
    <w:rsid w:val="00226EB6"/>
    <w:rsid w:val="00230A2C"/>
    <w:rsid w:val="00230E58"/>
    <w:rsid w:val="00235A63"/>
    <w:rsid w:val="00236DAC"/>
    <w:rsid w:val="0023700A"/>
    <w:rsid w:val="002402C8"/>
    <w:rsid w:val="00240B53"/>
    <w:rsid w:val="00241D94"/>
    <w:rsid w:val="00242022"/>
    <w:rsid w:val="002435BA"/>
    <w:rsid w:val="00243B3F"/>
    <w:rsid w:val="00244D13"/>
    <w:rsid w:val="00244D48"/>
    <w:rsid w:val="002523FF"/>
    <w:rsid w:val="00252C6F"/>
    <w:rsid w:val="00253660"/>
    <w:rsid w:val="00253D0F"/>
    <w:rsid w:val="00254B8E"/>
    <w:rsid w:val="00257114"/>
    <w:rsid w:val="0025754D"/>
    <w:rsid w:val="00262CA8"/>
    <w:rsid w:val="00262CBD"/>
    <w:rsid w:val="00263137"/>
    <w:rsid w:val="00263B53"/>
    <w:rsid w:val="00264321"/>
    <w:rsid w:val="00264C83"/>
    <w:rsid w:val="0027376C"/>
    <w:rsid w:val="0027457F"/>
    <w:rsid w:val="00276DD4"/>
    <w:rsid w:val="00276E15"/>
    <w:rsid w:val="00277158"/>
    <w:rsid w:val="002775F9"/>
    <w:rsid w:val="002777B5"/>
    <w:rsid w:val="00277B87"/>
    <w:rsid w:val="00285570"/>
    <w:rsid w:val="00285949"/>
    <w:rsid w:val="00285E97"/>
    <w:rsid w:val="00286246"/>
    <w:rsid w:val="0029054C"/>
    <w:rsid w:val="00290971"/>
    <w:rsid w:val="00291979"/>
    <w:rsid w:val="002923DA"/>
    <w:rsid w:val="00292592"/>
    <w:rsid w:val="00292A42"/>
    <w:rsid w:val="00293DEB"/>
    <w:rsid w:val="002947F7"/>
    <w:rsid w:val="00295CAD"/>
    <w:rsid w:val="002A0388"/>
    <w:rsid w:val="002A1EC0"/>
    <w:rsid w:val="002A3069"/>
    <w:rsid w:val="002A6935"/>
    <w:rsid w:val="002B01A3"/>
    <w:rsid w:val="002B0CF0"/>
    <w:rsid w:val="002B1B3E"/>
    <w:rsid w:val="002B356D"/>
    <w:rsid w:val="002B3BFB"/>
    <w:rsid w:val="002B3FC8"/>
    <w:rsid w:val="002B4361"/>
    <w:rsid w:val="002B4FC8"/>
    <w:rsid w:val="002C0198"/>
    <w:rsid w:val="002C0CCE"/>
    <w:rsid w:val="002C0CEA"/>
    <w:rsid w:val="002C1205"/>
    <w:rsid w:val="002C4540"/>
    <w:rsid w:val="002C4D78"/>
    <w:rsid w:val="002C5F68"/>
    <w:rsid w:val="002D01FA"/>
    <w:rsid w:val="002D0F49"/>
    <w:rsid w:val="002D1955"/>
    <w:rsid w:val="002D2191"/>
    <w:rsid w:val="002D2468"/>
    <w:rsid w:val="002D2C02"/>
    <w:rsid w:val="002D4660"/>
    <w:rsid w:val="002D4AE3"/>
    <w:rsid w:val="002E024F"/>
    <w:rsid w:val="002E29FC"/>
    <w:rsid w:val="002E3730"/>
    <w:rsid w:val="002E3B3E"/>
    <w:rsid w:val="002E3D78"/>
    <w:rsid w:val="002E4745"/>
    <w:rsid w:val="002E5955"/>
    <w:rsid w:val="002E59F5"/>
    <w:rsid w:val="002E741E"/>
    <w:rsid w:val="002E775B"/>
    <w:rsid w:val="002F10A4"/>
    <w:rsid w:val="002F762C"/>
    <w:rsid w:val="00303DAC"/>
    <w:rsid w:val="00305F07"/>
    <w:rsid w:val="00312D21"/>
    <w:rsid w:val="00312D77"/>
    <w:rsid w:val="00314639"/>
    <w:rsid w:val="003156F4"/>
    <w:rsid w:val="00315960"/>
    <w:rsid w:val="00317DD3"/>
    <w:rsid w:val="00321772"/>
    <w:rsid w:val="00322B83"/>
    <w:rsid w:val="003230E0"/>
    <w:rsid w:val="00323195"/>
    <w:rsid w:val="00323D09"/>
    <w:rsid w:val="0032509B"/>
    <w:rsid w:val="003251F8"/>
    <w:rsid w:val="00325A0C"/>
    <w:rsid w:val="00326B14"/>
    <w:rsid w:val="00333570"/>
    <w:rsid w:val="00334E08"/>
    <w:rsid w:val="00336406"/>
    <w:rsid w:val="00336B67"/>
    <w:rsid w:val="00337369"/>
    <w:rsid w:val="003378D9"/>
    <w:rsid w:val="003405CD"/>
    <w:rsid w:val="00340FC1"/>
    <w:rsid w:val="003424C3"/>
    <w:rsid w:val="00345174"/>
    <w:rsid w:val="0034618B"/>
    <w:rsid w:val="0034633A"/>
    <w:rsid w:val="00346974"/>
    <w:rsid w:val="00346D21"/>
    <w:rsid w:val="00347750"/>
    <w:rsid w:val="00350A8B"/>
    <w:rsid w:val="00350D8C"/>
    <w:rsid w:val="00351714"/>
    <w:rsid w:val="00351BA6"/>
    <w:rsid w:val="00355BFD"/>
    <w:rsid w:val="00357DA8"/>
    <w:rsid w:val="003602A0"/>
    <w:rsid w:val="00360BFB"/>
    <w:rsid w:val="00360EE1"/>
    <w:rsid w:val="00362697"/>
    <w:rsid w:val="00363096"/>
    <w:rsid w:val="00363F4B"/>
    <w:rsid w:val="00366CF2"/>
    <w:rsid w:val="00367E9A"/>
    <w:rsid w:val="00370857"/>
    <w:rsid w:val="00372261"/>
    <w:rsid w:val="0037663B"/>
    <w:rsid w:val="003766D4"/>
    <w:rsid w:val="00377101"/>
    <w:rsid w:val="00380C4C"/>
    <w:rsid w:val="003815C7"/>
    <w:rsid w:val="00381FFE"/>
    <w:rsid w:val="00382403"/>
    <w:rsid w:val="00382EB3"/>
    <w:rsid w:val="00383085"/>
    <w:rsid w:val="00384F18"/>
    <w:rsid w:val="003870BC"/>
    <w:rsid w:val="00387435"/>
    <w:rsid w:val="00390D8E"/>
    <w:rsid w:val="00391B26"/>
    <w:rsid w:val="003932D4"/>
    <w:rsid w:val="00397983"/>
    <w:rsid w:val="003A0316"/>
    <w:rsid w:val="003A1F88"/>
    <w:rsid w:val="003A26CB"/>
    <w:rsid w:val="003A46E3"/>
    <w:rsid w:val="003A6F01"/>
    <w:rsid w:val="003B0979"/>
    <w:rsid w:val="003B1BC9"/>
    <w:rsid w:val="003B2F2E"/>
    <w:rsid w:val="003B4E81"/>
    <w:rsid w:val="003B597C"/>
    <w:rsid w:val="003B5A98"/>
    <w:rsid w:val="003B722E"/>
    <w:rsid w:val="003C0B24"/>
    <w:rsid w:val="003C1130"/>
    <w:rsid w:val="003C1A21"/>
    <w:rsid w:val="003C1D10"/>
    <w:rsid w:val="003C34CA"/>
    <w:rsid w:val="003C419E"/>
    <w:rsid w:val="003D0272"/>
    <w:rsid w:val="003D1DCC"/>
    <w:rsid w:val="003D24F1"/>
    <w:rsid w:val="003D445F"/>
    <w:rsid w:val="003D46E4"/>
    <w:rsid w:val="003D549A"/>
    <w:rsid w:val="003E288E"/>
    <w:rsid w:val="003E2CDC"/>
    <w:rsid w:val="003E36DD"/>
    <w:rsid w:val="003E3AEA"/>
    <w:rsid w:val="003E5930"/>
    <w:rsid w:val="003E5A02"/>
    <w:rsid w:val="003E60A6"/>
    <w:rsid w:val="003E6BC8"/>
    <w:rsid w:val="003E78BE"/>
    <w:rsid w:val="003F0433"/>
    <w:rsid w:val="003F0682"/>
    <w:rsid w:val="003F0AE2"/>
    <w:rsid w:val="003F0F2B"/>
    <w:rsid w:val="003F1836"/>
    <w:rsid w:val="003F23C4"/>
    <w:rsid w:val="003F25CD"/>
    <w:rsid w:val="003F5C05"/>
    <w:rsid w:val="003F6578"/>
    <w:rsid w:val="003F7850"/>
    <w:rsid w:val="003F7A7D"/>
    <w:rsid w:val="004003D2"/>
    <w:rsid w:val="00401A2E"/>
    <w:rsid w:val="00402C34"/>
    <w:rsid w:val="0040581F"/>
    <w:rsid w:val="00406DFF"/>
    <w:rsid w:val="004070EA"/>
    <w:rsid w:val="0040723E"/>
    <w:rsid w:val="004107ED"/>
    <w:rsid w:val="00412B9D"/>
    <w:rsid w:val="004134F2"/>
    <w:rsid w:val="004136FC"/>
    <w:rsid w:val="00414B53"/>
    <w:rsid w:val="0041623E"/>
    <w:rsid w:val="00420547"/>
    <w:rsid w:val="004207E5"/>
    <w:rsid w:val="004215AB"/>
    <w:rsid w:val="00421F96"/>
    <w:rsid w:val="00422B73"/>
    <w:rsid w:val="0042400B"/>
    <w:rsid w:val="00424F6F"/>
    <w:rsid w:val="00425861"/>
    <w:rsid w:val="00427A03"/>
    <w:rsid w:val="004304CB"/>
    <w:rsid w:val="004326C2"/>
    <w:rsid w:val="004327D8"/>
    <w:rsid w:val="004344B6"/>
    <w:rsid w:val="00434A5B"/>
    <w:rsid w:val="00434CC4"/>
    <w:rsid w:val="004350A5"/>
    <w:rsid w:val="00435C49"/>
    <w:rsid w:val="00435FEA"/>
    <w:rsid w:val="004364E2"/>
    <w:rsid w:val="00436A2D"/>
    <w:rsid w:val="00436AB0"/>
    <w:rsid w:val="00441560"/>
    <w:rsid w:val="0044235C"/>
    <w:rsid w:val="00442897"/>
    <w:rsid w:val="00444893"/>
    <w:rsid w:val="00444FF8"/>
    <w:rsid w:val="00445009"/>
    <w:rsid w:val="00453135"/>
    <w:rsid w:val="004540B2"/>
    <w:rsid w:val="00454455"/>
    <w:rsid w:val="00455271"/>
    <w:rsid w:val="004552FE"/>
    <w:rsid w:val="00457C95"/>
    <w:rsid w:val="0046155A"/>
    <w:rsid w:val="004616D6"/>
    <w:rsid w:val="00462804"/>
    <w:rsid w:val="00463949"/>
    <w:rsid w:val="00463FFF"/>
    <w:rsid w:val="004645AC"/>
    <w:rsid w:val="00464799"/>
    <w:rsid w:val="0046484C"/>
    <w:rsid w:val="004658D9"/>
    <w:rsid w:val="0046604F"/>
    <w:rsid w:val="00471320"/>
    <w:rsid w:val="004745CD"/>
    <w:rsid w:val="004757D6"/>
    <w:rsid w:val="00475913"/>
    <w:rsid w:val="00477054"/>
    <w:rsid w:val="00481011"/>
    <w:rsid w:val="004845F3"/>
    <w:rsid w:val="0048497A"/>
    <w:rsid w:val="00484F8B"/>
    <w:rsid w:val="00487D32"/>
    <w:rsid w:val="00492C9F"/>
    <w:rsid w:val="00494404"/>
    <w:rsid w:val="004947B7"/>
    <w:rsid w:val="00495407"/>
    <w:rsid w:val="004964A0"/>
    <w:rsid w:val="004969E0"/>
    <w:rsid w:val="00496B67"/>
    <w:rsid w:val="004A0495"/>
    <w:rsid w:val="004A2670"/>
    <w:rsid w:val="004A3162"/>
    <w:rsid w:val="004A5550"/>
    <w:rsid w:val="004A5616"/>
    <w:rsid w:val="004A61D0"/>
    <w:rsid w:val="004A6989"/>
    <w:rsid w:val="004A7221"/>
    <w:rsid w:val="004A7C32"/>
    <w:rsid w:val="004B0492"/>
    <w:rsid w:val="004B0C12"/>
    <w:rsid w:val="004B16B1"/>
    <w:rsid w:val="004B30D0"/>
    <w:rsid w:val="004B46A6"/>
    <w:rsid w:val="004B49D6"/>
    <w:rsid w:val="004C34D1"/>
    <w:rsid w:val="004C4BE5"/>
    <w:rsid w:val="004C4DD7"/>
    <w:rsid w:val="004C673F"/>
    <w:rsid w:val="004D1641"/>
    <w:rsid w:val="004D1DA8"/>
    <w:rsid w:val="004D3065"/>
    <w:rsid w:val="004D3F25"/>
    <w:rsid w:val="004D49B7"/>
    <w:rsid w:val="004D5CDD"/>
    <w:rsid w:val="004D77CF"/>
    <w:rsid w:val="004E0401"/>
    <w:rsid w:val="004E1AB1"/>
    <w:rsid w:val="004E5D64"/>
    <w:rsid w:val="004E5DEA"/>
    <w:rsid w:val="004E6080"/>
    <w:rsid w:val="004E674F"/>
    <w:rsid w:val="004F0BE6"/>
    <w:rsid w:val="004F0C52"/>
    <w:rsid w:val="004F2076"/>
    <w:rsid w:val="004F2E14"/>
    <w:rsid w:val="004F300C"/>
    <w:rsid w:val="004F3474"/>
    <w:rsid w:val="004F3662"/>
    <w:rsid w:val="004F6BA7"/>
    <w:rsid w:val="005018BF"/>
    <w:rsid w:val="00502A9D"/>
    <w:rsid w:val="00502F02"/>
    <w:rsid w:val="00503808"/>
    <w:rsid w:val="00504E49"/>
    <w:rsid w:val="00507234"/>
    <w:rsid w:val="005121D0"/>
    <w:rsid w:val="005122C5"/>
    <w:rsid w:val="00512F13"/>
    <w:rsid w:val="00513567"/>
    <w:rsid w:val="00515056"/>
    <w:rsid w:val="005150FD"/>
    <w:rsid w:val="005162B2"/>
    <w:rsid w:val="00517BE1"/>
    <w:rsid w:val="005202C4"/>
    <w:rsid w:val="00520C8A"/>
    <w:rsid w:val="00521C04"/>
    <w:rsid w:val="005251B7"/>
    <w:rsid w:val="00526098"/>
    <w:rsid w:val="005310F8"/>
    <w:rsid w:val="00534232"/>
    <w:rsid w:val="00534776"/>
    <w:rsid w:val="00535938"/>
    <w:rsid w:val="0053778D"/>
    <w:rsid w:val="005401F6"/>
    <w:rsid w:val="00540959"/>
    <w:rsid w:val="00540A3A"/>
    <w:rsid w:val="00540C0B"/>
    <w:rsid w:val="005413B6"/>
    <w:rsid w:val="00541415"/>
    <w:rsid w:val="00542987"/>
    <w:rsid w:val="00542DB7"/>
    <w:rsid w:val="0054412A"/>
    <w:rsid w:val="00545456"/>
    <w:rsid w:val="0055379F"/>
    <w:rsid w:val="005558E6"/>
    <w:rsid w:val="005567A8"/>
    <w:rsid w:val="00556ACC"/>
    <w:rsid w:val="00557A74"/>
    <w:rsid w:val="005605A1"/>
    <w:rsid w:val="00562749"/>
    <w:rsid w:val="00563CCE"/>
    <w:rsid w:val="0056586D"/>
    <w:rsid w:val="00571F93"/>
    <w:rsid w:val="00572DBF"/>
    <w:rsid w:val="005741FF"/>
    <w:rsid w:val="0057466F"/>
    <w:rsid w:val="00574CF3"/>
    <w:rsid w:val="005754CA"/>
    <w:rsid w:val="00577E66"/>
    <w:rsid w:val="0058006D"/>
    <w:rsid w:val="00580702"/>
    <w:rsid w:val="00582A82"/>
    <w:rsid w:val="00583998"/>
    <w:rsid w:val="00585074"/>
    <w:rsid w:val="0058509C"/>
    <w:rsid w:val="005852CC"/>
    <w:rsid w:val="005873EF"/>
    <w:rsid w:val="00590A9D"/>
    <w:rsid w:val="00590CF0"/>
    <w:rsid w:val="00591882"/>
    <w:rsid w:val="00593341"/>
    <w:rsid w:val="00596FBB"/>
    <w:rsid w:val="005A0034"/>
    <w:rsid w:val="005A006C"/>
    <w:rsid w:val="005A03C1"/>
    <w:rsid w:val="005A25EA"/>
    <w:rsid w:val="005A3124"/>
    <w:rsid w:val="005A394B"/>
    <w:rsid w:val="005A76C6"/>
    <w:rsid w:val="005B00FE"/>
    <w:rsid w:val="005B0179"/>
    <w:rsid w:val="005B0BCB"/>
    <w:rsid w:val="005B235A"/>
    <w:rsid w:val="005B3724"/>
    <w:rsid w:val="005B3924"/>
    <w:rsid w:val="005B3BD5"/>
    <w:rsid w:val="005B4E5D"/>
    <w:rsid w:val="005B5970"/>
    <w:rsid w:val="005C0A7B"/>
    <w:rsid w:val="005C0C87"/>
    <w:rsid w:val="005C449A"/>
    <w:rsid w:val="005C4699"/>
    <w:rsid w:val="005C63B2"/>
    <w:rsid w:val="005D19D7"/>
    <w:rsid w:val="005D263C"/>
    <w:rsid w:val="005D2C29"/>
    <w:rsid w:val="005D524F"/>
    <w:rsid w:val="005D540A"/>
    <w:rsid w:val="005D5D7E"/>
    <w:rsid w:val="005D7BAD"/>
    <w:rsid w:val="005E124F"/>
    <w:rsid w:val="005E20D8"/>
    <w:rsid w:val="005E2FC7"/>
    <w:rsid w:val="005E3633"/>
    <w:rsid w:val="005E3BF9"/>
    <w:rsid w:val="005E4DB1"/>
    <w:rsid w:val="005E5255"/>
    <w:rsid w:val="005E5331"/>
    <w:rsid w:val="005E6EC7"/>
    <w:rsid w:val="005F08D4"/>
    <w:rsid w:val="005F1B03"/>
    <w:rsid w:val="005F4BC2"/>
    <w:rsid w:val="005F5AF7"/>
    <w:rsid w:val="005F7CB6"/>
    <w:rsid w:val="005F7F61"/>
    <w:rsid w:val="00601293"/>
    <w:rsid w:val="006066EF"/>
    <w:rsid w:val="0061297D"/>
    <w:rsid w:val="00613489"/>
    <w:rsid w:val="006139BC"/>
    <w:rsid w:val="00613EA6"/>
    <w:rsid w:val="00615306"/>
    <w:rsid w:val="00615448"/>
    <w:rsid w:val="00615613"/>
    <w:rsid w:val="006160A9"/>
    <w:rsid w:val="0061756D"/>
    <w:rsid w:val="00617B33"/>
    <w:rsid w:val="00620008"/>
    <w:rsid w:val="00623386"/>
    <w:rsid w:val="006252ED"/>
    <w:rsid w:val="006263E4"/>
    <w:rsid w:val="0062746D"/>
    <w:rsid w:val="00627EB3"/>
    <w:rsid w:val="00630309"/>
    <w:rsid w:val="0063055C"/>
    <w:rsid w:val="00631A4F"/>
    <w:rsid w:val="006329D0"/>
    <w:rsid w:val="00632EE1"/>
    <w:rsid w:val="0063375B"/>
    <w:rsid w:val="00633EFD"/>
    <w:rsid w:val="00634147"/>
    <w:rsid w:val="00636BE6"/>
    <w:rsid w:val="006372DC"/>
    <w:rsid w:val="00647A8D"/>
    <w:rsid w:val="00650A53"/>
    <w:rsid w:val="00651304"/>
    <w:rsid w:val="0065184F"/>
    <w:rsid w:val="00651A19"/>
    <w:rsid w:val="00653088"/>
    <w:rsid w:val="006537F7"/>
    <w:rsid w:val="00653DDB"/>
    <w:rsid w:val="00654666"/>
    <w:rsid w:val="006551EF"/>
    <w:rsid w:val="00655AEA"/>
    <w:rsid w:val="00655F87"/>
    <w:rsid w:val="00656C64"/>
    <w:rsid w:val="00656E1A"/>
    <w:rsid w:val="00657F3F"/>
    <w:rsid w:val="00660FA5"/>
    <w:rsid w:val="00661287"/>
    <w:rsid w:val="00663311"/>
    <w:rsid w:val="00664449"/>
    <w:rsid w:val="00665837"/>
    <w:rsid w:val="0066639C"/>
    <w:rsid w:val="00666DCE"/>
    <w:rsid w:val="00670012"/>
    <w:rsid w:val="00670563"/>
    <w:rsid w:val="006706AD"/>
    <w:rsid w:val="006716F0"/>
    <w:rsid w:val="00672B64"/>
    <w:rsid w:val="006746B4"/>
    <w:rsid w:val="006747AB"/>
    <w:rsid w:val="00674F93"/>
    <w:rsid w:val="00676409"/>
    <w:rsid w:val="00677973"/>
    <w:rsid w:val="00677EAD"/>
    <w:rsid w:val="006812B4"/>
    <w:rsid w:val="006812BB"/>
    <w:rsid w:val="006817F0"/>
    <w:rsid w:val="006818DA"/>
    <w:rsid w:val="00682A0E"/>
    <w:rsid w:val="00683392"/>
    <w:rsid w:val="006834B9"/>
    <w:rsid w:val="0068370E"/>
    <w:rsid w:val="006838A7"/>
    <w:rsid w:val="00685C7B"/>
    <w:rsid w:val="00686581"/>
    <w:rsid w:val="00686E41"/>
    <w:rsid w:val="006879B8"/>
    <w:rsid w:val="00691845"/>
    <w:rsid w:val="006924A1"/>
    <w:rsid w:val="00692C40"/>
    <w:rsid w:val="006A0A4A"/>
    <w:rsid w:val="006A179F"/>
    <w:rsid w:val="006A3B2B"/>
    <w:rsid w:val="006A60CC"/>
    <w:rsid w:val="006A6D82"/>
    <w:rsid w:val="006A7AB3"/>
    <w:rsid w:val="006A7E6D"/>
    <w:rsid w:val="006A7F74"/>
    <w:rsid w:val="006B1B96"/>
    <w:rsid w:val="006B4D43"/>
    <w:rsid w:val="006B501F"/>
    <w:rsid w:val="006C07EE"/>
    <w:rsid w:val="006C3C44"/>
    <w:rsid w:val="006C4868"/>
    <w:rsid w:val="006C4CEE"/>
    <w:rsid w:val="006C5A47"/>
    <w:rsid w:val="006D07DF"/>
    <w:rsid w:val="006D114E"/>
    <w:rsid w:val="006D193F"/>
    <w:rsid w:val="006D3A4B"/>
    <w:rsid w:val="006D401A"/>
    <w:rsid w:val="006D5C99"/>
    <w:rsid w:val="006D60A8"/>
    <w:rsid w:val="006E0A9B"/>
    <w:rsid w:val="006E189C"/>
    <w:rsid w:val="006E3B0F"/>
    <w:rsid w:val="006F0019"/>
    <w:rsid w:val="006F28A1"/>
    <w:rsid w:val="006F296C"/>
    <w:rsid w:val="006F4B53"/>
    <w:rsid w:val="006F5057"/>
    <w:rsid w:val="006F5C9F"/>
    <w:rsid w:val="007031CC"/>
    <w:rsid w:val="007034E4"/>
    <w:rsid w:val="00704509"/>
    <w:rsid w:val="00704F95"/>
    <w:rsid w:val="00705714"/>
    <w:rsid w:val="00705AC6"/>
    <w:rsid w:val="00706978"/>
    <w:rsid w:val="00706C1F"/>
    <w:rsid w:val="007105B1"/>
    <w:rsid w:val="007108E3"/>
    <w:rsid w:val="00715B7D"/>
    <w:rsid w:val="00716CF4"/>
    <w:rsid w:val="00716FF2"/>
    <w:rsid w:val="0072035C"/>
    <w:rsid w:val="00720E35"/>
    <w:rsid w:val="0072203A"/>
    <w:rsid w:val="007228D8"/>
    <w:rsid w:val="0072476D"/>
    <w:rsid w:val="007247F1"/>
    <w:rsid w:val="007249E7"/>
    <w:rsid w:val="007256DC"/>
    <w:rsid w:val="007273DA"/>
    <w:rsid w:val="00730AF1"/>
    <w:rsid w:val="00733B21"/>
    <w:rsid w:val="00733F01"/>
    <w:rsid w:val="007347AA"/>
    <w:rsid w:val="00734E99"/>
    <w:rsid w:val="00735FF5"/>
    <w:rsid w:val="007365BF"/>
    <w:rsid w:val="00737E12"/>
    <w:rsid w:val="00740230"/>
    <w:rsid w:val="00740899"/>
    <w:rsid w:val="00742318"/>
    <w:rsid w:val="00743977"/>
    <w:rsid w:val="00745226"/>
    <w:rsid w:val="00750CD3"/>
    <w:rsid w:val="0075111D"/>
    <w:rsid w:val="00752345"/>
    <w:rsid w:val="00753F03"/>
    <w:rsid w:val="00754F9E"/>
    <w:rsid w:val="007567C4"/>
    <w:rsid w:val="00756CCE"/>
    <w:rsid w:val="007571F9"/>
    <w:rsid w:val="007577D3"/>
    <w:rsid w:val="00757852"/>
    <w:rsid w:val="00757987"/>
    <w:rsid w:val="00760682"/>
    <w:rsid w:val="00763064"/>
    <w:rsid w:val="00765706"/>
    <w:rsid w:val="00766EB3"/>
    <w:rsid w:val="007722F4"/>
    <w:rsid w:val="00772562"/>
    <w:rsid w:val="00772B36"/>
    <w:rsid w:val="00773694"/>
    <w:rsid w:val="00773A2A"/>
    <w:rsid w:val="00774759"/>
    <w:rsid w:val="0077650B"/>
    <w:rsid w:val="00777107"/>
    <w:rsid w:val="00777846"/>
    <w:rsid w:val="00777930"/>
    <w:rsid w:val="00782E39"/>
    <w:rsid w:val="007832AA"/>
    <w:rsid w:val="00783905"/>
    <w:rsid w:val="007855DC"/>
    <w:rsid w:val="007863F0"/>
    <w:rsid w:val="007872CD"/>
    <w:rsid w:val="00791617"/>
    <w:rsid w:val="0079207B"/>
    <w:rsid w:val="00792B29"/>
    <w:rsid w:val="00792BFC"/>
    <w:rsid w:val="00792C49"/>
    <w:rsid w:val="007939BE"/>
    <w:rsid w:val="0079408F"/>
    <w:rsid w:val="007A065D"/>
    <w:rsid w:val="007A36C8"/>
    <w:rsid w:val="007A398B"/>
    <w:rsid w:val="007A405F"/>
    <w:rsid w:val="007A569A"/>
    <w:rsid w:val="007A5924"/>
    <w:rsid w:val="007B0261"/>
    <w:rsid w:val="007B0C7F"/>
    <w:rsid w:val="007B17BA"/>
    <w:rsid w:val="007B1FBD"/>
    <w:rsid w:val="007B3F9D"/>
    <w:rsid w:val="007B425F"/>
    <w:rsid w:val="007B436C"/>
    <w:rsid w:val="007B4BE5"/>
    <w:rsid w:val="007B5483"/>
    <w:rsid w:val="007B5484"/>
    <w:rsid w:val="007B65A1"/>
    <w:rsid w:val="007B6E75"/>
    <w:rsid w:val="007B6ED4"/>
    <w:rsid w:val="007C12B7"/>
    <w:rsid w:val="007C183B"/>
    <w:rsid w:val="007C6291"/>
    <w:rsid w:val="007C757D"/>
    <w:rsid w:val="007D2C1B"/>
    <w:rsid w:val="007D2FC8"/>
    <w:rsid w:val="007D3144"/>
    <w:rsid w:val="007D31B6"/>
    <w:rsid w:val="007D3F11"/>
    <w:rsid w:val="007D5ED8"/>
    <w:rsid w:val="007D613C"/>
    <w:rsid w:val="007D6CDF"/>
    <w:rsid w:val="007D6E9B"/>
    <w:rsid w:val="007D7B93"/>
    <w:rsid w:val="007D7C72"/>
    <w:rsid w:val="007E29AC"/>
    <w:rsid w:val="007E3682"/>
    <w:rsid w:val="007E43AF"/>
    <w:rsid w:val="007E58BD"/>
    <w:rsid w:val="007E6FFC"/>
    <w:rsid w:val="007E7B1C"/>
    <w:rsid w:val="007E7C68"/>
    <w:rsid w:val="007E7DD4"/>
    <w:rsid w:val="007F2F45"/>
    <w:rsid w:val="007F3DCB"/>
    <w:rsid w:val="00800716"/>
    <w:rsid w:val="00801B25"/>
    <w:rsid w:val="00802A60"/>
    <w:rsid w:val="00802CFB"/>
    <w:rsid w:val="00803CD4"/>
    <w:rsid w:val="00804DD3"/>
    <w:rsid w:val="00804FF2"/>
    <w:rsid w:val="00811137"/>
    <w:rsid w:val="00811754"/>
    <w:rsid w:val="0081182F"/>
    <w:rsid w:val="00811CD7"/>
    <w:rsid w:val="00813032"/>
    <w:rsid w:val="0081352C"/>
    <w:rsid w:val="00814208"/>
    <w:rsid w:val="008155F5"/>
    <w:rsid w:val="00815656"/>
    <w:rsid w:val="008159A2"/>
    <w:rsid w:val="00815F31"/>
    <w:rsid w:val="008164BE"/>
    <w:rsid w:val="00817441"/>
    <w:rsid w:val="00817BCE"/>
    <w:rsid w:val="00820390"/>
    <w:rsid w:val="00820F6A"/>
    <w:rsid w:val="008227D8"/>
    <w:rsid w:val="00823747"/>
    <w:rsid w:val="00823772"/>
    <w:rsid w:val="00823890"/>
    <w:rsid w:val="008240D9"/>
    <w:rsid w:val="00824129"/>
    <w:rsid w:val="0082630F"/>
    <w:rsid w:val="00826840"/>
    <w:rsid w:val="00826C42"/>
    <w:rsid w:val="00826D34"/>
    <w:rsid w:val="00830D4E"/>
    <w:rsid w:val="00830E40"/>
    <w:rsid w:val="0083251B"/>
    <w:rsid w:val="00832A85"/>
    <w:rsid w:val="00833303"/>
    <w:rsid w:val="0083382D"/>
    <w:rsid w:val="0083551B"/>
    <w:rsid w:val="00835F69"/>
    <w:rsid w:val="00836825"/>
    <w:rsid w:val="00836BE3"/>
    <w:rsid w:val="00837577"/>
    <w:rsid w:val="00837C5D"/>
    <w:rsid w:val="00837D2B"/>
    <w:rsid w:val="00842AB1"/>
    <w:rsid w:val="00843A9F"/>
    <w:rsid w:val="00843CC8"/>
    <w:rsid w:val="00845324"/>
    <w:rsid w:val="00847CA2"/>
    <w:rsid w:val="008500B7"/>
    <w:rsid w:val="008505C0"/>
    <w:rsid w:val="008518F0"/>
    <w:rsid w:val="00854276"/>
    <w:rsid w:val="008545E4"/>
    <w:rsid w:val="00854965"/>
    <w:rsid w:val="00854A84"/>
    <w:rsid w:val="00856455"/>
    <w:rsid w:val="00857F1A"/>
    <w:rsid w:val="00860257"/>
    <w:rsid w:val="00860579"/>
    <w:rsid w:val="00861DF5"/>
    <w:rsid w:val="008628FB"/>
    <w:rsid w:val="00866FF7"/>
    <w:rsid w:val="00867B5F"/>
    <w:rsid w:val="00867E9F"/>
    <w:rsid w:val="00872BE5"/>
    <w:rsid w:val="0087377E"/>
    <w:rsid w:val="008743CB"/>
    <w:rsid w:val="0087684C"/>
    <w:rsid w:val="008813A8"/>
    <w:rsid w:val="00881C25"/>
    <w:rsid w:val="00884206"/>
    <w:rsid w:val="00884F4B"/>
    <w:rsid w:val="00886C1B"/>
    <w:rsid w:val="00887DE6"/>
    <w:rsid w:val="00887EBD"/>
    <w:rsid w:val="00887FAD"/>
    <w:rsid w:val="00890060"/>
    <w:rsid w:val="00890C56"/>
    <w:rsid w:val="00890F1A"/>
    <w:rsid w:val="0089151F"/>
    <w:rsid w:val="00891C6B"/>
    <w:rsid w:val="00892AAD"/>
    <w:rsid w:val="00893A8A"/>
    <w:rsid w:val="00893E88"/>
    <w:rsid w:val="0089478E"/>
    <w:rsid w:val="00894960"/>
    <w:rsid w:val="0089600D"/>
    <w:rsid w:val="00896C99"/>
    <w:rsid w:val="00896F74"/>
    <w:rsid w:val="008A0820"/>
    <w:rsid w:val="008A0C28"/>
    <w:rsid w:val="008A1074"/>
    <w:rsid w:val="008A225D"/>
    <w:rsid w:val="008A2B4B"/>
    <w:rsid w:val="008A6D32"/>
    <w:rsid w:val="008B08F9"/>
    <w:rsid w:val="008B5371"/>
    <w:rsid w:val="008B583A"/>
    <w:rsid w:val="008B7019"/>
    <w:rsid w:val="008B7B39"/>
    <w:rsid w:val="008C18E2"/>
    <w:rsid w:val="008C1F2A"/>
    <w:rsid w:val="008C2036"/>
    <w:rsid w:val="008C2F5D"/>
    <w:rsid w:val="008C31CA"/>
    <w:rsid w:val="008C3545"/>
    <w:rsid w:val="008C4CB6"/>
    <w:rsid w:val="008C6802"/>
    <w:rsid w:val="008D0493"/>
    <w:rsid w:val="008D1BCC"/>
    <w:rsid w:val="008D3803"/>
    <w:rsid w:val="008D388D"/>
    <w:rsid w:val="008D428D"/>
    <w:rsid w:val="008D46D8"/>
    <w:rsid w:val="008D71CE"/>
    <w:rsid w:val="008E0267"/>
    <w:rsid w:val="008E136E"/>
    <w:rsid w:val="008E195E"/>
    <w:rsid w:val="008E42BE"/>
    <w:rsid w:val="008E42F8"/>
    <w:rsid w:val="008E4519"/>
    <w:rsid w:val="008F0000"/>
    <w:rsid w:val="008F0277"/>
    <w:rsid w:val="008F20A3"/>
    <w:rsid w:val="008F238D"/>
    <w:rsid w:val="008F27D4"/>
    <w:rsid w:val="008F38F3"/>
    <w:rsid w:val="008F4225"/>
    <w:rsid w:val="008F4CB6"/>
    <w:rsid w:val="008F591E"/>
    <w:rsid w:val="008F5DE2"/>
    <w:rsid w:val="008F5E5B"/>
    <w:rsid w:val="009009D8"/>
    <w:rsid w:val="00900BC3"/>
    <w:rsid w:val="00901730"/>
    <w:rsid w:val="00904260"/>
    <w:rsid w:val="00905A21"/>
    <w:rsid w:val="00905AEE"/>
    <w:rsid w:val="00906C1A"/>
    <w:rsid w:val="00907788"/>
    <w:rsid w:val="00911318"/>
    <w:rsid w:val="009120FE"/>
    <w:rsid w:val="0091296E"/>
    <w:rsid w:val="00913685"/>
    <w:rsid w:val="009138AB"/>
    <w:rsid w:val="00914634"/>
    <w:rsid w:val="00914852"/>
    <w:rsid w:val="0091605D"/>
    <w:rsid w:val="009160B5"/>
    <w:rsid w:val="00916100"/>
    <w:rsid w:val="00917052"/>
    <w:rsid w:val="009175C0"/>
    <w:rsid w:val="00924868"/>
    <w:rsid w:val="00925E0B"/>
    <w:rsid w:val="009261CA"/>
    <w:rsid w:val="00926FFE"/>
    <w:rsid w:val="00927EBA"/>
    <w:rsid w:val="00927FB8"/>
    <w:rsid w:val="00932EE8"/>
    <w:rsid w:val="00937DD0"/>
    <w:rsid w:val="00937FED"/>
    <w:rsid w:val="00941F60"/>
    <w:rsid w:val="009431BA"/>
    <w:rsid w:val="009434A1"/>
    <w:rsid w:val="00943963"/>
    <w:rsid w:val="00944619"/>
    <w:rsid w:val="00944E32"/>
    <w:rsid w:val="0094590C"/>
    <w:rsid w:val="0094738D"/>
    <w:rsid w:val="009476AB"/>
    <w:rsid w:val="0095128C"/>
    <w:rsid w:val="009514E5"/>
    <w:rsid w:val="00952B2B"/>
    <w:rsid w:val="009540CE"/>
    <w:rsid w:val="009542BC"/>
    <w:rsid w:val="00960C78"/>
    <w:rsid w:val="00960FD0"/>
    <w:rsid w:val="00961148"/>
    <w:rsid w:val="00964216"/>
    <w:rsid w:val="009660E1"/>
    <w:rsid w:val="009666A8"/>
    <w:rsid w:val="00966D27"/>
    <w:rsid w:val="00967278"/>
    <w:rsid w:val="00967EC1"/>
    <w:rsid w:val="00970AA0"/>
    <w:rsid w:val="00971E5F"/>
    <w:rsid w:val="00973346"/>
    <w:rsid w:val="00974AFE"/>
    <w:rsid w:val="00975987"/>
    <w:rsid w:val="00975D35"/>
    <w:rsid w:val="00976489"/>
    <w:rsid w:val="00977A6A"/>
    <w:rsid w:val="00977ABA"/>
    <w:rsid w:val="00983A4B"/>
    <w:rsid w:val="0098525F"/>
    <w:rsid w:val="00985660"/>
    <w:rsid w:val="009857A5"/>
    <w:rsid w:val="009878D6"/>
    <w:rsid w:val="00990AB2"/>
    <w:rsid w:val="0099256A"/>
    <w:rsid w:val="00993C49"/>
    <w:rsid w:val="0099471E"/>
    <w:rsid w:val="00996353"/>
    <w:rsid w:val="009A0D30"/>
    <w:rsid w:val="009A1422"/>
    <w:rsid w:val="009A1618"/>
    <w:rsid w:val="009A1A3F"/>
    <w:rsid w:val="009A3679"/>
    <w:rsid w:val="009A3E59"/>
    <w:rsid w:val="009A60F1"/>
    <w:rsid w:val="009A631F"/>
    <w:rsid w:val="009A6D1A"/>
    <w:rsid w:val="009B16E7"/>
    <w:rsid w:val="009B36E6"/>
    <w:rsid w:val="009C0861"/>
    <w:rsid w:val="009C3E8B"/>
    <w:rsid w:val="009C3F39"/>
    <w:rsid w:val="009C5CB9"/>
    <w:rsid w:val="009C6B9F"/>
    <w:rsid w:val="009C7010"/>
    <w:rsid w:val="009C7CA8"/>
    <w:rsid w:val="009D075B"/>
    <w:rsid w:val="009D174C"/>
    <w:rsid w:val="009D1EB3"/>
    <w:rsid w:val="009D2526"/>
    <w:rsid w:val="009D34AF"/>
    <w:rsid w:val="009D3B75"/>
    <w:rsid w:val="009D4143"/>
    <w:rsid w:val="009D4856"/>
    <w:rsid w:val="009D52D8"/>
    <w:rsid w:val="009D6E8D"/>
    <w:rsid w:val="009D70A4"/>
    <w:rsid w:val="009D7427"/>
    <w:rsid w:val="009D75CC"/>
    <w:rsid w:val="009E0052"/>
    <w:rsid w:val="009E216D"/>
    <w:rsid w:val="009E2B95"/>
    <w:rsid w:val="009E5C86"/>
    <w:rsid w:val="009E61EF"/>
    <w:rsid w:val="009F0CEE"/>
    <w:rsid w:val="009F18C9"/>
    <w:rsid w:val="009F29B4"/>
    <w:rsid w:val="009F42BB"/>
    <w:rsid w:val="009F6054"/>
    <w:rsid w:val="009F7E61"/>
    <w:rsid w:val="00A00539"/>
    <w:rsid w:val="00A00AB5"/>
    <w:rsid w:val="00A01287"/>
    <w:rsid w:val="00A01C9B"/>
    <w:rsid w:val="00A01D92"/>
    <w:rsid w:val="00A0231F"/>
    <w:rsid w:val="00A02B47"/>
    <w:rsid w:val="00A030AD"/>
    <w:rsid w:val="00A035D5"/>
    <w:rsid w:val="00A038A4"/>
    <w:rsid w:val="00A03CEE"/>
    <w:rsid w:val="00A040D2"/>
    <w:rsid w:val="00A04D01"/>
    <w:rsid w:val="00A055B7"/>
    <w:rsid w:val="00A1063C"/>
    <w:rsid w:val="00A110C2"/>
    <w:rsid w:val="00A16927"/>
    <w:rsid w:val="00A20B6C"/>
    <w:rsid w:val="00A21284"/>
    <w:rsid w:val="00A23EB8"/>
    <w:rsid w:val="00A2635B"/>
    <w:rsid w:val="00A2752B"/>
    <w:rsid w:val="00A3014D"/>
    <w:rsid w:val="00A303E0"/>
    <w:rsid w:val="00A30600"/>
    <w:rsid w:val="00A306D4"/>
    <w:rsid w:val="00A3078F"/>
    <w:rsid w:val="00A311AC"/>
    <w:rsid w:val="00A3137B"/>
    <w:rsid w:val="00A3255F"/>
    <w:rsid w:val="00A42DB4"/>
    <w:rsid w:val="00A44D4B"/>
    <w:rsid w:val="00A45295"/>
    <w:rsid w:val="00A45619"/>
    <w:rsid w:val="00A456C5"/>
    <w:rsid w:val="00A46C46"/>
    <w:rsid w:val="00A47215"/>
    <w:rsid w:val="00A51407"/>
    <w:rsid w:val="00A515A0"/>
    <w:rsid w:val="00A532E7"/>
    <w:rsid w:val="00A538A3"/>
    <w:rsid w:val="00A53FE6"/>
    <w:rsid w:val="00A54A95"/>
    <w:rsid w:val="00A55A25"/>
    <w:rsid w:val="00A574BA"/>
    <w:rsid w:val="00A61D1F"/>
    <w:rsid w:val="00A622A6"/>
    <w:rsid w:val="00A62651"/>
    <w:rsid w:val="00A63E5B"/>
    <w:rsid w:val="00A64637"/>
    <w:rsid w:val="00A654E3"/>
    <w:rsid w:val="00A658EB"/>
    <w:rsid w:val="00A70BEE"/>
    <w:rsid w:val="00A710F4"/>
    <w:rsid w:val="00A73322"/>
    <w:rsid w:val="00A734B6"/>
    <w:rsid w:val="00A74DED"/>
    <w:rsid w:val="00A80536"/>
    <w:rsid w:val="00A80A1C"/>
    <w:rsid w:val="00A80AE4"/>
    <w:rsid w:val="00A8189F"/>
    <w:rsid w:val="00A82168"/>
    <w:rsid w:val="00A835F3"/>
    <w:rsid w:val="00A850B4"/>
    <w:rsid w:val="00A85EFE"/>
    <w:rsid w:val="00A86555"/>
    <w:rsid w:val="00A87DEE"/>
    <w:rsid w:val="00A9033D"/>
    <w:rsid w:val="00A92F31"/>
    <w:rsid w:val="00A937A0"/>
    <w:rsid w:val="00A937FD"/>
    <w:rsid w:val="00A950ED"/>
    <w:rsid w:val="00A95980"/>
    <w:rsid w:val="00A95EA2"/>
    <w:rsid w:val="00A963BB"/>
    <w:rsid w:val="00A979CB"/>
    <w:rsid w:val="00AA0967"/>
    <w:rsid w:val="00AA2D4B"/>
    <w:rsid w:val="00AA2E1F"/>
    <w:rsid w:val="00AA2EBE"/>
    <w:rsid w:val="00AA4700"/>
    <w:rsid w:val="00AA57D5"/>
    <w:rsid w:val="00AA6CFF"/>
    <w:rsid w:val="00AA6FB5"/>
    <w:rsid w:val="00AB6635"/>
    <w:rsid w:val="00AC30BA"/>
    <w:rsid w:val="00AC3C23"/>
    <w:rsid w:val="00AD0A23"/>
    <w:rsid w:val="00AD0F08"/>
    <w:rsid w:val="00AD2194"/>
    <w:rsid w:val="00AD4F6D"/>
    <w:rsid w:val="00AD67AC"/>
    <w:rsid w:val="00AD76D3"/>
    <w:rsid w:val="00AE07A8"/>
    <w:rsid w:val="00AE0CC8"/>
    <w:rsid w:val="00AE388B"/>
    <w:rsid w:val="00AE447F"/>
    <w:rsid w:val="00AE6DDB"/>
    <w:rsid w:val="00AE71DC"/>
    <w:rsid w:val="00AF11CE"/>
    <w:rsid w:val="00AF1622"/>
    <w:rsid w:val="00AF1663"/>
    <w:rsid w:val="00AF58EF"/>
    <w:rsid w:val="00AF72F9"/>
    <w:rsid w:val="00AF7CA5"/>
    <w:rsid w:val="00B01C47"/>
    <w:rsid w:val="00B030D4"/>
    <w:rsid w:val="00B03454"/>
    <w:rsid w:val="00B04F95"/>
    <w:rsid w:val="00B07A5E"/>
    <w:rsid w:val="00B10BCF"/>
    <w:rsid w:val="00B1210C"/>
    <w:rsid w:val="00B13239"/>
    <w:rsid w:val="00B15666"/>
    <w:rsid w:val="00B17C52"/>
    <w:rsid w:val="00B17C65"/>
    <w:rsid w:val="00B20191"/>
    <w:rsid w:val="00B2466B"/>
    <w:rsid w:val="00B261F5"/>
    <w:rsid w:val="00B30788"/>
    <w:rsid w:val="00B34920"/>
    <w:rsid w:val="00B34F79"/>
    <w:rsid w:val="00B3684A"/>
    <w:rsid w:val="00B371BA"/>
    <w:rsid w:val="00B41A1D"/>
    <w:rsid w:val="00B41F7F"/>
    <w:rsid w:val="00B423F5"/>
    <w:rsid w:val="00B42407"/>
    <w:rsid w:val="00B459F3"/>
    <w:rsid w:val="00B46A50"/>
    <w:rsid w:val="00B46DAF"/>
    <w:rsid w:val="00B47C17"/>
    <w:rsid w:val="00B50259"/>
    <w:rsid w:val="00B570C7"/>
    <w:rsid w:val="00B571D7"/>
    <w:rsid w:val="00B57329"/>
    <w:rsid w:val="00B574D3"/>
    <w:rsid w:val="00B57B1C"/>
    <w:rsid w:val="00B612DB"/>
    <w:rsid w:val="00B61592"/>
    <w:rsid w:val="00B61673"/>
    <w:rsid w:val="00B6592A"/>
    <w:rsid w:val="00B669EE"/>
    <w:rsid w:val="00B67F38"/>
    <w:rsid w:val="00B722C9"/>
    <w:rsid w:val="00B821FB"/>
    <w:rsid w:val="00B824E9"/>
    <w:rsid w:val="00B8270B"/>
    <w:rsid w:val="00B82DD2"/>
    <w:rsid w:val="00B8391B"/>
    <w:rsid w:val="00B84D69"/>
    <w:rsid w:val="00B85404"/>
    <w:rsid w:val="00B85A81"/>
    <w:rsid w:val="00B8626B"/>
    <w:rsid w:val="00B86A66"/>
    <w:rsid w:val="00B86F09"/>
    <w:rsid w:val="00B87643"/>
    <w:rsid w:val="00B87CC1"/>
    <w:rsid w:val="00B91279"/>
    <w:rsid w:val="00B913A0"/>
    <w:rsid w:val="00B9287C"/>
    <w:rsid w:val="00B95B2E"/>
    <w:rsid w:val="00B96200"/>
    <w:rsid w:val="00B97F03"/>
    <w:rsid w:val="00BA0A44"/>
    <w:rsid w:val="00BA10A8"/>
    <w:rsid w:val="00BA3590"/>
    <w:rsid w:val="00BA3CAC"/>
    <w:rsid w:val="00BA47A3"/>
    <w:rsid w:val="00BA5032"/>
    <w:rsid w:val="00BA778B"/>
    <w:rsid w:val="00BB032A"/>
    <w:rsid w:val="00BB1B58"/>
    <w:rsid w:val="00BB4D32"/>
    <w:rsid w:val="00BB5B63"/>
    <w:rsid w:val="00BB6729"/>
    <w:rsid w:val="00BB78CA"/>
    <w:rsid w:val="00BC0E63"/>
    <w:rsid w:val="00BC140A"/>
    <w:rsid w:val="00BC4202"/>
    <w:rsid w:val="00BD01C1"/>
    <w:rsid w:val="00BD1C5E"/>
    <w:rsid w:val="00BD224F"/>
    <w:rsid w:val="00BD3123"/>
    <w:rsid w:val="00BD6B28"/>
    <w:rsid w:val="00BD7362"/>
    <w:rsid w:val="00BD7CCB"/>
    <w:rsid w:val="00BE0CF3"/>
    <w:rsid w:val="00BE3361"/>
    <w:rsid w:val="00BE4577"/>
    <w:rsid w:val="00BE4D47"/>
    <w:rsid w:val="00BE73FF"/>
    <w:rsid w:val="00BF1080"/>
    <w:rsid w:val="00BF1E47"/>
    <w:rsid w:val="00BF2917"/>
    <w:rsid w:val="00BF2EC9"/>
    <w:rsid w:val="00BF3C4E"/>
    <w:rsid w:val="00BF628E"/>
    <w:rsid w:val="00BF7DC7"/>
    <w:rsid w:val="00BF7DEB"/>
    <w:rsid w:val="00C009D1"/>
    <w:rsid w:val="00C00EA8"/>
    <w:rsid w:val="00C0184C"/>
    <w:rsid w:val="00C02E82"/>
    <w:rsid w:val="00C0369C"/>
    <w:rsid w:val="00C04054"/>
    <w:rsid w:val="00C05C73"/>
    <w:rsid w:val="00C07FFA"/>
    <w:rsid w:val="00C1014F"/>
    <w:rsid w:val="00C112F1"/>
    <w:rsid w:val="00C12AA9"/>
    <w:rsid w:val="00C12BC5"/>
    <w:rsid w:val="00C135FD"/>
    <w:rsid w:val="00C152FF"/>
    <w:rsid w:val="00C15F1E"/>
    <w:rsid w:val="00C1601A"/>
    <w:rsid w:val="00C17F52"/>
    <w:rsid w:val="00C17FF5"/>
    <w:rsid w:val="00C20D4F"/>
    <w:rsid w:val="00C22524"/>
    <w:rsid w:val="00C25B29"/>
    <w:rsid w:val="00C26247"/>
    <w:rsid w:val="00C30773"/>
    <w:rsid w:val="00C3089D"/>
    <w:rsid w:val="00C32E04"/>
    <w:rsid w:val="00C354F2"/>
    <w:rsid w:val="00C36BD3"/>
    <w:rsid w:val="00C372BD"/>
    <w:rsid w:val="00C3734A"/>
    <w:rsid w:val="00C40056"/>
    <w:rsid w:val="00C402E0"/>
    <w:rsid w:val="00C42952"/>
    <w:rsid w:val="00C42BCF"/>
    <w:rsid w:val="00C42E92"/>
    <w:rsid w:val="00C43145"/>
    <w:rsid w:val="00C45DB8"/>
    <w:rsid w:val="00C461DB"/>
    <w:rsid w:val="00C519B3"/>
    <w:rsid w:val="00C520A3"/>
    <w:rsid w:val="00C52795"/>
    <w:rsid w:val="00C562ED"/>
    <w:rsid w:val="00C56B41"/>
    <w:rsid w:val="00C56C7B"/>
    <w:rsid w:val="00C57AA7"/>
    <w:rsid w:val="00C646D2"/>
    <w:rsid w:val="00C6525E"/>
    <w:rsid w:val="00C65E2C"/>
    <w:rsid w:val="00C66790"/>
    <w:rsid w:val="00C70930"/>
    <w:rsid w:val="00C7133A"/>
    <w:rsid w:val="00C7295D"/>
    <w:rsid w:val="00C73754"/>
    <w:rsid w:val="00C73939"/>
    <w:rsid w:val="00C74F9A"/>
    <w:rsid w:val="00C76AFD"/>
    <w:rsid w:val="00C76C54"/>
    <w:rsid w:val="00C820CA"/>
    <w:rsid w:val="00C84D6E"/>
    <w:rsid w:val="00C8551E"/>
    <w:rsid w:val="00C85BA7"/>
    <w:rsid w:val="00C86F1D"/>
    <w:rsid w:val="00C87F41"/>
    <w:rsid w:val="00C909F0"/>
    <w:rsid w:val="00C91028"/>
    <w:rsid w:val="00C911AD"/>
    <w:rsid w:val="00C918C1"/>
    <w:rsid w:val="00C91CD6"/>
    <w:rsid w:val="00C93B05"/>
    <w:rsid w:val="00C9428A"/>
    <w:rsid w:val="00C949D3"/>
    <w:rsid w:val="00C957EE"/>
    <w:rsid w:val="00C95D4A"/>
    <w:rsid w:val="00CA0A2E"/>
    <w:rsid w:val="00CA1A43"/>
    <w:rsid w:val="00CA4B28"/>
    <w:rsid w:val="00CA4CB1"/>
    <w:rsid w:val="00CA4F7A"/>
    <w:rsid w:val="00CA4F8F"/>
    <w:rsid w:val="00CB01B1"/>
    <w:rsid w:val="00CB0B57"/>
    <w:rsid w:val="00CB2081"/>
    <w:rsid w:val="00CB3160"/>
    <w:rsid w:val="00CB394B"/>
    <w:rsid w:val="00CB4F45"/>
    <w:rsid w:val="00CC022C"/>
    <w:rsid w:val="00CC0688"/>
    <w:rsid w:val="00CC1A79"/>
    <w:rsid w:val="00CC204C"/>
    <w:rsid w:val="00CC21F4"/>
    <w:rsid w:val="00CC32FA"/>
    <w:rsid w:val="00CC3A7C"/>
    <w:rsid w:val="00CC44F9"/>
    <w:rsid w:val="00CC4608"/>
    <w:rsid w:val="00CC4FC1"/>
    <w:rsid w:val="00CC5E36"/>
    <w:rsid w:val="00CC6830"/>
    <w:rsid w:val="00CC79E3"/>
    <w:rsid w:val="00CD132C"/>
    <w:rsid w:val="00CD15F1"/>
    <w:rsid w:val="00CD1D11"/>
    <w:rsid w:val="00CD32EE"/>
    <w:rsid w:val="00CD3EF1"/>
    <w:rsid w:val="00CD51CB"/>
    <w:rsid w:val="00CD5E1E"/>
    <w:rsid w:val="00CD68B0"/>
    <w:rsid w:val="00CD7B95"/>
    <w:rsid w:val="00CD7D3B"/>
    <w:rsid w:val="00CD7E03"/>
    <w:rsid w:val="00CE09F4"/>
    <w:rsid w:val="00CE22EC"/>
    <w:rsid w:val="00CE34E6"/>
    <w:rsid w:val="00CE4F51"/>
    <w:rsid w:val="00CE543F"/>
    <w:rsid w:val="00CE54B1"/>
    <w:rsid w:val="00CE6F87"/>
    <w:rsid w:val="00CF22F6"/>
    <w:rsid w:val="00CF2789"/>
    <w:rsid w:val="00CF2C53"/>
    <w:rsid w:val="00CF31A3"/>
    <w:rsid w:val="00CF3BBC"/>
    <w:rsid w:val="00CF409E"/>
    <w:rsid w:val="00D0196E"/>
    <w:rsid w:val="00D01C34"/>
    <w:rsid w:val="00D0234F"/>
    <w:rsid w:val="00D02963"/>
    <w:rsid w:val="00D05826"/>
    <w:rsid w:val="00D0646C"/>
    <w:rsid w:val="00D10F68"/>
    <w:rsid w:val="00D118C9"/>
    <w:rsid w:val="00D12BBF"/>
    <w:rsid w:val="00D138D9"/>
    <w:rsid w:val="00D162BF"/>
    <w:rsid w:val="00D1647A"/>
    <w:rsid w:val="00D17A73"/>
    <w:rsid w:val="00D20977"/>
    <w:rsid w:val="00D21A40"/>
    <w:rsid w:val="00D21ABF"/>
    <w:rsid w:val="00D22F46"/>
    <w:rsid w:val="00D256D4"/>
    <w:rsid w:val="00D25E54"/>
    <w:rsid w:val="00D26507"/>
    <w:rsid w:val="00D316D6"/>
    <w:rsid w:val="00D31898"/>
    <w:rsid w:val="00D3240D"/>
    <w:rsid w:val="00D3383A"/>
    <w:rsid w:val="00D3486F"/>
    <w:rsid w:val="00D34C65"/>
    <w:rsid w:val="00D3561A"/>
    <w:rsid w:val="00D35655"/>
    <w:rsid w:val="00D40924"/>
    <w:rsid w:val="00D40D85"/>
    <w:rsid w:val="00D41BF3"/>
    <w:rsid w:val="00D43535"/>
    <w:rsid w:val="00D443ED"/>
    <w:rsid w:val="00D4523A"/>
    <w:rsid w:val="00D47655"/>
    <w:rsid w:val="00D5018F"/>
    <w:rsid w:val="00D50BD3"/>
    <w:rsid w:val="00D522A2"/>
    <w:rsid w:val="00D5231A"/>
    <w:rsid w:val="00D55987"/>
    <w:rsid w:val="00D55DEF"/>
    <w:rsid w:val="00D55F02"/>
    <w:rsid w:val="00D61DB0"/>
    <w:rsid w:val="00D625C5"/>
    <w:rsid w:val="00D65689"/>
    <w:rsid w:val="00D72CB7"/>
    <w:rsid w:val="00D72EFE"/>
    <w:rsid w:val="00D7432A"/>
    <w:rsid w:val="00D74924"/>
    <w:rsid w:val="00D751FC"/>
    <w:rsid w:val="00D75BFF"/>
    <w:rsid w:val="00D7775E"/>
    <w:rsid w:val="00D77E7F"/>
    <w:rsid w:val="00D80873"/>
    <w:rsid w:val="00D81D8F"/>
    <w:rsid w:val="00D832A4"/>
    <w:rsid w:val="00D842C1"/>
    <w:rsid w:val="00D86D09"/>
    <w:rsid w:val="00D8784F"/>
    <w:rsid w:val="00D90EBF"/>
    <w:rsid w:val="00D919AF"/>
    <w:rsid w:val="00D92160"/>
    <w:rsid w:val="00D93AA5"/>
    <w:rsid w:val="00D93BA8"/>
    <w:rsid w:val="00D93D8A"/>
    <w:rsid w:val="00D94640"/>
    <w:rsid w:val="00D95318"/>
    <w:rsid w:val="00D963D7"/>
    <w:rsid w:val="00D965D1"/>
    <w:rsid w:val="00D96C04"/>
    <w:rsid w:val="00D97432"/>
    <w:rsid w:val="00DA5DA5"/>
    <w:rsid w:val="00DB0EA1"/>
    <w:rsid w:val="00DB130A"/>
    <w:rsid w:val="00DB24F5"/>
    <w:rsid w:val="00DB2878"/>
    <w:rsid w:val="00DB2C5F"/>
    <w:rsid w:val="00DB2D35"/>
    <w:rsid w:val="00DB3CF8"/>
    <w:rsid w:val="00DB42E3"/>
    <w:rsid w:val="00DB4E8B"/>
    <w:rsid w:val="00DB5377"/>
    <w:rsid w:val="00DB55D3"/>
    <w:rsid w:val="00DC0309"/>
    <w:rsid w:val="00DC0E03"/>
    <w:rsid w:val="00DC3028"/>
    <w:rsid w:val="00DC3703"/>
    <w:rsid w:val="00DC4444"/>
    <w:rsid w:val="00DC5AD5"/>
    <w:rsid w:val="00DC5B32"/>
    <w:rsid w:val="00DC5B71"/>
    <w:rsid w:val="00DC65E4"/>
    <w:rsid w:val="00DC6730"/>
    <w:rsid w:val="00DC6A32"/>
    <w:rsid w:val="00DD6CAE"/>
    <w:rsid w:val="00DE2208"/>
    <w:rsid w:val="00DE3B24"/>
    <w:rsid w:val="00DE5D29"/>
    <w:rsid w:val="00DE5EE4"/>
    <w:rsid w:val="00DE5F9F"/>
    <w:rsid w:val="00DE7D90"/>
    <w:rsid w:val="00DF0570"/>
    <w:rsid w:val="00DF1EFF"/>
    <w:rsid w:val="00DF1FC4"/>
    <w:rsid w:val="00DF448D"/>
    <w:rsid w:val="00DF4930"/>
    <w:rsid w:val="00DF5873"/>
    <w:rsid w:val="00DF6928"/>
    <w:rsid w:val="00E017D7"/>
    <w:rsid w:val="00E02CE4"/>
    <w:rsid w:val="00E05829"/>
    <w:rsid w:val="00E06E83"/>
    <w:rsid w:val="00E0766C"/>
    <w:rsid w:val="00E1095B"/>
    <w:rsid w:val="00E1138C"/>
    <w:rsid w:val="00E11B85"/>
    <w:rsid w:val="00E1383A"/>
    <w:rsid w:val="00E14227"/>
    <w:rsid w:val="00E15140"/>
    <w:rsid w:val="00E15A55"/>
    <w:rsid w:val="00E16028"/>
    <w:rsid w:val="00E17629"/>
    <w:rsid w:val="00E20C42"/>
    <w:rsid w:val="00E23E1A"/>
    <w:rsid w:val="00E250AA"/>
    <w:rsid w:val="00E2692D"/>
    <w:rsid w:val="00E27784"/>
    <w:rsid w:val="00E2779D"/>
    <w:rsid w:val="00E328F8"/>
    <w:rsid w:val="00E35463"/>
    <w:rsid w:val="00E37E11"/>
    <w:rsid w:val="00E41762"/>
    <w:rsid w:val="00E43EAC"/>
    <w:rsid w:val="00E458B3"/>
    <w:rsid w:val="00E51C30"/>
    <w:rsid w:val="00E52568"/>
    <w:rsid w:val="00E53C06"/>
    <w:rsid w:val="00E549FF"/>
    <w:rsid w:val="00E55F92"/>
    <w:rsid w:val="00E55FE0"/>
    <w:rsid w:val="00E574C9"/>
    <w:rsid w:val="00E6327C"/>
    <w:rsid w:val="00E651E1"/>
    <w:rsid w:val="00E670E5"/>
    <w:rsid w:val="00E70D8C"/>
    <w:rsid w:val="00E718B7"/>
    <w:rsid w:val="00E72D07"/>
    <w:rsid w:val="00E73120"/>
    <w:rsid w:val="00E73996"/>
    <w:rsid w:val="00E7399A"/>
    <w:rsid w:val="00E746DB"/>
    <w:rsid w:val="00E75869"/>
    <w:rsid w:val="00E75E1B"/>
    <w:rsid w:val="00E76804"/>
    <w:rsid w:val="00E771B4"/>
    <w:rsid w:val="00E77C92"/>
    <w:rsid w:val="00E80370"/>
    <w:rsid w:val="00E80B9B"/>
    <w:rsid w:val="00E8198B"/>
    <w:rsid w:val="00E83189"/>
    <w:rsid w:val="00E832A2"/>
    <w:rsid w:val="00E84167"/>
    <w:rsid w:val="00E854D9"/>
    <w:rsid w:val="00E85F5D"/>
    <w:rsid w:val="00E86B9E"/>
    <w:rsid w:val="00E8790A"/>
    <w:rsid w:val="00E87F19"/>
    <w:rsid w:val="00E910C1"/>
    <w:rsid w:val="00E9197D"/>
    <w:rsid w:val="00E928BC"/>
    <w:rsid w:val="00E977D1"/>
    <w:rsid w:val="00EA027E"/>
    <w:rsid w:val="00EA1428"/>
    <w:rsid w:val="00EA4DFF"/>
    <w:rsid w:val="00EA6367"/>
    <w:rsid w:val="00EA642E"/>
    <w:rsid w:val="00EA6920"/>
    <w:rsid w:val="00EA6AA6"/>
    <w:rsid w:val="00EB0FB9"/>
    <w:rsid w:val="00EB19E7"/>
    <w:rsid w:val="00EB4EF4"/>
    <w:rsid w:val="00EB5ABB"/>
    <w:rsid w:val="00EB7A38"/>
    <w:rsid w:val="00EB7E43"/>
    <w:rsid w:val="00EC0D81"/>
    <w:rsid w:val="00EC0E30"/>
    <w:rsid w:val="00EC196E"/>
    <w:rsid w:val="00EC2AB0"/>
    <w:rsid w:val="00EC3310"/>
    <w:rsid w:val="00EC420A"/>
    <w:rsid w:val="00EC4E83"/>
    <w:rsid w:val="00EC5F3F"/>
    <w:rsid w:val="00EC629F"/>
    <w:rsid w:val="00ED10C1"/>
    <w:rsid w:val="00ED20CA"/>
    <w:rsid w:val="00ED2D78"/>
    <w:rsid w:val="00ED2E3E"/>
    <w:rsid w:val="00ED4F4E"/>
    <w:rsid w:val="00ED536A"/>
    <w:rsid w:val="00ED65B3"/>
    <w:rsid w:val="00EE44DF"/>
    <w:rsid w:val="00EE4EBF"/>
    <w:rsid w:val="00EE4F35"/>
    <w:rsid w:val="00EE5278"/>
    <w:rsid w:val="00EE5886"/>
    <w:rsid w:val="00EF15E5"/>
    <w:rsid w:val="00EF2116"/>
    <w:rsid w:val="00EF491E"/>
    <w:rsid w:val="00EF5C1D"/>
    <w:rsid w:val="00EF7417"/>
    <w:rsid w:val="00F00567"/>
    <w:rsid w:val="00F00C90"/>
    <w:rsid w:val="00F01681"/>
    <w:rsid w:val="00F051F2"/>
    <w:rsid w:val="00F05601"/>
    <w:rsid w:val="00F05D4D"/>
    <w:rsid w:val="00F068A2"/>
    <w:rsid w:val="00F11558"/>
    <w:rsid w:val="00F11830"/>
    <w:rsid w:val="00F12362"/>
    <w:rsid w:val="00F12481"/>
    <w:rsid w:val="00F12668"/>
    <w:rsid w:val="00F14404"/>
    <w:rsid w:val="00F14DD4"/>
    <w:rsid w:val="00F15553"/>
    <w:rsid w:val="00F1555E"/>
    <w:rsid w:val="00F1653F"/>
    <w:rsid w:val="00F1670D"/>
    <w:rsid w:val="00F16FAA"/>
    <w:rsid w:val="00F172FD"/>
    <w:rsid w:val="00F17DED"/>
    <w:rsid w:val="00F17FFA"/>
    <w:rsid w:val="00F22257"/>
    <w:rsid w:val="00F23CE5"/>
    <w:rsid w:val="00F248A4"/>
    <w:rsid w:val="00F249FB"/>
    <w:rsid w:val="00F2519D"/>
    <w:rsid w:val="00F260E1"/>
    <w:rsid w:val="00F2675C"/>
    <w:rsid w:val="00F26E0D"/>
    <w:rsid w:val="00F3069C"/>
    <w:rsid w:val="00F30AD4"/>
    <w:rsid w:val="00F345B5"/>
    <w:rsid w:val="00F34C35"/>
    <w:rsid w:val="00F35655"/>
    <w:rsid w:val="00F357F6"/>
    <w:rsid w:val="00F3589F"/>
    <w:rsid w:val="00F36C18"/>
    <w:rsid w:val="00F36CC2"/>
    <w:rsid w:val="00F3775D"/>
    <w:rsid w:val="00F40CB9"/>
    <w:rsid w:val="00F410E9"/>
    <w:rsid w:val="00F435BF"/>
    <w:rsid w:val="00F4443C"/>
    <w:rsid w:val="00F44EBA"/>
    <w:rsid w:val="00F44FF6"/>
    <w:rsid w:val="00F45BDD"/>
    <w:rsid w:val="00F4705F"/>
    <w:rsid w:val="00F47704"/>
    <w:rsid w:val="00F536A0"/>
    <w:rsid w:val="00F53D6B"/>
    <w:rsid w:val="00F549DB"/>
    <w:rsid w:val="00F56495"/>
    <w:rsid w:val="00F56F42"/>
    <w:rsid w:val="00F60E60"/>
    <w:rsid w:val="00F61719"/>
    <w:rsid w:val="00F621F2"/>
    <w:rsid w:val="00F62D01"/>
    <w:rsid w:val="00F64EDA"/>
    <w:rsid w:val="00F67354"/>
    <w:rsid w:val="00F67763"/>
    <w:rsid w:val="00F67DE4"/>
    <w:rsid w:val="00F70C3F"/>
    <w:rsid w:val="00F711A7"/>
    <w:rsid w:val="00F711C3"/>
    <w:rsid w:val="00F7236D"/>
    <w:rsid w:val="00F75019"/>
    <w:rsid w:val="00F7558D"/>
    <w:rsid w:val="00F75DD2"/>
    <w:rsid w:val="00F83984"/>
    <w:rsid w:val="00F84EBE"/>
    <w:rsid w:val="00F853BF"/>
    <w:rsid w:val="00F85437"/>
    <w:rsid w:val="00F86AA9"/>
    <w:rsid w:val="00F86B68"/>
    <w:rsid w:val="00F8769A"/>
    <w:rsid w:val="00F90C25"/>
    <w:rsid w:val="00F92853"/>
    <w:rsid w:val="00F94950"/>
    <w:rsid w:val="00F97516"/>
    <w:rsid w:val="00FA0C49"/>
    <w:rsid w:val="00FA107D"/>
    <w:rsid w:val="00FA2D7A"/>
    <w:rsid w:val="00FA4367"/>
    <w:rsid w:val="00FA5271"/>
    <w:rsid w:val="00FA5863"/>
    <w:rsid w:val="00FA5A16"/>
    <w:rsid w:val="00FA672F"/>
    <w:rsid w:val="00FA6C0F"/>
    <w:rsid w:val="00FB0BFE"/>
    <w:rsid w:val="00FB2E7C"/>
    <w:rsid w:val="00FB772D"/>
    <w:rsid w:val="00FC0FDA"/>
    <w:rsid w:val="00FC10B6"/>
    <w:rsid w:val="00FC1FD4"/>
    <w:rsid w:val="00FC225B"/>
    <w:rsid w:val="00FC263F"/>
    <w:rsid w:val="00FC4A31"/>
    <w:rsid w:val="00FC6383"/>
    <w:rsid w:val="00FC6924"/>
    <w:rsid w:val="00FD19FC"/>
    <w:rsid w:val="00FD2E38"/>
    <w:rsid w:val="00FD3482"/>
    <w:rsid w:val="00FD3745"/>
    <w:rsid w:val="00FD4B62"/>
    <w:rsid w:val="00FD55B3"/>
    <w:rsid w:val="00FD5926"/>
    <w:rsid w:val="00FE010D"/>
    <w:rsid w:val="00FE1918"/>
    <w:rsid w:val="00FE5872"/>
    <w:rsid w:val="00FE7134"/>
    <w:rsid w:val="00FE7B82"/>
    <w:rsid w:val="00FF1289"/>
    <w:rsid w:val="00FF4C37"/>
    <w:rsid w:val="00FF5542"/>
    <w:rsid w:val="00FF68BC"/>
    <w:rsid w:val="00FF72C5"/>
    <w:rsid w:val="00FF7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8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locked/>
    <w:rsid w:val="00A04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1D2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qFormat/>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eastAsia="Times New Roman" w:hAnsi="Arial"/>
      <w:color w:val="000000"/>
      <w:sz w:val="24"/>
    </w:rPr>
  </w:style>
  <w:style w:type="character" w:styleId="HTMLZitat">
    <w:name w:val="HTML Cite"/>
    <w:uiPriority w:val="99"/>
    <w:semiHidden/>
    <w:rsid w:val="003D0272"/>
    <w:rPr>
      <w:rFonts w:cs="Times New Roman"/>
      <w:i/>
    </w:rPr>
  </w:style>
  <w:style w:type="paragraph" w:styleId="Listenabsatz">
    <w:name w:val="List Paragraph"/>
    <w:basedOn w:val="Standard"/>
    <w:link w:val="ListenabsatzZchn"/>
    <w:uiPriority w:val="1"/>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2"/>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sz w:val="24"/>
      <w:szCs w:val="22"/>
      <w:lang w:eastAsia="en-US"/>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character" w:customStyle="1" w:styleId="ListLabel1">
    <w:name w:val="ListLabel 1"/>
    <w:qFormat/>
    <w:rsid w:val="00590A9D"/>
    <w:rPr>
      <w:rFonts w:cs="Courier New"/>
    </w:rPr>
  </w:style>
  <w:style w:type="character" w:customStyle="1" w:styleId="berschrift2Zchn">
    <w:name w:val="Überschrift 2 Zchn"/>
    <w:basedOn w:val="Absatz-Standardschriftart"/>
    <w:link w:val="berschrift2"/>
    <w:uiPriority w:val="9"/>
    <w:rsid w:val="00A040D2"/>
    <w:rPr>
      <w:rFonts w:asciiTheme="majorHAnsi" w:eastAsiaTheme="majorEastAsia" w:hAnsiTheme="majorHAnsi" w:cstheme="majorBidi"/>
      <w:color w:val="365F91" w:themeColor="accent1" w:themeShade="BF"/>
      <w:sz w:val="26"/>
      <w:szCs w:val="26"/>
      <w:lang w:eastAsia="en-US"/>
    </w:rPr>
  </w:style>
  <w:style w:type="paragraph" w:customStyle="1" w:styleId="ListParagraph2">
    <w:name w:val="List Paragraph2"/>
    <w:basedOn w:val="Standard"/>
    <w:uiPriority w:val="34"/>
    <w:qFormat/>
    <w:rsid w:val="007347AA"/>
  </w:style>
  <w:style w:type="table" w:customStyle="1" w:styleId="Tabellengitternetz">
    <w:name w:val="Tabellengitternetz"/>
    <w:basedOn w:val="NormaleTabelle"/>
    <w:uiPriority w:val="59"/>
    <w:rsid w:val="004964A0"/>
    <w:rPr>
      <w:rFonts w:eastAsia="Times New Roman" w:cs="Calibri"/>
    </w:rPr>
    <w:tblPr/>
  </w:style>
  <w:style w:type="character" w:customStyle="1" w:styleId="NichtaufgelsteErwhnung4">
    <w:name w:val="Nicht aufgelöste Erwähnung4"/>
    <w:basedOn w:val="Absatz-Standardschriftart"/>
    <w:uiPriority w:val="99"/>
    <w:semiHidden/>
    <w:unhideWhenUsed/>
    <w:rsid w:val="00571F93"/>
    <w:rPr>
      <w:color w:val="605E5C"/>
      <w:shd w:val="clear" w:color="auto" w:fill="E1DFDD"/>
    </w:rPr>
  </w:style>
  <w:style w:type="paragraph" w:styleId="berarbeitung">
    <w:name w:val="Revision"/>
    <w:hidden/>
    <w:uiPriority w:val="99"/>
    <w:semiHidden/>
    <w:rsid w:val="00757852"/>
    <w:rPr>
      <w:rFonts w:ascii="Arial" w:eastAsia="Times New Roman" w:hAnsi="Arial"/>
      <w:sz w:val="22"/>
      <w:szCs w:val="22"/>
      <w:lang w:eastAsia="en-US"/>
    </w:rPr>
  </w:style>
  <w:style w:type="character" w:styleId="Hervorhebung">
    <w:name w:val="Emphasis"/>
    <w:basedOn w:val="Absatz-Standardschriftart"/>
    <w:uiPriority w:val="20"/>
    <w:qFormat/>
    <w:locked/>
    <w:rsid w:val="009120FE"/>
    <w:rPr>
      <w:i/>
      <w:iCs/>
    </w:rPr>
  </w:style>
  <w:style w:type="character" w:customStyle="1" w:styleId="ListLabel22">
    <w:name w:val="ListLabel 22"/>
    <w:uiPriority w:val="99"/>
    <w:rsid w:val="008B08F9"/>
  </w:style>
  <w:style w:type="paragraph" w:customStyle="1" w:styleId="UVVereinbarungenb">
    <w:name w:val="UV Vereinbarungen Üb"/>
    <w:basedOn w:val="Standard"/>
    <w:qFormat/>
    <w:rsid w:val="00653DDB"/>
    <w:pPr>
      <w:spacing w:before="240" w:after="120" w:line="240" w:lineRule="auto"/>
      <w:jc w:val="left"/>
    </w:pPr>
    <w:rPr>
      <w:rFonts w:eastAsiaTheme="minorHAnsi" w:cs="Arial"/>
      <w:bCs/>
      <w:i/>
      <w:iCs/>
      <w:lang w:eastAsia="de-DE"/>
    </w:rPr>
  </w:style>
  <w:style w:type="paragraph" w:customStyle="1" w:styleId="UVVereinbarungenbfront">
    <w:name w:val="UV Vereinbarungen Üb_front"/>
    <w:basedOn w:val="UVVereinbarungenb"/>
    <w:qFormat/>
    <w:rsid w:val="00653DDB"/>
    <w:pPr>
      <w:spacing w:before="60"/>
    </w:pPr>
  </w:style>
  <w:style w:type="paragraph" w:customStyle="1" w:styleId="UVVereinbarungenListe">
    <w:name w:val="UV Vereinbarungen _Liste"/>
    <w:basedOn w:val="Standard"/>
    <w:qFormat/>
    <w:rsid w:val="00653DDB"/>
    <w:pPr>
      <w:spacing w:before="120" w:after="60" w:line="240" w:lineRule="auto"/>
      <w:ind w:left="453" w:hanging="215"/>
      <w:jc w:val="left"/>
    </w:pPr>
    <w:rPr>
      <w:rFonts w:cs="Arial"/>
      <w:lang w:eastAsia="de-DE"/>
    </w:rPr>
  </w:style>
  <w:style w:type="paragraph" w:customStyle="1" w:styleId="UVKEfront">
    <w:name w:val="UV üKE_front"/>
    <w:basedOn w:val="Standard"/>
    <w:qFormat/>
    <w:rsid w:val="00A456C5"/>
    <w:pPr>
      <w:spacing w:before="60" w:after="60" w:line="240" w:lineRule="auto"/>
      <w:ind w:left="509" w:hanging="509"/>
      <w:jc w:val="left"/>
    </w:pPr>
    <w:rPr>
      <w:rFonts w:cs="Arial"/>
      <w:lang w:eastAsia="de-DE"/>
    </w:rPr>
  </w:style>
  <w:style w:type="paragraph" w:customStyle="1" w:styleId="UVKEListe">
    <w:name w:val="UV üKE_Liste"/>
    <w:basedOn w:val="Standard"/>
    <w:qFormat/>
    <w:rsid w:val="00A456C5"/>
    <w:pPr>
      <w:tabs>
        <w:tab w:val="left" w:pos="2736"/>
      </w:tabs>
      <w:spacing w:before="120" w:after="60" w:line="240" w:lineRule="auto"/>
      <w:ind w:left="510" w:hanging="510"/>
      <w:jc w:val="left"/>
    </w:pPr>
    <w:rPr>
      <w:rFonts w:cs="Arial"/>
      <w:lang w:eastAsia="de-DE"/>
    </w:rPr>
  </w:style>
  <w:style w:type="paragraph" w:customStyle="1" w:styleId="UVKEfacette">
    <w:name w:val="UV üKE_facette"/>
    <w:basedOn w:val="Listenabsatz"/>
    <w:qFormat/>
    <w:rsid w:val="00A456C5"/>
    <w:pPr>
      <w:tabs>
        <w:tab w:val="num" w:pos="360"/>
      </w:tabs>
      <w:spacing w:before="60" w:after="60" w:line="240" w:lineRule="auto"/>
      <w:ind w:left="369" w:hanging="284"/>
      <w:contextualSpacing w:val="0"/>
      <w:jc w:val="left"/>
    </w:pPr>
    <w:rPr>
      <w:rFonts w:eastAsia="Times New Roman" w:cs="Arial"/>
      <w:lang w:eastAsia="de-DE"/>
    </w:rPr>
  </w:style>
  <w:style w:type="paragraph" w:styleId="Textkrper">
    <w:name w:val="Body Text"/>
    <w:basedOn w:val="Standard"/>
    <w:link w:val="TextkrperZchn"/>
    <w:uiPriority w:val="1"/>
    <w:qFormat/>
    <w:rsid w:val="00277B87"/>
    <w:pPr>
      <w:widowControl w:val="0"/>
      <w:autoSpaceDE w:val="0"/>
      <w:autoSpaceDN w:val="0"/>
      <w:spacing w:after="0" w:line="240" w:lineRule="auto"/>
      <w:jc w:val="left"/>
    </w:pPr>
    <w:rPr>
      <w:rFonts w:eastAsia="Arial" w:cs="Arial"/>
      <w:sz w:val="24"/>
      <w:szCs w:val="24"/>
    </w:rPr>
  </w:style>
  <w:style w:type="character" w:customStyle="1" w:styleId="TextkrperZchn">
    <w:name w:val="Textkörper Zchn"/>
    <w:basedOn w:val="Absatz-Standardschriftart"/>
    <w:link w:val="Textkrper"/>
    <w:uiPriority w:val="1"/>
    <w:rsid w:val="00277B87"/>
    <w:rPr>
      <w:rFonts w:ascii="Arial" w:eastAsia="Arial" w:hAnsi="Arial" w:cs="Arial"/>
      <w:sz w:val="24"/>
      <w:szCs w:val="24"/>
      <w:lang w:eastAsia="en-US"/>
    </w:rPr>
  </w:style>
  <w:style w:type="character" w:customStyle="1" w:styleId="ListenabsatzZchn">
    <w:name w:val="Listenabsatz Zchn"/>
    <w:basedOn w:val="Absatz-Standardschriftart"/>
    <w:link w:val="Listenabsatz"/>
    <w:uiPriority w:val="1"/>
    <w:rsid w:val="00D93AA5"/>
    <w:rPr>
      <w:rFonts w:ascii="Arial" w:hAnsi="Arial"/>
      <w:sz w:val="22"/>
      <w:szCs w:val="22"/>
      <w:lang w:eastAsia="en-US"/>
    </w:rPr>
  </w:style>
  <w:style w:type="character" w:customStyle="1" w:styleId="berschrift3Zchn">
    <w:name w:val="Überschrift 3 Zchn"/>
    <w:basedOn w:val="Absatz-Standardschriftart"/>
    <w:link w:val="berschrift3"/>
    <w:semiHidden/>
    <w:rsid w:val="001D292D"/>
    <w:rPr>
      <w:rFonts w:asciiTheme="majorHAnsi" w:eastAsiaTheme="majorEastAsia" w:hAnsiTheme="majorHAnsi" w:cstheme="majorBidi"/>
      <w:color w:val="243F60" w:themeColor="accent1" w:themeShade="7F"/>
      <w:sz w:val="24"/>
      <w:szCs w:val="24"/>
      <w:lang w:eastAsia="en-US"/>
    </w:rPr>
  </w:style>
  <w:style w:type="character" w:customStyle="1" w:styleId="NichtaufgelsteErwhnung5">
    <w:name w:val="Nicht aufgelöste Erwähnung5"/>
    <w:basedOn w:val="Absatz-Standardschriftart"/>
    <w:uiPriority w:val="99"/>
    <w:semiHidden/>
    <w:unhideWhenUsed/>
    <w:rsid w:val="00B821FB"/>
    <w:rPr>
      <w:color w:val="605E5C"/>
      <w:shd w:val="clear" w:color="auto" w:fill="E1DFDD"/>
    </w:rPr>
  </w:style>
  <w:style w:type="paragraph" w:customStyle="1" w:styleId="UVuListe">
    <w:name w:val="UV_uListe"/>
    <w:basedOn w:val="Standard"/>
    <w:rsid w:val="004F300C"/>
    <w:pPr>
      <w:widowControl w:val="0"/>
      <w:numPr>
        <w:numId w:val="5"/>
      </w:numPr>
      <w:autoSpaceDN w:val="0"/>
      <w:spacing w:after="60" w:line="240" w:lineRule="auto"/>
      <w:ind w:left="170" w:hanging="170"/>
      <w:jc w:val="left"/>
      <w:textAlignment w:val="baseline"/>
    </w:pPr>
    <w:rPr>
      <w:rFonts w:cs="Arial"/>
      <w:iCs/>
      <w:sz w:val="18"/>
      <w:szCs w:val="18"/>
      <w:lang w:eastAsia="de-DE"/>
    </w:rPr>
  </w:style>
  <w:style w:type="numbering" w:customStyle="1" w:styleId="WWNum3a">
    <w:name w:val="WWNum3a"/>
    <w:basedOn w:val="KeineListe"/>
    <w:rsid w:val="004F300C"/>
    <w:pPr>
      <w:numPr>
        <w:numId w:val="5"/>
      </w:numPr>
    </w:pPr>
  </w:style>
  <w:style w:type="character" w:customStyle="1" w:styleId="fontstyle01">
    <w:name w:val="fontstyle01"/>
    <w:basedOn w:val="Absatz-Standardschriftart"/>
    <w:rsid w:val="004003D2"/>
    <w:rPr>
      <w:rFonts w:ascii="JohnSansTextPro-Identity-H" w:hAnsi="JohnSansTextPro-Identity-H" w:hint="default"/>
      <w:b w:val="0"/>
      <w:bCs w:val="0"/>
      <w:i w:val="0"/>
      <w:iCs w:val="0"/>
      <w:color w:val="000000"/>
      <w:sz w:val="26"/>
      <w:szCs w:val="26"/>
    </w:rPr>
  </w:style>
  <w:style w:type="character" w:customStyle="1" w:styleId="markedcontent">
    <w:name w:val="markedcontent"/>
    <w:basedOn w:val="Absatz-Standardschriftart"/>
    <w:rsid w:val="00E1383A"/>
  </w:style>
  <w:style w:type="character" w:styleId="NichtaufgelsteErwhnung">
    <w:name w:val="Unresolved Mention"/>
    <w:basedOn w:val="Absatz-Standardschriftart"/>
    <w:uiPriority w:val="99"/>
    <w:semiHidden/>
    <w:unhideWhenUsed/>
    <w:rsid w:val="001A5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147">
      <w:bodyDiv w:val="1"/>
      <w:marLeft w:val="0"/>
      <w:marRight w:val="0"/>
      <w:marTop w:val="0"/>
      <w:marBottom w:val="0"/>
      <w:divBdr>
        <w:top w:val="none" w:sz="0" w:space="0" w:color="auto"/>
        <w:left w:val="none" w:sz="0" w:space="0" w:color="auto"/>
        <w:bottom w:val="none" w:sz="0" w:space="0" w:color="auto"/>
        <w:right w:val="none" w:sz="0" w:space="0" w:color="auto"/>
      </w:divBdr>
    </w:div>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991636932">
      <w:bodyDiv w:val="1"/>
      <w:marLeft w:val="0"/>
      <w:marRight w:val="0"/>
      <w:marTop w:val="0"/>
      <w:marBottom w:val="0"/>
      <w:divBdr>
        <w:top w:val="none" w:sz="0" w:space="0" w:color="auto"/>
        <w:left w:val="none" w:sz="0" w:space="0" w:color="auto"/>
        <w:bottom w:val="none" w:sz="0" w:space="0" w:color="auto"/>
        <w:right w:val="none" w:sz="0" w:space="0" w:color="auto"/>
      </w:divBdr>
    </w:div>
    <w:div w:id="997610040">
      <w:bodyDiv w:val="1"/>
      <w:marLeft w:val="0"/>
      <w:marRight w:val="0"/>
      <w:marTop w:val="0"/>
      <w:marBottom w:val="0"/>
      <w:divBdr>
        <w:top w:val="none" w:sz="0" w:space="0" w:color="auto"/>
        <w:left w:val="none" w:sz="0" w:space="0" w:color="auto"/>
        <w:bottom w:val="none" w:sz="0" w:space="0" w:color="auto"/>
        <w:right w:val="none" w:sz="0" w:space="0" w:color="auto"/>
      </w:divBdr>
    </w:div>
    <w:div w:id="1035425024">
      <w:bodyDiv w:val="1"/>
      <w:marLeft w:val="0"/>
      <w:marRight w:val="0"/>
      <w:marTop w:val="0"/>
      <w:marBottom w:val="0"/>
      <w:divBdr>
        <w:top w:val="none" w:sz="0" w:space="0" w:color="auto"/>
        <w:left w:val="none" w:sz="0" w:space="0" w:color="auto"/>
        <w:bottom w:val="none" w:sz="0" w:space="0" w:color="auto"/>
        <w:right w:val="none" w:sz="0" w:space="0" w:color="auto"/>
      </w:divBdr>
      <w:divsChild>
        <w:div w:id="719129796">
          <w:marLeft w:val="0"/>
          <w:marRight w:val="0"/>
          <w:marTop w:val="0"/>
          <w:marBottom w:val="0"/>
          <w:divBdr>
            <w:top w:val="none" w:sz="0" w:space="0" w:color="auto"/>
            <w:left w:val="none" w:sz="0" w:space="0" w:color="auto"/>
            <w:bottom w:val="none" w:sz="0" w:space="0" w:color="auto"/>
            <w:right w:val="none" w:sz="0" w:space="0" w:color="auto"/>
          </w:divBdr>
        </w:div>
      </w:divsChild>
    </w:div>
    <w:div w:id="1324434150">
      <w:bodyDiv w:val="1"/>
      <w:marLeft w:val="0"/>
      <w:marRight w:val="0"/>
      <w:marTop w:val="0"/>
      <w:marBottom w:val="0"/>
      <w:divBdr>
        <w:top w:val="none" w:sz="0" w:space="0" w:color="auto"/>
        <w:left w:val="none" w:sz="0" w:space="0" w:color="auto"/>
        <w:bottom w:val="none" w:sz="0" w:space="0" w:color="auto"/>
        <w:right w:val="none" w:sz="0" w:space="0" w:color="auto"/>
      </w:divBdr>
    </w:div>
    <w:div w:id="1511917396">
      <w:bodyDiv w:val="1"/>
      <w:marLeft w:val="0"/>
      <w:marRight w:val="0"/>
      <w:marTop w:val="0"/>
      <w:marBottom w:val="0"/>
      <w:divBdr>
        <w:top w:val="none" w:sz="0" w:space="0" w:color="auto"/>
        <w:left w:val="none" w:sz="0" w:space="0" w:color="auto"/>
        <w:bottom w:val="none" w:sz="0" w:space="0" w:color="auto"/>
        <w:right w:val="none" w:sz="0" w:space="0" w:color="auto"/>
      </w:divBdr>
    </w:div>
    <w:div w:id="1526360944">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 w:id="2032298407">
      <w:bodyDiv w:val="1"/>
      <w:marLeft w:val="0"/>
      <w:marRight w:val="0"/>
      <w:marTop w:val="0"/>
      <w:marBottom w:val="0"/>
      <w:divBdr>
        <w:top w:val="none" w:sz="0" w:space="0" w:color="auto"/>
        <w:left w:val="none" w:sz="0" w:space="0" w:color="auto"/>
        <w:bottom w:val="none" w:sz="0" w:space="0" w:color="auto"/>
        <w:right w:val="none" w:sz="0" w:space="0" w:color="auto"/>
      </w:divBdr>
    </w:div>
    <w:div w:id="2091849725">
      <w:bodyDiv w:val="1"/>
      <w:marLeft w:val="0"/>
      <w:marRight w:val="0"/>
      <w:marTop w:val="0"/>
      <w:marBottom w:val="0"/>
      <w:divBdr>
        <w:top w:val="none" w:sz="0" w:space="0" w:color="auto"/>
        <w:left w:val="none" w:sz="0" w:space="0" w:color="auto"/>
        <w:bottom w:val="none" w:sz="0" w:space="0" w:color="auto"/>
        <w:right w:val="none" w:sz="0" w:space="0" w:color="auto"/>
      </w:divBdr>
    </w:div>
    <w:div w:id="20926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download/11659" TargetMode="External"/><Relationship Id="rId13" Type="http://schemas.openxmlformats.org/officeDocument/2006/relationships/hyperlink" Target="https://www.schulentwicklung.nrw.de/materialdatenbank/material/view/60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e-bw.de/faecher-und-schularten/berufliche-bildung/ernaehrungslehre/unterrichtsmaterialien/handreichungen/handreichung_ernaehrung_und_chemie/eingangsklasse/lpe9/lpe0905" TargetMode="External"/><Relationship Id="rId17" Type="http://schemas.openxmlformats.org/officeDocument/2006/relationships/hyperlink" Target="https://www.teachershelper.de/experiments/g-temp/pdf-11-ma/g06.pdf" TargetMode="External"/><Relationship Id="rId2" Type="http://schemas.openxmlformats.org/officeDocument/2006/relationships/numbering" Target="numbering.xml"/><Relationship Id="rId16" Type="http://schemas.openxmlformats.org/officeDocument/2006/relationships/hyperlink" Target="https://www.chemieunterricht.de/dc2/energie/en-v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t-ec.de/fileadmin/content/schriftenreihe_pdfs/neu_Chemie_B_22_ONLINE_c.pdf" TargetMode="External"/><Relationship Id="rId5" Type="http://schemas.openxmlformats.org/officeDocument/2006/relationships/webSettings" Target="webSettings.xml"/><Relationship Id="rId15" Type="http://schemas.openxmlformats.org/officeDocument/2006/relationships/hyperlink" Target="https://www.sachsen.schule/~gymengel/content/schule/faecher/chemie/material/Zusammenfassung_chem_Energie.pdf" TargetMode="External"/><Relationship Id="rId10" Type="http://schemas.openxmlformats.org/officeDocument/2006/relationships/hyperlink" Target="https://www.chemieunterricht.de/dc2/ha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daktik.chemie.uni-rostock.de/storages/uni-rostock/Alle_MNF/Chemie_Didaktik/Forschung/Sekundarstufe_I/7._Reinigungsmittel.pdf" TargetMode="External"/><Relationship Id="rId14" Type="http://schemas.openxmlformats.org/officeDocument/2006/relationships/hyperlink" Target="https://www.lpm.uni-sb.de/typo3/index.php?id=13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47A73F4-9205-4BA0-9F99-B3C3933C753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7</Pages>
  <Words>1575</Words>
  <Characters>13696</Characters>
  <DocSecurity>0</DocSecurity>
  <Lines>114</Lines>
  <Paragraphs>30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2022-07-21T19:52:00Z</dcterms:created>
  <dcterms:modified xsi:type="dcterms:W3CDTF">2022-12-19T15:57:00Z</dcterms:modified>
</cp:coreProperties>
</file>