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F1D5F" w14:textId="6F45B5BA" w:rsidR="00E12FCA" w:rsidRPr="00D402BE" w:rsidRDefault="00D402BE">
      <w:pPr>
        <w:rPr>
          <w:rFonts w:cs="Arial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D402BE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Unterrichtsvorgaben für das Aufgabenfeld Sprache und Kommunikation</w:t>
      </w:r>
    </w:p>
    <w:p w14:paraId="60599DA0" w14:textId="7CB7D163" w:rsidR="00D402BE" w:rsidRPr="00D402BE" w:rsidRDefault="00D402BE">
      <w:pPr>
        <w:rPr>
          <w:rFonts w:cs="Arial"/>
          <w:b/>
          <w:bCs/>
          <w:color w:val="333333"/>
          <w:sz w:val="28"/>
          <w:szCs w:val="28"/>
          <w:shd w:val="clear" w:color="auto" w:fill="FFFFFF"/>
        </w:rPr>
      </w:pPr>
      <w:r w:rsidRPr="00D402BE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Erläuterungen zu den Unterstützungsmaterialien für das Gemeinsame Lernen in der Sekundarstufe I</w:t>
      </w:r>
    </w:p>
    <w:p w14:paraId="2C408A77" w14:textId="77777777" w:rsidR="00D402BE" w:rsidRDefault="00D402BE" w:rsidP="00E76741">
      <w:pPr>
        <w:spacing w:before="120" w:after="120"/>
        <w:rPr>
          <w:rFonts w:cs="Arial"/>
          <w:bCs/>
          <w:sz w:val="24"/>
          <w:szCs w:val="24"/>
        </w:rPr>
      </w:pPr>
    </w:p>
    <w:p w14:paraId="28C8796C" w14:textId="0C3C00F6" w:rsidR="00E76741" w:rsidRPr="00D402BE" w:rsidRDefault="00E76741" w:rsidP="00E76741">
      <w:pPr>
        <w:spacing w:before="120" w:after="120"/>
        <w:rPr>
          <w:rFonts w:cs="Arial"/>
          <w:bCs/>
          <w:sz w:val="24"/>
          <w:szCs w:val="24"/>
        </w:rPr>
      </w:pPr>
      <w:r w:rsidRPr="00D402BE">
        <w:rPr>
          <w:rFonts w:cs="Arial"/>
          <w:bCs/>
          <w:sz w:val="24"/>
          <w:szCs w:val="24"/>
        </w:rPr>
        <w:t>D</w:t>
      </w:r>
      <w:r w:rsidR="0063151A" w:rsidRPr="00D402BE">
        <w:rPr>
          <w:rFonts w:cs="Arial"/>
          <w:bCs/>
          <w:sz w:val="24"/>
          <w:szCs w:val="24"/>
        </w:rPr>
        <w:t>ie</w:t>
      </w:r>
      <w:r w:rsidRPr="00D402BE">
        <w:rPr>
          <w:rFonts w:cs="Arial"/>
          <w:bCs/>
          <w:sz w:val="24"/>
          <w:szCs w:val="24"/>
        </w:rPr>
        <w:t xml:space="preserve"> folgende</w:t>
      </w:r>
      <w:r w:rsidR="0063151A" w:rsidRPr="00D402BE">
        <w:rPr>
          <w:rFonts w:cs="Arial"/>
          <w:bCs/>
          <w:sz w:val="24"/>
          <w:szCs w:val="24"/>
        </w:rPr>
        <w:t>n</w:t>
      </w:r>
      <w:r w:rsidRPr="00D402BE">
        <w:rPr>
          <w:rFonts w:cs="Arial"/>
          <w:bCs/>
          <w:sz w:val="24"/>
          <w:szCs w:val="24"/>
        </w:rPr>
        <w:t xml:space="preserve"> Beispiel</w:t>
      </w:r>
      <w:r w:rsidR="0063151A" w:rsidRPr="00D402BE">
        <w:rPr>
          <w:rFonts w:cs="Arial"/>
          <w:bCs/>
          <w:sz w:val="24"/>
          <w:szCs w:val="24"/>
        </w:rPr>
        <w:t>e</w:t>
      </w:r>
      <w:r w:rsidRPr="00D402BE">
        <w:rPr>
          <w:rFonts w:cs="Arial"/>
          <w:bCs/>
          <w:sz w:val="24"/>
          <w:szCs w:val="24"/>
        </w:rPr>
        <w:t xml:space="preserve"> greif</w:t>
      </w:r>
      <w:r w:rsidR="0063151A" w:rsidRPr="00D402BE">
        <w:rPr>
          <w:rFonts w:cs="Arial"/>
          <w:bCs/>
          <w:sz w:val="24"/>
          <w:szCs w:val="24"/>
        </w:rPr>
        <w:t xml:space="preserve">en </w:t>
      </w:r>
      <w:r w:rsidR="00BA4990" w:rsidRPr="00D402BE">
        <w:rPr>
          <w:rFonts w:cs="Arial"/>
          <w:bCs/>
          <w:sz w:val="24"/>
          <w:szCs w:val="24"/>
        </w:rPr>
        <w:t>zwei</w:t>
      </w:r>
      <w:r w:rsidRPr="00D402BE">
        <w:rPr>
          <w:rFonts w:cs="Arial"/>
          <w:bCs/>
          <w:sz w:val="24"/>
          <w:szCs w:val="24"/>
        </w:rPr>
        <w:t xml:space="preserve"> Unterrichtsvorhaben auf, wie </w:t>
      </w:r>
      <w:r w:rsidR="0063151A" w:rsidRPr="00D402BE">
        <w:rPr>
          <w:rFonts w:cs="Arial"/>
          <w:bCs/>
          <w:sz w:val="24"/>
          <w:szCs w:val="24"/>
        </w:rPr>
        <w:t xml:space="preserve">sie </w:t>
      </w:r>
      <w:r w:rsidRPr="00D402BE">
        <w:rPr>
          <w:rFonts w:cs="Arial"/>
          <w:bCs/>
          <w:sz w:val="24"/>
          <w:szCs w:val="24"/>
        </w:rPr>
        <w:t>bereits exemplarisch für einen fiktiven schulinternen Lehrplan für die Hauptschule (</w:t>
      </w:r>
      <w:hyperlink r:id="rId6" w:history="1">
        <w:r w:rsidR="00D402BE">
          <w:rPr>
            <w:rStyle w:val="Hyperlink"/>
          </w:rPr>
          <w:t>Schulentwicklung NRW - Lehrplannavigator S I - Lehrpläne und Kernlehrpläne für die Hauptschule in Nordrhein-Westfalen</w:t>
        </w:r>
      </w:hyperlink>
      <w:r w:rsidRPr="00D402BE">
        <w:rPr>
          <w:rFonts w:cs="Arial"/>
          <w:bCs/>
          <w:sz w:val="24"/>
          <w:szCs w:val="24"/>
        </w:rPr>
        <w:t>) als Unterstützungsmaterial entwickelt wurde</w:t>
      </w:r>
      <w:r w:rsidR="00D402BE">
        <w:rPr>
          <w:rFonts w:cs="Arial"/>
          <w:bCs/>
          <w:sz w:val="24"/>
          <w:szCs w:val="24"/>
        </w:rPr>
        <w:t>n</w:t>
      </w:r>
      <w:r w:rsidR="00BA4990" w:rsidRPr="00D402BE">
        <w:rPr>
          <w:rFonts w:cs="Arial"/>
          <w:bCs/>
          <w:sz w:val="24"/>
          <w:szCs w:val="24"/>
        </w:rPr>
        <w:t xml:space="preserve"> (Unterrichtsvorhaben 1 und 4 aus Klasse 5</w:t>
      </w:r>
      <w:r w:rsidR="00755D87" w:rsidRPr="00D402BE">
        <w:rPr>
          <w:rFonts w:cs="Arial"/>
          <w:bCs/>
          <w:sz w:val="24"/>
          <w:szCs w:val="24"/>
        </w:rPr>
        <w:t>)</w:t>
      </w:r>
      <w:r w:rsidR="00E16865" w:rsidRPr="00D402BE">
        <w:rPr>
          <w:rFonts w:cs="Arial"/>
          <w:bCs/>
          <w:sz w:val="24"/>
          <w:szCs w:val="24"/>
        </w:rPr>
        <w:t>.</w:t>
      </w:r>
    </w:p>
    <w:p w14:paraId="2DE6FCA7" w14:textId="5BD8F6D5" w:rsidR="00E76741" w:rsidRPr="00D402BE" w:rsidRDefault="00E76741" w:rsidP="00E76741">
      <w:pPr>
        <w:spacing w:before="120" w:after="120"/>
        <w:rPr>
          <w:rFonts w:cs="Arial"/>
          <w:bCs/>
          <w:sz w:val="24"/>
          <w:szCs w:val="24"/>
        </w:rPr>
      </w:pPr>
      <w:r w:rsidRPr="00D402BE">
        <w:rPr>
          <w:rFonts w:cs="Arial"/>
          <w:bCs/>
          <w:sz w:val="24"/>
          <w:szCs w:val="24"/>
        </w:rPr>
        <w:t xml:space="preserve">Eine mögliche Anknüpfung zu den </w:t>
      </w:r>
      <w:r w:rsidR="00755D87" w:rsidRPr="00D402BE">
        <w:rPr>
          <w:rFonts w:cs="Arial"/>
          <w:bCs/>
          <w:sz w:val="24"/>
          <w:szCs w:val="24"/>
        </w:rPr>
        <w:t xml:space="preserve">Unterrichtsvorgaben </w:t>
      </w:r>
      <w:r w:rsidRPr="00D402BE">
        <w:rPr>
          <w:rFonts w:cs="Arial"/>
          <w:bCs/>
          <w:sz w:val="24"/>
          <w:szCs w:val="24"/>
        </w:rPr>
        <w:t>im zieldifferenten Bildungsgang Geistige Entwicklung (hier: Aufgabenfeld Sprache und Kommunikation) wird durch die beispielhafte Darstellung zweier fiktiver Schülerinnen/ Schüler im Förderschwerpunkt G</w:t>
      </w:r>
      <w:r w:rsidR="00755D87" w:rsidRPr="00D402BE">
        <w:rPr>
          <w:rFonts w:cs="Arial"/>
          <w:bCs/>
          <w:sz w:val="24"/>
          <w:szCs w:val="24"/>
        </w:rPr>
        <w:t>eistige Entwicklung</w:t>
      </w:r>
      <w:r w:rsidRPr="00D402BE">
        <w:rPr>
          <w:rFonts w:cs="Arial"/>
          <w:bCs/>
          <w:sz w:val="24"/>
          <w:szCs w:val="24"/>
        </w:rPr>
        <w:t xml:space="preserve"> sichtbar gemacht. </w:t>
      </w:r>
    </w:p>
    <w:p w14:paraId="11775309" w14:textId="5E2F0372" w:rsidR="00E76741" w:rsidRPr="00D402BE" w:rsidRDefault="00E76741" w:rsidP="00E76741">
      <w:pPr>
        <w:spacing w:before="120" w:after="120"/>
        <w:rPr>
          <w:rFonts w:cs="Arial"/>
          <w:bCs/>
          <w:sz w:val="24"/>
          <w:szCs w:val="24"/>
        </w:rPr>
      </w:pPr>
      <w:r w:rsidRPr="00D402BE">
        <w:rPr>
          <w:rFonts w:cs="Arial"/>
          <w:bCs/>
          <w:sz w:val="24"/>
          <w:szCs w:val="24"/>
        </w:rPr>
        <w:t xml:space="preserve">Die äquivalenten Ebenen des Lehrplans werden dabei mit den Ebenen der </w:t>
      </w:r>
      <w:r w:rsidR="000D02F3" w:rsidRPr="00D402BE">
        <w:rPr>
          <w:rFonts w:cs="Arial"/>
          <w:bCs/>
          <w:sz w:val="24"/>
          <w:szCs w:val="24"/>
        </w:rPr>
        <w:t xml:space="preserve">Unterrichtsvorgaben </w:t>
      </w:r>
      <w:r w:rsidRPr="00D402BE">
        <w:rPr>
          <w:rFonts w:cs="Arial"/>
          <w:bCs/>
          <w:sz w:val="24"/>
          <w:szCs w:val="24"/>
        </w:rPr>
        <w:t xml:space="preserve">in einem Dokument synchronisiert. Damit werden die Gemeinsamkeiten, aber auch die förderschwerpunktbezogenen Spezifika einer zieldifferenten Förderung herausgestellt. Das Unterstützungsmaterial stimmt die Struktur beider Vorgaben und die beispielhaften Elemente </w:t>
      </w:r>
      <w:r w:rsidR="00AC01E4" w:rsidRPr="00D402BE">
        <w:rPr>
          <w:rFonts w:cs="Arial"/>
          <w:bCs/>
          <w:sz w:val="24"/>
          <w:szCs w:val="24"/>
        </w:rPr>
        <w:t xml:space="preserve">für den schulinternen Lehrplan </w:t>
      </w:r>
      <w:r w:rsidRPr="00D402BE">
        <w:rPr>
          <w:rFonts w:cs="Arial"/>
          <w:bCs/>
          <w:sz w:val="24"/>
          <w:szCs w:val="24"/>
        </w:rPr>
        <w:t xml:space="preserve">aufeinander ab:   </w:t>
      </w:r>
    </w:p>
    <w:p w14:paraId="5CD53021" w14:textId="77777777" w:rsidR="00A53620" w:rsidRPr="00D402BE" w:rsidRDefault="00A53620">
      <w:pPr>
        <w:spacing w:after="160" w:line="259" w:lineRule="auto"/>
        <w:jc w:val="left"/>
        <w:rPr>
          <w:rFonts w:cs="Arial"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8753"/>
      </w:tblGrid>
      <w:tr w:rsidR="00AB5F0E" w:rsidRPr="00D402BE" w14:paraId="2BD81CB1" w14:textId="77777777" w:rsidTr="00000802">
        <w:tc>
          <w:tcPr>
            <w:tcW w:w="5524" w:type="dxa"/>
            <w:shd w:val="clear" w:color="auto" w:fill="E7E6E6" w:themeFill="background2"/>
          </w:tcPr>
          <w:p w14:paraId="768D076B" w14:textId="1700BA45" w:rsidR="00AB5F0E" w:rsidRPr="00D402BE" w:rsidRDefault="00AB5F0E" w:rsidP="00594426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  <w:r w:rsidRPr="00D402BE">
              <w:rPr>
                <w:rFonts w:cs="Arial"/>
                <w:bCs/>
                <w:sz w:val="24"/>
                <w:szCs w:val="24"/>
              </w:rPr>
              <w:t xml:space="preserve">Fach Deutsch (Hauptschule) </w:t>
            </w:r>
          </w:p>
        </w:tc>
        <w:tc>
          <w:tcPr>
            <w:tcW w:w="8753" w:type="dxa"/>
            <w:shd w:val="clear" w:color="auto" w:fill="E7E6E6" w:themeFill="background2"/>
          </w:tcPr>
          <w:p w14:paraId="38C4E69D" w14:textId="77777777" w:rsidR="00AB5F0E" w:rsidRPr="00D402BE" w:rsidRDefault="00AB5F0E" w:rsidP="00594426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  <w:r w:rsidRPr="00D402BE">
              <w:rPr>
                <w:rFonts w:cs="Arial"/>
                <w:bCs/>
                <w:sz w:val="24"/>
                <w:szCs w:val="24"/>
              </w:rPr>
              <w:t xml:space="preserve">Aufgabenfeld Sprache und Kommunikation </w:t>
            </w:r>
          </w:p>
          <w:p w14:paraId="1B627967" w14:textId="6F07B7CD" w:rsidR="00AB5F0E" w:rsidRPr="00D402BE" w:rsidRDefault="00AB5F0E" w:rsidP="000D02F3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  <w:r w:rsidRPr="00D402BE">
              <w:rPr>
                <w:rFonts w:cs="Arial"/>
                <w:bCs/>
                <w:sz w:val="24"/>
                <w:szCs w:val="24"/>
              </w:rPr>
              <w:t>(zieldifferenter Bildungsgang G</w:t>
            </w:r>
            <w:r w:rsidR="000D02F3" w:rsidRPr="00D402BE">
              <w:rPr>
                <w:rFonts w:cs="Arial"/>
                <w:bCs/>
                <w:sz w:val="24"/>
                <w:szCs w:val="24"/>
              </w:rPr>
              <w:t>eistige Entwicklung</w:t>
            </w:r>
            <w:r w:rsidRPr="00D402BE">
              <w:rPr>
                <w:rFonts w:cs="Arial"/>
                <w:bCs/>
                <w:sz w:val="24"/>
                <w:szCs w:val="24"/>
              </w:rPr>
              <w:t xml:space="preserve">) </w:t>
            </w:r>
          </w:p>
        </w:tc>
      </w:tr>
      <w:tr w:rsidR="00AB5F0E" w:rsidRPr="00D402BE" w14:paraId="44E3A80D" w14:textId="77777777" w:rsidTr="00000802">
        <w:tc>
          <w:tcPr>
            <w:tcW w:w="5524" w:type="dxa"/>
          </w:tcPr>
          <w:p w14:paraId="1CD17597" w14:textId="64C9A333" w:rsidR="00AB5F0E" w:rsidRPr="00D402BE" w:rsidRDefault="00AB5F0E" w:rsidP="00594426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  <w:r w:rsidRPr="00D402BE">
              <w:rPr>
                <w:rFonts w:cs="Arial"/>
                <w:bCs/>
                <w:sz w:val="24"/>
                <w:szCs w:val="24"/>
              </w:rPr>
              <w:t xml:space="preserve">Ebene: Kompetenzbereich (siehe </w:t>
            </w:r>
            <w:r w:rsidR="00A762D8" w:rsidRPr="00D402BE">
              <w:rPr>
                <w:rFonts w:cs="Arial"/>
                <w:bCs/>
                <w:sz w:val="24"/>
                <w:szCs w:val="24"/>
              </w:rPr>
              <w:t>Kernl</w:t>
            </w:r>
            <w:r w:rsidRPr="00D402BE">
              <w:rPr>
                <w:rFonts w:cs="Arial"/>
                <w:bCs/>
                <w:sz w:val="24"/>
                <w:szCs w:val="24"/>
              </w:rPr>
              <w:t>ehrplan)</w:t>
            </w:r>
          </w:p>
        </w:tc>
        <w:tc>
          <w:tcPr>
            <w:tcW w:w="8753" w:type="dxa"/>
          </w:tcPr>
          <w:p w14:paraId="32A99C15" w14:textId="5C51EA52" w:rsidR="00AB5F0E" w:rsidRPr="00D402BE" w:rsidRDefault="00AB5F0E" w:rsidP="00B358F3">
            <w:pPr>
              <w:spacing w:before="120" w:after="0"/>
              <w:rPr>
                <w:rFonts w:cs="Arial"/>
                <w:bCs/>
                <w:sz w:val="24"/>
                <w:szCs w:val="24"/>
              </w:rPr>
            </w:pPr>
            <w:r w:rsidRPr="00D402BE">
              <w:rPr>
                <w:rFonts w:cs="Arial"/>
                <w:bCs/>
                <w:sz w:val="24"/>
                <w:szCs w:val="24"/>
              </w:rPr>
              <w:t xml:space="preserve">Ebene Bereiche (siehe </w:t>
            </w:r>
            <w:r w:rsidR="000D02F3" w:rsidRPr="00D402BE">
              <w:rPr>
                <w:rFonts w:cs="Arial"/>
                <w:bCs/>
                <w:sz w:val="24"/>
                <w:szCs w:val="24"/>
              </w:rPr>
              <w:t>Unterrichtsvorgaben</w:t>
            </w:r>
            <w:r w:rsidRPr="00D402BE">
              <w:rPr>
                <w:rFonts w:cs="Arial"/>
                <w:bCs/>
                <w:sz w:val="24"/>
                <w:szCs w:val="24"/>
              </w:rPr>
              <w:t>)</w:t>
            </w:r>
          </w:p>
          <w:p w14:paraId="0F27BC4F" w14:textId="77777777" w:rsidR="001C6E04" w:rsidRPr="00D402BE" w:rsidRDefault="001C6E04" w:rsidP="00B358F3">
            <w:pPr>
              <w:spacing w:before="120" w:after="0"/>
              <w:rPr>
                <w:rFonts w:cs="Arial"/>
                <w:bCs/>
                <w:sz w:val="24"/>
                <w:szCs w:val="24"/>
              </w:rPr>
            </w:pPr>
            <w:r w:rsidRPr="00D402BE">
              <w:rPr>
                <w:rFonts w:cs="Arial"/>
                <w:bCs/>
                <w:sz w:val="24"/>
                <w:szCs w:val="24"/>
              </w:rPr>
              <w:t xml:space="preserve">Der Lehrplan des Aufgabenfeldes Sprache und Kommunikation im zieldifferenten Bildungsgang Geistige Entwicklung ist in vier verschiedene Bereiche untergliedert:  </w:t>
            </w:r>
          </w:p>
          <w:p w14:paraId="2A98D9AE" w14:textId="29DB0DCB" w:rsidR="00EA6EAA" w:rsidRPr="00D402BE" w:rsidRDefault="001B4DB8" w:rsidP="00000802">
            <w:pPr>
              <w:spacing w:before="120"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D402BE">
              <w:rPr>
                <w:rFonts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2F73C1F" wp14:editId="77211C05">
                  <wp:extent cx="4667250" cy="48577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89" t="40506" r="23566" b="49974"/>
                          <a:stretch/>
                        </pic:blipFill>
                        <pic:spPr bwMode="auto">
                          <a:xfrm>
                            <a:off x="0" y="0"/>
                            <a:ext cx="46672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F0E" w:rsidRPr="00D402BE" w14:paraId="340365E5" w14:textId="77777777" w:rsidTr="00000802">
        <w:tc>
          <w:tcPr>
            <w:tcW w:w="5524" w:type="dxa"/>
          </w:tcPr>
          <w:p w14:paraId="6CB2CB45" w14:textId="6D8899BA" w:rsidR="00AB5F0E" w:rsidRPr="00D402BE" w:rsidRDefault="00AB5F0E" w:rsidP="00594426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  <w:r w:rsidRPr="00D402BE">
              <w:rPr>
                <w:rFonts w:cs="Arial"/>
                <w:bCs/>
                <w:sz w:val="24"/>
                <w:szCs w:val="24"/>
              </w:rPr>
              <w:lastRenderedPageBreak/>
              <w:t>Ebene: Inhalt</w:t>
            </w:r>
            <w:r w:rsidR="00766608" w:rsidRPr="00D402BE">
              <w:rPr>
                <w:rFonts w:cs="Arial"/>
                <w:bCs/>
                <w:sz w:val="24"/>
                <w:szCs w:val="24"/>
              </w:rPr>
              <w:t xml:space="preserve">sfelder </w:t>
            </w:r>
            <w:r w:rsidRPr="00D402BE">
              <w:rPr>
                <w:rFonts w:cs="Arial"/>
                <w:bCs/>
                <w:sz w:val="24"/>
                <w:szCs w:val="24"/>
              </w:rPr>
              <w:t xml:space="preserve">(siehe </w:t>
            </w:r>
            <w:r w:rsidR="00A762D8" w:rsidRPr="00D402BE">
              <w:rPr>
                <w:rFonts w:cs="Arial"/>
                <w:bCs/>
                <w:sz w:val="24"/>
                <w:szCs w:val="24"/>
              </w:rPr>
              <w:t>Kernl</w:t>
            </w:r>
            <w:r w:rsidRPr="00D402BE">
              <w:rPr>
                <w:rFonts w:cs="Arial"/>
                <w:bCs/>
                <w:sz w:val="24"/>
                <w:szCs w:val="24"/>
              </w:rPr>
              <w:t>ehrplan)</w:t>
            </w:r>
          </w:p>
        </w:tc>
        <w:tc>
          <w:tcPr>
            <w:tcW w:w="8753" w:type="dxa"/>
          </w:tcPr>
          <w:p w14:paraId="222CFA06" w14:textId="3E70D649" w:rsidR="00AB5F0E" w:rsidRPr="00D402BE" w:rsidRDefault="00AB5F0E" w:rsidP="00594426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  <w:r w:rsidRPr="00D402BE">
              <w:rPr>
                <w:rFonts w:cs="Arial"/>
                <w:bCs/>
                <w:sz w:val="24"/>
                <w:szCs w:val="24"/>
              </w:rPr>
              <w:t xml:space="preserve">Ebene: Inhalte und Fachliche Aspekte (siehe </w:t>
            </w:r>
            <w:r w:rsidR="000D02F3" w:rsidRPr="00D402BE">
              <w:rPr>
                <w:rFonts w:cs="Arial"/>
                <w:bCs/>
                <w:sz w:val="24"/>
                <w:szCs w:val="24"/>
              </w:rPr>
              <w:t>Unterrichtsvorgaben</w:t>
            </w:r>
            <w:r w:rsidRPr="00D402BE">
              <w:rPr>
                <w:rFonts w:cs="Arial"/>
                <w:bCs/>
                <w:sz w:val="24"/>
                <w:szCs w:val="24"/>
              </w:rPr>
              <w:t>)</w:t>
            </w:r>
          </w:p>
          <w:p w14:paraId="328077A5" w14:textId="624A3DAA" w:rsidR="00AB5F0E" w:rsidRPr="00D402BE" w:rsidRDefault="001B4DB8" w:rsidP="00000802">
            <w:pPr>
              <w:spacing w:before="120" w:after="120"/>
              <w:jc w:val="center"/>
              <w:rPr>
                <w:rFonts w:cs="Arial"/>
                <w:bCs/>
                <w:sz w:val="24"/>
                <w:szCs w:val="24"/>
              </w:rPr>
            </w:pPr>
            <w:r w:rsidRPr="00D402BE">
              <w:rPr>
                <w:rFonts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352E70F" wp14:editId="4A57B7D1">
                  <wp:extent cx="4228445" cy="2527300"/>
                  <wp:effectExtent l="0" t="0" r="127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49" t="39985" r="22334" b="3788"/>
                          <a:stretch/>
                        </pic:blipFill>
                        <pic:spPr bwMode="auto">
                          <a:xfrm>
                            <a:off x="0" y="0"/>
                            <a:ext cx="4251161" cy="2540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F4B653" w14:textId="79E4809B" w:rsidR="00AB5F0E" w:rsidRPr="00D402BE" w:rsidRDefault="00AB5F0E" w:rsidP="00594426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  <w:r w:rsidRPr="00D402BE">
              <w:rPr>
                <w:rFonts w:cs="Arial"/>
                <w:bCs/>
                <w:i/>
                <w:iCs/>
                <w:sz w:val="24"/>
                <w:szCs w:val="24"/>
              </w:rPr>
              <w:t xml:space="preserve">Fachliche Aspekte gliedern die Inhalte entsprechend </w:t>
            </w:r>
            <w:r w:rsidR="00D402BE" w:rsidRPr="00D402BE">
              <w:rPr>
                <w:rFonts w:cs="Arial"/>
                <w:bCs/>
                <w:i/>
                <w:iCs/>
                <w:sz w:val="24"/>
                <w:szCs w:val="24"/>
              </w:rPr>
              <w:t>fachlichen Modellen</w:t>
            </w:r>
            <w:r w:rsidRPr="00D402BE">
              <w:rPr>
                <w:rFonts w:cs="Arial"/>
                <w:bCs/>
                <w:i/>
                <w:iCs/>
                <w:sz w:val="24"/>
                <w:szCs w:val="24"/>
              </w:rPr>
              <w:t xml:space="preserve"> oder beschreiben unterschiedliche Aspekte von Kompetenzen. Durch die fachlichen Aspekte werden die angestrebten Kompetenzen inhaltslogisch gebündelt.  </w:t>
            </w:r>
          </w:p>
        </w:tc>
      </w:tr>
      <w:tr w:rsidR="00AB5F0E" w:rsidRPr="00D402BE" w14:paraId="480FADF5" w14:textId="77777777" w:rsidTr="00000802">
        <w:tc>
          <w:tcPr>
            <w:tcW w:w="5524" w:type="dxa"/>
          </w:tcPr>
          <w:p w14:paraId="0168D092" w14:textId="09D97D59" w:rsidR="00AB5F0E" w:rsidRPr="00D402BE" w:rsidRDefault="00AB5F0E" w:rsidP="000D02F3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  <w:r w:rsidRPr="00D402BE">
              <w:rPr>
                <w:rFonts w:cs="Arial"/>
                <w:bCs/>
                <w:sz w:val="24"/>
                <w:szCs w:val="24"/>
              </w:rPr>
              <w:t xml:space="preserve">Ebene: normierte Kompetenzerwartungen (siehe </w:t>
            </w:r>
            <w:r w:rsidR="00A762D8" w:rsidRPr="00D402BE">
              <w:rPr>
                <w:rFonts w:cs="Arial"/>
                <w:bCs/>
                <w:sz w:val="24"/>
                <w:szCs w:val="24"/>
              </w:rPr>
              <w:t>Kernl</w:t>
            </w:r>
            <w:r w:rsidRPr="00D402BE">
              <w:rPr>
                <w:rFonts w:cs="Arial"/>
                <w:bCs/>
                <w:sz w:val="24"/>
                <w:szCs w:val="24"/>
              </w:rPr>
              <w:t>ehrplan)</w:t>
            </w:r>
          </w:p>
        </w:tc>
        <w:tc>
          <w:tcPr>
            <w:tcW w:w="8753" w:type="dxa"/>
          </w:tcPr>
          <w:p w14:paraId="2D16245E" w14:textId="3BF3BA4F" w:rsidR="00AB5F0E" w:rsidRPr="00D402BE" w:rsidRDefault="00AB5F0E" w:rsidP="00594426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  <w:r w:rsidRPr="00D402BE">
              <w:rPr>
                <w:rFonts w:cs="Arial"/>
                <w:bCs/>
                <w:sz w:val="24"/>
                <w:szCs w:val="24"/>
              </w:rPr>
              <w:t>i</w:t>
            </w:r>
            <w:r w:rsidR="000D02F3" w:rsidRPr="00D402BE">
              <w:rPr>
                <w:rFonts w:cs="Arial"/>
                <w:bCs/>
                <w:sz w:val="24"/>
                <w:szCs w:val="24"/>
              </w:rPr>
              <w:t>ndividuell</w:t>
            </w:r>
            <w:r w:rsidRPr="00D402BE">
              <w:rPr>
                <w:rFonts w:cs="Arial"/>
                <w:bCs/>
                <w:sz w:val="24"/>
                <w:szCs w:val="24"/>
              </w:rPr>
              <w:t xml:space="preserve"> angestrebte Kompetenzen von </w:t>
            </w:r>
            <w:r w:rsidRPr="008D479C">
              <w:rPr>
                <w:rFonts w:cs="Arial"/>
                <w:bCs/>
                <w:sz w:val="24"/>
                <w:szCs w:val="24"/>
              </w:rPr>
              <w:t xml:space="preserve">fiktivem </w:t>
            </w:r>
            <w:r w:rsidR="006F52CE" w:rsidRPr="008D479C">
              <w:rPr>
                <w:rFonts w:cs="Arial"/>
                <w:b/>
                <w:sz w:val="24"/>
                <w:szCs w:val="24"/>
              </w:rPr>
              <w:t xml:space="preserve">Schüler </w:t>
            </w:r>
            <w:r w:rsidRPr="008D479C">
              <w:rPr>
                <w:rFonts w:cs="Arial"/>
                <w:b/>
                <w:sz w:val="24"/>
                <w:szCs w:val="24"/>
              </w:rPr>
              <w:t>A</w:t>
            </w:r>
            <w:r w:rsidRPr="008D479C">
              <w:rPr>
                <w:rFonts w:cs="Arial"/>
                <w:bCs/>
                <w:sz w:val="24"/>
                <w:szCs w:val="24"/>
              </w:rPr>
              <w:t xml:space="preserve"> und fiktive</w:t>
            </w:r>
            <w:r w:rsidR="006F52CE" w:rsidRPr="008D479C">
              <w:rPr>
                <w:rFonts w:cs="Arial"/>
                <w:bCs/>
                <w:sz w:val="24"/>
                <w:szCs w:val="24"/>
              </w:rPr>
              <w:t>r</w:t>
            </w:r>
            <w:r w:rsidRPr="008D479C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6F52CE" w:rsidRPr="008D479C">
              <w:rPr>
                <w:rFonts w:cs="Arial"/>
                <w:b/>
                <w:sz w:val="24"/>
                <w:szCs w:val="24"/>
              </w:rPr>
              <w:t xml:space="preserve">Schülerin </w:t>
            </w:r>
            <w:r w:rsidRPr="008D479C">
              <w:rPr>
                <w:rFonts w:cs="Arial"/>
                <w:b/>
                <w:sz w:val="24"/>
                <w:szCs w:val="24"/>
              </w:rPr>
              <w:t>B</w:t>
            </w:r>
            <w:r w:rsidRPr="00D402BE">
              <w:rPr>
                <w:rFonts w:cs="Arial"/>
                <w:bCs/>
                <w:sz w:val="24"/>
                <w:szCs w:val="24"/>
              </w:rPr>
              <w:t xml:space="preserve"> (beispielhafte Konkretisierung auf Grundlage der Ebene: angestrebte Kompetenz in den </w:t>
            </w:r>
            <w:r w:rsidR="000D02F3" w:rsidRPr="00D402BE">
              <w:rPr>
                <w:rFonts w:cs="Arial"/>
                <w:bCs/>
                <w:sz w:val="24"/>
                <w:szCs w:val="24"/>
              </w:rPr>
              <w:t>Unterrichtsvorgaben</w:t>
            </w:r>
            <w:r w:rsidRPr="00D402BE">
              <w:rPr>
                <w:rFonts w:cs="Arial"/>
                <w:bCs/>
                <w:sz w:val="24"/>
                <w:szCs w:val="24"/>
              </w:rPr>
              <w:t>)</w:t>
            </w:r>
          </w:p>
          <w:p w14:paraId="457DEDE3" w14:textId="77777777" w:rsidR="00AB5F0E" w:rsidRPr="00D402BE" w:rsidRDefault="00AB5F0E" w:rsidP="00594426">
            <w:pPr>
              <w:spacing w:before="120" w:after="120"/>
              <w:rPr>
                <w:rFonts w:cs="Arial"/>
                <w:bCs/>
                <w:i/>
                <w:iCs/>
                <w:sz w:val="24"/>
                <w:szCs w:val="24"/>
              </w:rPr>
            </w:pPr>
          </w:p>
          <w:p w14:paraId="0B1BE43D" w14:textId="0298D7FE" w:rsidR="00AB5F0E" w:rsidRPr="00D402BE" w:rsidRDefault="00AB5F0E" w:rsidP="00594426">
            <w:pPr>
              <w:spacing w:before="120" w:after="120"/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D402BE">
              <w:rPr>
                <w:rFonts w:cs="Arial"/>
                <w:bCs/>
                <w:i/>
                <w:iCs/>
                <w:sz w:val="24"/>
                <w:szCs w:val="24"/>
              </w:rPr>
              <w:t>Die fachlich angestrebten Kompetenzen des Aufgabenfeldes ergeben sich grundsätzlich aus der individuellen Lern- und Entwicklungsplanung und werden auf der Ebene der Unterrichtsplanung von der Lehrkraft verbindlich berücksichtigt.</w:t>
            </w:r>
            <w:r w:rsidR="00E70890" w:rsidRPr="00D402BE">
              <w:rPr>
                <w:rFonts w:cs="Arial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70890" w:rsidRPr="00D402BE" w14:paraId="40E6BCDF" w14:textId="77777777" w:rsidTr="00000802">
        <w:tc>
          <w:tcPr>
            <w:tcW w:w="5524" w:type="dxa"/>
          </w:tcPr>
          <w:p w14:paraId="4213069D" w14:textId="1978DA64" w:rsidR="00E70890" w:rsidRPr="008D479C" w:rsidRDefault="00E70890" w:rsidP="00E70890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  <w:r w:rsidRPr="008D479C">
              <w:rPr>
                <w:rFonts w:cs="Arial"/>
                <w:sz w:val="24"/>
                <w:szCs w:val="24"/>
                <w:shd w:val="clear" w:color="auto" w:fill="FFFFFF"/>
              </w:rPr>
              <w:lastRenderedPageBreak/>
              <w:t>Element: Aufgabentyp (siehe beispielhafter schulinterner Lehrplan)</w:t>
            </w:r>
          </w:p>
        </w:tc>
        <w:tc>
          <w:tcPr>
            <w:tcW w:w="8753" w:type="dxa"/>
          </w:tcPr>
          <w:p w14:paraId="2793E5EB" w14:textId="77777777" w:rsidR="00E70890" w:rsidRPr="008D479C" w:rsidRDefault="00E70890" w:rsidP="00E70890">
            <w:pPr>
              <w:spacing w:before="120" w:after="120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8D479C">
              <w:rPr>
                <w:rFonts w:cs="Arial"/>
                <w:sz w:val="24"/>
                <w:szCs w:val="24"/>
                <w:shd w:val="clear" w:color="auto" w:fill="FFFFFF"/>
              </w:rPr>
              <w:t>Lernerfolgsüberprüfung/Leistungsbewertung/Feedback</w:t>
            </w:r>
          </w:p>
          <w:p w14:paraId="6EF17A1E" w14:textId="56306B2E" w:rsidR="00E70890" w:rsidRPr="008D479C" w:rsidRDefault="00E70890" w:rsidP="00E70890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  <w:r w:rsidRPr="008D479C">
              <w:rPr>
                <w:rFonts w:cs="Arial"/>
                <w:bCs/>
                <w:sz w:val="24"/>
                <w:szCs w:val="24"/>
              </w:rPr>
              <w:t>(konkretisiert für fiktive</w:t>
            </w:r>
            <w:r w:rsidR="0086187C" w:rsidRPr="008D479C">
              <w:rPr>
                <w:rFonts w:cs="Arial"/>
                <w:bCs/>
                <w:sz w:val="24"/>
                <w:szCs w:val="24"/>
              </w:rPr>
              <w:t xml:space="preserve">n </w:t>
            </w:r>
            <w:r w:rsidR="0086187C" w:rsidRPr="008D479C">
              <w:rPr>
                <w:rFonts w:cs="Arial"/>
                <w:b/>
                <w:sz w:val="24"/>
                <w:szCs w:val="24"/>
              </w:rPr>
              <w:t>Schüler</w:t>
            </w:r>
            <w:r w:rsidRPr="008D479C">
              <w:rPr>
                <w:rFonts w:cs="Arial"/>
                <w:b/>
                <w:sz w:val="24"/>
                <w:szCs w:val="24"/>
              </w:rPr>
              <w:t xml:space="preserve"> A</w:t>
            </w:r>
            <w:r w:rsidRPr="008D479C">
              <w:rPr>
                <w:rFonts w:cs="Arial"/>
                <w:bCs/>
                <w:sz w:val="24"/>
                <w:szCs w:val="24"/>
              </w:rPr>
              <w:t xml:space="preserve"> und fiktive </w:t>
            </w:r>
            <w:r w:rsidR="0086187C" w:rsidRPr="008D479C">
              <w:rPr>
                <w:rFonts w:cs="Arial"/>
                <w:b/>
                <w:sz w:val="24"/>
                <w:szCs w:val="24"/>
              </w:rPr>
              <w:t xml:space="preserve">Schülerin </w:t>
            </w:r>
            <w:r w:rsidRPr="008D479C">
              <w:rPr>
                <w:rFonts w:cs="Arial"/>
                <w:b/>
                <w:sz w:val="24"/>
                <w:szCs w:val="24"/>
              </w:rPr>
              <w:t>B</w:t>
            </w:r>
            <w:r w:rsidRPr="008D479C">
              <w:rPr>
                <w:rFonts w:cs="Arial"/>
                <w:bCs/>
                <w:sz w:val="24"/>
                <w:szCs w:val="24"/>
              </w:rPr>
              <w:t>)</w:t>
            </w:r>
          </w:p>
        </w:tc>
      </w:tr>
      <w:tr w:rsidR="00BE47B6" w:rsidRPr="00D402BE" w14:paraId="644F30EE" w14:textId="77777777" w:rsidTr="00000802">
        <w:tc>
          <w:tcPr>
            <w:tcW w:w="5524" w:type="dxa"/>
          </w:tcPr>
          <w:p w14:paraId="4AA72D14" w14:textId="77777777" w:rsidR="00BE47B6" w:rsidRPr="008D479C" w:rsidRDefault="00BE47B6" w:rsidP="00E70890">
            <w:pPr>
              <w:spacing w:before="120" w:after="120"/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3" w:type="dxa"/>
          </w:tcPr>
          <w:p w14:paraId="089ACD3D" w14:textId="2535E927" w:rsidR="00FF7FEF" w:rsidRPr="008D479C" w:rsidRDefault="00BE47B6" w:rsidP="00BE47B6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8D479C">
              <w:rPr>
                <w:rFonts w:cs="Arial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Spezifika:</w:t>
            </w:r>
            <w:r w:rsidR="005A032C" w:rsidRPr="008D479C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r w:rsidR="00FF7FEF" w:rsidRPr="008D479C">
              <w:rPr>
                <w:rFonts w:cs="Arial"/>
                <w:sz w:val="24"/>
                <w:szCs w:val="24"/>
                <w:shd w:val="clear" w:color="auto" w:fill="FFFFFF"/>
              </w:rPr>
              <w:t>Individuelle Entwicklungschancen</w:t>
            </w:r>
          </w:p>
          <w:p w14:paraId="53A2F9D9" w14:textId="7762F1FE" w:rsidR="00FF7FEF" w:rsidRPr="008D479C" w:rsidRDefault="00BE47B6" w:rsidP="00FF7FEF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8D479C">
              <w:rPr>
                <w:rFonts w:cs="Arial"/>
                <w:sz w:val="24"/>
                <w:szCs w:val="24"/>
                <w:shd w:val="clear" w:color="auto" w:fill="FFFFFF"/>
              </w:rPr>
              <w:t xml:space="preserve">Auflistung der Vernetzung des fachlichen Kompetenzerwerbs mit </w:t>
            </w:r>
            <w:r w:rsidRPr="008D479C">
              <w:rPr>
                <w:rFonts w:cs="Arial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individuellen Entwicklungschancen</w:t>
            </w:r>
            <w:r w:rsidRPr="008D479C">
              <w:rPr>
                <w:rFonts w:cs="Arial"/>
                <w:sz w:val="24"/>
                <w:szCs w:val="24"/>
                <w:shd w:val="clear" w:color="auto" w:fill="FFFFFF"/>
              </w:rPr>
              <w:t xml:space="preserve"> (vgl. </w:t>
            </w:r>
            <w:r w:rsidR="008D479C">
              <w:rPr>
                <w:rFonts w:cs="Arial"/>
                <w:sz w:val="24"/>
                <w:szCs w:val="24"/>
                <w:shd w:val="clear" w:color="auto" w:fill="FFFFFF"/>
              </w:rPr>
              <w:t>Unterrichtsvorgaben für die</w:t>
            </w:r>
            <w:r w:rsidRPr="008D479C">
              <w:rPr>
                <w:rFonts w:cs="Arial"/>
                <w:sz w:val="24"/>
                <w:szCs w:val="24"/>
                <w:shd w:val="clear" w:color="auto" w:fill="FFFFFF"/>
              </w:rPr>
              <w:t xml:space="preserve"> Entwicklungsbereiche und individuelle </w:t>
            </w:r>
            <w:r w:rsidR="008D479C">
              <w:rPr>
                <w:rFonts w:cs="Arial"/>
                <w:sz w:val="24"/>
                <w:szCs w:val="24"/>
                <w:shd w:val="clear" w:color="auto" w:fill="FFFFFF"/>
              </w:rPr>
              <w:t>Lern- und Entwicklungsplanung (</w:t>
            </w:r>
            <w:r w:rsidRPr="008D479C">
              <w:rPr>
                <w:rFonts w:cs="Arial"/>
                <w:sz w:val="24"/>
                <w:szCs w:val="24"/>
                <w:shd w:val="clear" w:color="auto" w:fill="FFFFFF"/>
              </w:rPr>
              <w:t>Förderplanung</w:t>
            </w:r>
            <w:r w:rsidR="008D479C">
              <w:rPr>
                <w:rFonts w:cs="Arial"/>
                <w:sz w:val="24"/>
                <w:szCs w:val="24"/>
                <w:shd w:val="clear" w:color="auto" w:fill="FFFFFF"/>
              </w:rPr>
              <w:t>)</w:t>
            </w:r>
            <w:r w:rsidRPr="008D479C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r w:rsidR="000D02F3" w:rsidRPr="008D479C">
              <w:rPr>
                <w:rFonts w:cs="Arial"/>
                <w:sz w:val="24"/>
                <w:szCs w:val="24"/>
                <w:shd w:val="clear" w:color="auto" w:fill="FFFFFF"/>
              </w:rPr>
              <w:t>von</w:t>
            </w:r>
            <w:r w:rsidRPr="008D479C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r w:rsidRPr="008D479C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>Schüler</w:t>
            </w:r>
            <w:r w:rsidR="00677E76" w:rsidRPr="008D479C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 xml:space="preserve"> A</w:t>
            </w:r>
            <w:r w:rsidR="00677E76" w:rsidRPr="008D479C">
              <w:rPr>
                <w:rFonts w:cs="Arial"/>
                <w:sz w:val="24"/>
                <w:szCs w:val="24"/>
                <w:shd w:val="clear" w:color="auto" w:fill="FFFFFF"/>
              </w:rPr>
              <w:t xml:space="preserve"> und </w:t>
            </w:r>
            <w:r w:rsidR="00677E76" w:rsidRPr="008D479C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>Schüler</w:t>
            </w:r>
            <w:r w:rsidR="0086187C" w:rsidRPr="008D479C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>in</w:t>
            </w:r>
            <w:r w:rsidR="00677E76" w:rsidRPr="008D479C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 xml:space="preserve"> B</w:t>
            </w:r>
            <w:r w:rsidRPr="008D479C">
              <w:rPr>
                <w:rFonts w:cs="Arial"/>
                <w:sz w:val="24"/>
                <w:szCs w:val="24"/>
                <w:shd w:val="clear" w:color="auto" w:fill="FFFFFF"/>
              </w:rPr>
              <w:t>).</w:t>
            </w:r>
          </w:p>
          <w:p w14:paraId="2124A5D0" w14:textId="28F82B54" w:rsidR="00246298" w:rsidRPr="008D479C" w:rsidRDefault="00246298" w:rsidP="003F61A3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8D479C">
              <w:rPr>
                <w:rFonts w:eastAsia="Times New Roman" w:cs="Arial"/>
                <w:b/>
                <w:sz w:val="24"/>
                <w:szCs w:val="24"/>
                <w:u w:val="single"/>
              </w:rPr>
              <w:t>Entwicklungsbereich</w:t>
            </w:r>
            <w:r w:rsidRPr="008D479C">
              <w:rPr>
                <w:rFonts w:eastAsia="Times New Roman" w:cs="Arial"/>
                <w:b/>
                <w:sz w:val="24"/>
                <w:szCs w:val="24"/>
              </w:rPr>
              <w:t xml:space="preserve">: </w:t>
            </w:r>
          </w:p>
          <w:p w14:paraId="5F0E7744" w14:textId="0E89F6DD" w:rsidR="00246298" w:rsidRPr="008D479C" w:rsidRDefault="00246298" w:rsidP="003F61A3">
            <w:pPr>
              <w:spacing w:before="120"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8D479C">
              <w:rPr>
                <w:rFonts w:eastAsia="Times New Roman" w:cs="Arial"/>
                <w:b/>
                <w:sz w:val="24"/>
                <w:szCs w:val="24"/>
                <w:u w:val="single"/>
              </w:rPr>
              <w:t>Entwicklungsaspekte</w:t>
            </w:r>
            <w:r w:rsidRPr="008D479C"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  <w:p w14:paraId="0A792363" w14:textId="69F386E1" w:rsidR="00BE47B6" w:rsidRPr="008D479C" w:rsidRDefault="00246298" w:rsidP="003F61A3">
            <w:pPr>
              <w:spacing w:after="0"/>
              <w:jc w:val="left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8D479C">
              <w:rPr>
                <w:rFonts w:eastAsia="Times New Roman" w:cs="Arial"/>
                <w:b/>
                <w:sz w:val="24"/>
                <w:szCs w:val="24"/>
                <w:u w:val="single"/>
              </w:rPr>
              <w:t>Angestrebte Kompetenzen</w:t>
            </w:r>
            <w:r w:rsidRPr="008D479C"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</w:tc>
      </w:tr>
      <w:tr w:rsidR="00E70890" w:rsidRPr="00D402BE" w14:paraId="6615A928" w14:textId="77777777" w:rsidTr="00000802">
        <w:tc>
          <w:tcPr>
            <w:tcW w:w="5524" w:type="dxa"/>
          </w:tcPr>
          <w:p w14:paraId="1C9179E1" w14:textId="0061EECC" w:rsidR="00E70890" w:rsidRPr="008D479C" w:rsidRDefault="00E70890" w:rsidP="00E70890">
            <w:pPr>
              <w:spacing w:before="120" w:after="120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8D479C">
              <w:rPr>
                <w:rFonts w:cs="Arial"/>
                <w:sz w:val="24"/>
                <w:szCs w:val="24"/>
                <w:shd w:val="clear" w:color="auto" w:fill="FFFFFF"/>
              </w:rPr>
              <w:t xml:space="preserve">Element: </w:t>
            </w:r>
            <w:r w:rsidR="0016746C" w:rsidRPr="008D479C">
              <w:rPr>
                <w:rFonts w:cs="Arial"/>
                <w:sz w:val="24"/>
                <w:szCs w:val="24"/>
                <w:shd w:val="clear" w:color="auto" w:fill="FFFFFF"/>
              </w:rPr>
              <w:t>Verbindliche Absprachen</w:t>
            </w:r>
            <w:r w:rsidRPr="008D479C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228C9AE" w14:textId="1A0B38B3" w:rsidR="00E70890" w:rsidRPr="008D479C" w:rsidRDefault="00E70890" w:rsidP="00E70890">
            <w:pPr>
              <w:spacing w:before="120" w:after="120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8D479C">
              <w:rPr>
                <w:rFonts w:cs="Arial"/>
                <w:sz w:val="24"/>
                <w:szCs w:val="24"/>
                <w:shd w:val="clear" w:color="auto" w:fill="FFFFFF"/>
              </w:rPr>
              <w:t>(siehe bei</w:t>
            </w:r>
            <w:r w:rsidR="000D02F3" w:rsidRPr="008D479C">
              <w:rPr>
                <w:rFonts w:cs="Arial"/>
                <w:sz w:val="24"/>
                <w:szCs w:val="24"/>
                <w:shd w:val="clear" w:color="auto" w:fill="FFFFFF"/>
              </w:rPr>
              <w:t>spielhafter schulinterner Lehr</w:t>
            </w:r>
            <w:r w:rsidRPr="008D479C">
              <w:rPr>
                <w:rFonts w:cs="Arial"/>
                <w:sz w:val="24"/>
                <w:szCs w:val="24"/>
                <w:shd w:val="clear" w:color="auto" w:fill="FFFFFF"/>
              </w:rPr>
              <w:t>plan)</w:t>
            </w:r>
          </w:p>
          <w:p w14:paraId="13FD7978" w14:textId="20464098" w:rsidR="00606309" w:rsidRPr="008D479C" w:rsidRDefault="00606309" w:rsidP="00772DBF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753" w:type="dxa"/>
          </w:tcPr>
          <w:p w14:paraId="7E29A411" w14:textId="77388A07" w:rsidR="00E70890" w:rsidRPr="008D479C" w:rsidRDefault="00E70890" w:rsidP="00E70890">
            <w:pPr>
              <w:spacing w:before="120" w:after="120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8D479C">
              <w:rPr>
                <w:rFonts w:cs="Arial"/>
                <w:sz w:val="24"/>
                <w:szCs w:val="24"/>
                <w:shd w:val="clear" w:color="auto" w:fill="FFFFFF"/>
              </w:rPr>
              <w:t xml:space="preserve">Element: </w:t>
            </w:r>
            <w:r w:rsidR="0016746C" w:rsidRPr="008D479C">
              <w:rPr>
                <w:rFonts w:cs="Arial"/>
                <w:sz w:val="24"/>
                <w:szCs w:val="24"/>
                <w:shd w:val="clear" w:color="auto" w:fill="FFFFFF"/>
              </w:rPr>
              <w:t>Verbindliche Absprachen</w:t>
            </w:r>
          </w:p>
          <w:p w14:paraId="5A21C5E0" w14:textId="77777777" w:rsidR="00E70890" w:rsidRPr="008D479C" w:rsidRDefault="00E70890" w:rsidP="00E70890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  <w:r w:rsidRPr="008D479C">
              <w:rPr>
                <w:rFonts w:cs="Arial"/>
                <w:bCs/>
                <w:sz w:val="24"/>
                <w:szCs w:val="24"/>
              </w:rPr>
              <w:t>(konkretisiert für fiktive</w:t>
            </w:r>
            <w:r w:rsidR="0086187C" w:rsidRPr="008D479C">
              <w:rPr>
                <w:rFonts w:cs="Arial"/>
                <w:bCs/>
                <w:sz w:val="24"/>
                <w:szCs w:val="24"/>
              </w:rPr>
              <w:t>n</w:t>
            </w:r>
            <w:r w:rsidRPr="008D479C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86187C" w:rsidRPr="008D479C">
              <w:rPr>
                <w:rFonts w:cs="Arial"/>
                <w:b/>
                <w:sz w:val="24"/>
                <w:szCs w:val="24"/>
              </w:rPr>
              <w:t>Schüler</w:t>
            </w:r>
            <w:r w:rsidRPr="008D479C">
              <w:rPr>
                <w:rFonts w:cs="Arial"/>
                <w:b/>
                <w:sz w:val="24"/>
                <w:szCs w:val="24"/>
              </w:rPr>
              <w:t xml:space="preserve"> A</w:t>
            </w:r>
            <w:r w:rsidRPr="008D479C">
              <w:rPr>
                <w:rFonts w:cs="Arial"/>
                <w:bCs/>
                <w:sz w:val="24"/>
                <w:szCs w:val="24"/>
              </w:rPr>
              <w:t xml:space="preserve"> und fiktive</w:t>
            </w:r>
            <w:r w:rsidR="0086187C" w:rsidRPr="008D479C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86187C" w:rsidRPr="008D479C">
              <w:rPr>
                <w:rFonts w:cs="Arial"/>
                <w:b/>
                <w:sz w:val="24"/>
                <w:szCs w:val="24"/>
              </w:rPr>
              <w:t>Schülerin</w:t>
            </w:r>
            <w:r w:rsidRPr="008D479C">
              <w:rPr>
                <w:rFonts w:cs="Arial"/>
                <w:b/>
                <w:sz w:val="24"/>
                <w:szCs w:val="24"/>
              </w:rPr>
              <w:t xml:space="preserve"> B</w:t>
            </w:r>
            <w:r w:rsidRPr="008D479C">
              <w:rPr>
                <w:rFonts w:cs="Arial"/>
                <w:bCs/>
                <w:sz w:val="24"/>
                <w:szCs w:val="24"/>
              </w:rPr>
              <w:t>)</w:t>
            </w:r>
          </w:p>
          <w:p w14:paraId="1E881837" w14:textId="7EB0A7C9" w:rsidR="00FB5FA3" w:rsidRPr="008D479C" w:rsidRDefault="00FB5FA3" w:rsidP="005A032C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21B8B51F" w14:textId="66E317A6" w:rsidR="00E23BCB" w:rsidRPr="00D402BE" w:rsidRDefault="00E23BCB" w:rsidP="00FA7125">
      <w:pPr>
        <w:spacing w:before="120" w:after="120"/>
        <w:rPr>
          <w:rFonts w:eastAsia="Times New Roman" w:cs="Arial"/>
          <w:b/>
          <w:bCs/>
          <w:strike/>
          <w:sz w:val="24"/>
          <w:szCs w:val="24"/>
          <w:u w:val="single"/>
        </w:rPr>
      </w:pPr>
    </w:p>
    <w:p w14:paraId="3A4B7030" w14:textId="49369ED2" w:rsidR="00457697" w:rsidRPr="00D402BE" w:rsidRDefault="00457697" w:rsidP="00FB5FA3">
      <w:pPr>
        <w:spacing w:before="120" w:after="120"/>
        <w:rPr>
          <w:rFonts w:eastAsia="Times New Roman" w:cs="Arial"/>
          <w:b/>
          <w:bCs/>
          <w:strike/>
          <w:sz w:val="24"/>
          <w:szCs w:val="24"/>
          <w:u w:val="single"/>
        </w:rPr>
      </w:pPr>
    </w:p>
    <w:sectPr w:rsidR="00457697" w:rsidRPr="00D402BE" w:rsidSect="00A8764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E9B"/>
    <w:multiLevelType w:val="hybridMultilevel"/>
    <w:tmpl w:val="E4CC19B8"/>
    <w:lvl w:ilvl="0" w:tplc="2250C66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6EB7"/>
    <w:multiLevelType w:val="hybridMultilevel"/>
    <w:tmpl w:val="62B4EA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6238B"/>
    <w:multiLevelType w:val="hybridMultilevel"/>
    <w:tmpl w:val="9008F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93A78"/>
    <w:multiLevelType w:val="hybridMultilevel"/>
    <w:tmpl w:val="B86A6BB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C0005"/>
    <w:multiLevelType w:val="hybridMultilevel"/>
    <w:tmpl w:val="9C62FACE"/>
    <w:lvl w:ilvl="0" w:tplc="117404C0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E0E91"/>
    <w:multiLevelType w:val="multilevel"/>
    <w:tmpl w:val="4A667F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EB137D"/>
    <w:multiLevelType w:val="hybridMultilevel"/>
    <w:tmpl w:val="AE020E36"/>
    <w:lvl w:ilvl="0" w:tplc="580EA77C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24C42"/>
    <w:multiLevelType w:val="hybridMultilevel"/>
    <w:tmpl w:val="902A45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034EC"/>
    <w:multiLevelType w:val="multilevel"/>
    <w:tmpl w:val="048013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217767"/>
    <w:multiLevelType w:val="hybridMultilevel"/>
    <w:tmpl w:val="08EC9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B0EAB"/>
    <w:multiLevelType w:val="hybridMultilevel"/>
    <w:tmpl w:val="D0281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C4608"/>
    <w:multiLevelType w:val="hybridMultilevel"/>
    <w:tmpl w:val="EB3AD3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7365E6"/>
    <w:multiLevelType w:val="hybridMultilevel"/>
    <w:tmpl w:val="61D0ED1C"/>
    <w:lvl w:ilvl="0" w:tplc="CFA484B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2D664D"/>
    <w:multiLevelType w:val="hybridMultilevel"/>
    <w:tmpl w:val="4052E0D4"/>
    <w:lvl w:ilvl="0" w:tplc="B8121EA8">
      <w:start w:val="1"/>
      <w:numFmt w:val="bullet"/>
      <w:pStyle w:val="PunktTabel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D3246"/>
    <w:multiLevelType w:val="hybridMultilevel"/>
    <w:tmpl w:val="DDD4B908"/>
    <w:lvl w:ilvl="0" w:tplc="51D01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93517"/>
    <w:multiLevelType w:val="hybridMultilevel"/>
    <w:tmpl w:val="77A0AAD0"/>
    <w:lvl w:ilvl="0" w:tplc="9E3CEB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F2D06"/>
    <w:multiLevelType w:val="hybridMultilevel"/>
    <w:tmpl w:val="E7822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7236C"/>
    <w:multiLevelType w:val="hybridMultilevel"/>
    <w:tmpl w:val="079C4BE6"/>
    <w:lvl w:ilvl="0" w:tplc="413265EE">
      <w:start w:val="1"/>
      <w:numFmt w:val="bullet"/>
      <w:pStyle w:val="bersichtsraster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E423C"/>
    <w:multiLevelType w:val="hybridMultilevel"/>
    <w:tmpl w:val="5D340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10747"/>
    <w:multiLevelType w:val="hybridMultilevel"/>
    <w:tmpl w:val="A9244B6C"/>
    <w:lvl w:ilvl="0" w:tplc="ED2C36C0">
      <w:start w:val="1"/>
      <w:numFmt w:val="bullet"/>
      <w:pStyle w:val="Liste-Flie-Spiegelstrich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802E9"/>
    <w:multiLevelType w:val="hybridMultilevel"/>
    <w:tmpl w:val="6D0246F6"/>
    <w:lvl w:ilvl="0" w:tplc="1AC2DB94">
      <w:start w:val="1"/>
      <w:numFmt w:val="bullet"/>
      <w:pStyle w:val="fachspezifischeAufzhlung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7"/>
  </w:num>
  <w:num w:numId="5">
    <w:abstractNumId w:val="14"/>
  </w:num>
  <w:num w:numId="6">
    <w:abstractNumId w:val="13"/>
  </w:num>
  <w:num w:numId="7">
    <w:abstractNumId w:val="5"/>
  </w:num>
  <w:num w:numId="8">
    <w:abstractNumId w:val="1"/>
  </w:num>
  <w:num w:numId="9">
    <w:abstractNumId w:val="17"/>
  </w:num>
  <w:num w:numId="10">
    <w:abstractNumId w:val="21"/>
  </w:num>
  <w:num w:numId="11">
    <w:abstractNumId w:val="8"/>
  </w:num>
  <w:num w:numId="12">
    <w:abstractNumId w:val="19"/>
  </w:num>
  <w:num w:numId="13">
    <w:abstractNumId w:val="20"/>
  </w:num>
  <w:num w:numId="14">
    <w:abstractNumId w:val="16"/>
  </w:num>
  <w:num w:numId="15">
    <w:abstractNumId w:val="0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9"/>
  </w:num>
  <w:num w:numId="22">
    <w:abstractNumId w:val="10"/>
  </w:num>
  <w:num w:numId="23">
    <w:abstractNumId w:val="2"/>
  </w:num>
  <w:num w:numId="24">
    <w:abstractNumId w:val="12"/>
  </w:num>
  <w:num w:numId="25">
    <w:abstractNumId w:val="15"/>
  </w:num>
  <w:num w:numId="26">
    <w:abstractNumId w:val="7"/>
  </w:num>
  <w:num w:numId="27">
    <w:abstractNumId w:val="18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49"/>
    <w:rsid w:val="00000802"/>
    <w:rsid w:val="000216A9"/>
    <w:rsid w:val="000424A4"/>
    <w:rsid w:val="00043CCB"/>
    <w:rsid w:val="00084455"/>
    <w:rsid w:val="000A09AD"/>
    <w:rsid w:val="000A7850"/>
    <w:rsid w:val="000C14B1"/>
    <w:rsid w:val="000C5E55"/>
    <w:rsid w:val="000D02F3"/>
    <w:rsid w:val="000E2FF5"/>
    <w:rsid w:val="000F37C9"/>
    <w:rsid w:val="000F42E3"/>
    <w:rsid w:val="00106849"/>
    <w:rsid w:val="00110093"/>
    <w:rsid w:val="00111CD1"/>
    <w:rsid w:val="001160F4"/>
    <w:rsid w:val="001211FB"/>
    <w:rsid w:val="001227C8"/>
    <w:rsid w:val="00140275"/>
    <w:rsid w:val="00166C98"/>
    <w:rsid w:val="0016746C"/>
    <w:rsid w:val="0017351A"/>
    <w:rsid w:val="001747C6"/>
    <w:rsid w:val="0019114C"/>
    <w:rsid w:val="00196A89"/>
    <w:rsid w:val="0019702B"/>
    <w:rsid w:val="001A378C"/>
    <w:rsid w:val="001A40FC"/>
    <w:rsid w:val="001A6D72"/>
    <w:rsid w:val="001B4236"/>
    <w:rsid w:val="001B4DB8"/>
    <w:rsid w:val="001B6BBB"/>
    <w:rsid w:val="001B70B1"/>
    <w:rsid w:val="001C6DED"/>
    <w:rsid w:val="001C6E04"/>
    <w:rsid w:val="001D6162"/>
    <w:rsid w:val="001E59BF"/>
    <w:rsid w:val="00206515"/>
    <w:rsid w:val="00211C9B"/>
    <w:rsid w:val="0022081C"/>
    <w:rsid w:val="00225523"/>
    <w:rsid w:val="00226D40"/>
    <w:rsid w:val="00232B17"/>
    <w:rsid w:val="00232D5F"/>
    <w:rsid w:val="00232FC7"/>
    <w:rsid w:val="002435CD"/>
    <w:rsid w:val="00246298"/>
    <w:rsid w:val="00250F4A"/>
    <w:rsid w:val="002533AF"/>
    <w:rsid w:val="00253E88"/>
    <w:rsid w:val="00256206"/>
    <w:rsid w:val="00256445"/>
    <w:rsid w:val="002609ED"/>
    <w:rsid w:val="00261D9B"/>
    <w:rsid w:val="00263E15"/>
    <w:rsid w:val="00265C9E"/>
    <w:rsid w:val="002902A6"/>
    <w:rsid w:val="00294D50"/>
    <w:rsid w:val="002A0B74"/>
    <w:rsid w:val="002A559C"/>
    <w:rsid w:val="002B1EC1"/>
    <w:rsid w:val="002B504E"/>
    <w:rsid w:val="002C2866"/>
    <w:rsid w:val="002C4E4E"/>
    <w:rsid w:val="002D6BF9"/>
    <w:rsid w:val="002E481C"/>
    <w:rsid w:val="002E6E7B"/>
    <w:rsid w:val="002F55EE"/>
    <w:rsid w:val="003054D9"/>
    <w:rsid w:val="00313269"/>
    <w:rsid w:val="00316F0E"/>
    <w:rsid w:val="003235AE"/>
    <w:rsid w:val="003250B9"/>
    <w:rsid w:val="003415D1"/>
    <w:rsid w:val="003420B5"/>
    <w:rsid w:val="00362BA3"/>
    <w:rsid w:val="00365B01"/>
    <w:rsid w:val="0038059B"/>
    <w:rsid w:val="00387B67"/>
    <w:rsid w:val="00394E75"/>
    <w:rsid w:val="003A2C1F"/>
    <w:rsid w:val="003A5A88"/>
    <w:rsid w:val="003A61D4"/>
    <w:rsid w:val="003B6D15"/>
    <w:rsid w:val="003D23F0"/>
    <w:rsid w:val="003E2382"/>
    <w:rsid w:val="003E772D"/>
    <w:rsid w:val="003F61A3"/>
    <w:rsid w:val="003F6C45"/>
    <w:rsid w:val="00400024"/>
    <w:rsid w:val="00403348"/>
    <w:rsid w:val="00405DC7"/>
    <w:rsid w:val="00410846"/>
    <w:rsid w:val="00412D78"/>
    <w:rsid w:val="00413431"/>
    <w:rsid w:val="00421634"/>
    <w:rsid w:val="004231A8"/>
    <w:rsid w:val="00426589"/>
    <w:rsid w:val="00457697"/>
    <w:rsid w:val="00465B2E"/>
    <w:rsid w:val="00477772"/>
    <w:rsid w:val="004A6068"/>
    <w:rsid w:val="004A674B"/>
    <w:rsid w:val="004B1A35"/>
    <w:rsid w:val="004B2427"/>
    <w:rsid w:val="004B71B9"/>
    <w:rsid w:val="004B7F78"/>
    <w:rsid w:val="004D2899"/>
    <w:rsid w:val="004D3276"/>
    <w:rsid w:val="004D6F28"/>
    <w:rsid w:val="004E2573"/>
    <w:rsid w:val="004E4E13"/>
    <w:rsid w:val="004E51DD"/>
    <w:rsid w:val="004F27CB"/>
    <w:rsid w:val="004F2E56"/>
    <w:rsid w:val="004F333A"/>
    <w:rsid w:val="0050231D"/>
    <w:rsid w:val="00502F33"/>
    <w:rsid w:val="005209E0"/>
    <w:rsid w:val="005312B2"/>
    <w:rsid w:val="0054053A"/>
    <w:rsid w:val="00556442"/>
    <w:rsid w:val="00566AF0"/>
    <w:rsid w:val="005673C8"/>
    <w:rsid w:val="0058159C"/>
    <w:rsid w:val="00587D6D"/>
    <w:rsid w:val="00596228"/>
    <w:rsid w:val="0059674E"/>
    <w:rsid w:val="0059771B"/>
    <w:rsid w:val="005A032C"/>
    <w:rsid w:val="005A0F4E"/>
    <w:rsid w:val="005B0ADE"/>
    <w:rsid w:val="005C4BC1"/>
    <w:rsid w:val="005C70BB"/>
    <w:rsid w:val="005D1140"/>
    <w:rsid w:val="005E3342"/>
    <w:rsid w:val="005F1550"/>
    <w:rsid w:val="005F19B5"/>
    <w:rsid w:val="0060306E"/>
    <w:rsid w:val="00605E23"/>
    <w:rsid w:val="00606309"/>
    <w:rsid w:val="00612DCB"/>
    <w:rsid w:val="00614C34"/>
    <w:rsid w:val="0062364D"/>
    <w:rsid w:val="00624D6C"/>
    <w:rsid w:val="0063151A"/>
    <w:rsid w:val="006336CD"/>
    <w:rsid w:val="00643342"/>
    <w:rsid w:val="00661C63"/>
    <w:rsid w:val="00665AEF"/>
    <w:rsid w:val="00665CE8"/>
    <w:rsid w:val="00666ECE"/>
    <w:rsid w:val="0067697D"/>
    <w:rsid w:val="00677E76"/>
    <w:rsid w:val="006948D9"/>
    <w:rsid w:val="006A44C3"/>
    <w:rsid w:val="006A6A1B"/>
    <w:rsid w:val="006B04EE"/>
    <w:rsid w:val="006B2BBF"/>
    <w:rsid w:val="006B7D34"/>
    <w:rsid w:val="006C1B5E"/>
    <w:rsid w:val="006C57B9"/>
    <w:rsid w:val="006C7C5F"/>
    <w:rsid w:val="006D4F7A"/>
    <w:rsid w:val="006E11E4"/>
    <w:rsid w:val="006F30B1"/>
    <w:rsid w:val="006F52CE"/>
    <w:rsid w:val="006F5EEA"/>
    <w:rsid w:val="00711538"/>
    <w:rsid w:val="00726D39"/>
    <w:rsid w:val="007301AD"/>
    <w:rsid w:val="00730F31"/>
    <w:rsid w:val="00737DC5"/>
    <w:rsid w:val="00741F7D"/>
    <w:rsid w:val="00750F52"/>
    <w:rsid w:val="00752F7B"/>
    <w:rsid w:val="00753409"/>
    <w:rsid w:val="00755D87"/>
    <w:rsid w:val="00756911"/>
    <w:rsid w:val="00766608"/>
    <w:rsid w:val="00770F5C"/>
    <w:rsid w:val="00772DBF"/>
    <w:rsid w:val="007767DB"/>
    <w:rsid w:val="00781C45"/>
    <w:rsid w:val="00795F3A"/>
    <w:rsid w:val="007A0708"/>
    <w:rsid w:val="007A34F7"/>
    <w:rsid w:val="007A5C6F"/>
    <w:rsid w:val="007B19B3"/>
    <w:rsid w:val="007B6C12"/>
    <w:rsid w:val="007C3469"/>
    <w:rsid w:val="007C5F06"/>
    <w:rsid w:val="007C7A5C"/>
    <w:rsid w:val="007D1D8A"/>
    <w:rsid w:val="007E2F1F"/>
    <w:rsid w:val="007F5030"/>
    <w:rsid w:val="00822C79"/>
    <w:rsid w:val="00827E97"/>
    <w:rsid w:val="008366EA"/>
    <w:rsid w:val="00853972"/>
    <w:rsid w:val="00857771"/>
    <w:rsid w:val="0086187C"/>
    <w:rsid w:val="00864370"/>
    <w:rsid w:val="00885CB3"/>
    <w:rsid w:val="00886214"/>
    <w:rsid w:val="008A29A8"/>
    <w:rsid w:val="008A51AB"/>
    <w:rsid w:val="008B3FAF"/>
    <w:rsid w:val="008B6322"/>
    <w:rsid w:val="008D479C"/>
    <w:rsid w:val="008D4AC8"/>
    <w:rsid w:val="008D62C0"/>
    <w:rsid w:val="008F6C62"/>
    <w:rsid w:val="0090011A"/>
    <w:rsid w:val="0092464A"/>
    <w:rsid w:val="0092525A"/>
    <w:rsid w:val="00935DDA"/>
    <w:rsid w:val="00941355"/>
    <w:rsid w:val="00946860"/>
    <w:rsid w:val="009501F7"/>
    <w:rsid w:val="00953F02"/>
    <w:rsid w:val="009563FA"/>
    <w:rsid w:val="0096015B"/>
    <w:rsid w:val="00963FF7"/>
    <w:rsid w:val="00967961"/>
    <w:rsid w:val="00975B9C"/>
    <w:rsid w:val="00980224"/>
    <w:rsid w:val="00984E38"/>
    <w:rsid w:val="00990AC0"/>
    <w:rsid w:val="00992281"/>
    <w:rsid w:val="00997396"/>
    <w:rsid w:val="009B3BC2"/>
    <w:rsid w:val="009D1E06"/>
    <w:rsid w:val="009F17AC"/>
    <w:rsid w:val="009F21F0"/>
    <w:rsid w:val="00A15F6B"/>
    <w:rsid w:val="00A2064A"/>
    <w:rsid w:val="00A26E91"/>
    <w:rsid w:val="00A53620"/>
    <w:rsid w:val="00A55F37"/>
    <w:rsid w:val="00A572FA"/>
    <w:rsid w:val="00A604EB"/>
    <w:rsid w:val="00A66FE5"/>
    <w:rsid w:val="00A71740"/>
    <w:rsid w:val="00A72DBA"/>
    <w:rsid w:val="00A762D8"/>
    <w:rsid w:val="00A84D05"/>
    <w:rsid w:val="00A87649"/>
    <w:rsid w:val="00A94873"/>
    <w:rsid w:val="00A95692"/>
    <w:rsid w:val="00AA194B"/>
    <w:rsid w:val="00AB1EB5"/>
    <w:rsid w:val="00AB5F0E"/>
    <w:rsid w:val="00AB696F"/>
    <w:rsid w:val="00AC01E4"/>
    <w:rsid w:val="00AC4C93"/>
    <w:rsid w:val="00B0080E"/>
    <w:rsid w:val="00B00B26"/>
    <w:rsid w:val="00B0268D"/>
    <w:rsid w:val="00B06BA8"/>
    <w:rsid w:val="00B07A03"/>
    <w:rsid w:val="00B12B16"/>
    <w:rsid w:val="00B13AE2"/>
    <w:rsid w:val="00B14C81"/>
    <w:rsid w:val="00B16592"/>
    <w:rsid w:val="00B210E0"/>
    <w:rsid w:val="00B21C95"/>
    <w:rsid w:val="00B358F3"/>
    <w:rsid w:val="00B378C3"/>
    <w:rsid w:val="00B41AFF"/>
    <w:rsid w:val="00B53446"/>
    <w:rsid w:val="00B54125"/>
    <w:rsid w:val="00B62661"/>
    <w:rsid w:val="00BA4990"/>
    <w:rsid w:val="00BA7A31"/>
    <w:rsid w:val="00BB24E4"/>
    <w:rsid w:val="00BB45EF"/>
    <w:rsid w:val="00BE0E98"/>
    <w:rsid w:val="00BE47B6"/>
    <w:rsid w:val="00BE5EB2"/>
    <w:rsid w:val="00BF2B34"/>
    <w:rsid w:val="00C12B5F"/>
    <w:rsid w:val="00C237F5"/>
    <w:rsid w:val="00C31692"/>
    <w:rsid w:val="00C340C1"/>
    <w:rsid w:val="00C36046"/>
    <w:rsid w:val="00C432D5"/>
    <w:rsid w:val="00C512A1"/>
    <w:rsid w:val="00C637AB"/>
    <w:rsid w:val="00C72C97"/>
    <w:rsid w:val="00C85337"/>
    <w:rsid w:val="00CA6474"/>
    <w:rsid w:val="00CB65B1"/>
    <w:rsid w:val="00CC0E72"/>
    <w:rsid w:val="00CD00B1"/>
    <w:rsid w:val="00CE3C09"/>
    <w:rsid w:val="00CE48A3"/>
    <w:rsid w:val="00CE4EA6"/>
    <w:rsid w:val="00CE6E54"/>
    <w:rsid w:val="00D12301"/>
    <w:rsid w:val="00D20328"/>
    <w:rsid w:val="00D2745B"/>
    <w:rsid w:val="00D3687E"/>
    <w:rsid w:val="00D402BE"/>
    <w:rsid w:val="00D54245"/>
    <w:rsid w:val="00D609FC"/>
    <w:rsid w:val="00D617A3"/>
    <w:rsid w:val="00D67129"/>
    <w:rsid w:val="00D93A01"/>
    <w:rsid w:val="00DA4F57"/>
    <w:rsid w:val="00DA6F43"/>
    <w:rsid w:val="00DB0BDB"/>
    <w:rsid w:val="00DB20CA"/>
    <w:rsid w:val="00DB7A35"/>
    <w:rsid w:val="00DC5BD4"/>
    <w:rsid w:val="00DE3B7C"/>
    <w:rsid w:val="00DF55B9"/>
    <w:rsid w:val="00E04523"/>
    <w:rsid w:val="00E12FCA"/>
    <w:rsid w:val="00E151EA"/>
    <w:rsid w:val="00E16865"/>
    <w:rsid w:val="00E23BCB"/>
    <w:rsid w:val="00E26CBA"/>
    <w:rsid w:val="00E314D6"/>
    <w:rsid w:val="00E31C31"/>
    <w:rsid w:val="00E42941"/>
    <w:rsid w:val="00E46FDB"/>
    <w:rsid w:val="00E5158C"/>
    <w:rsid w:val="00E56BA4"/>
    <w:rsid w:val="00E70890"/>
    <w:rsid w:val="00E76741"/>
    <w:rsid w:val="00E76ADD"/>
    <w:rsid w:val="00E77EE0"/>
    <w:rsid w:val="00E907F2"/>
    <w:rsid w:val="00EA3136"/>
    <w:rsid w:val="00EA6EAA"/>
    <w:rsid w:val="00EC0705"/>
    <w:rsid w:val="00EC0EE6"/>
    <w:rsid w:val="00ED1890"/>
    <w:rsid w:val="00ED79BA"/>
    <w:rsid w:val="00EE222F"/>
    <w:rsid w:val="00EF45F7"/>
    <w:rsid w:val="00F0528D"/>
    <w:rsid w:val="00F14C0A"/>
    <w:rsid w:val="00F2392C"/>
    <w:rsid w:val="00F254A8"/>
    <w:rsid w:val="00F25949"/>
    <w:rsid w:val="00F30FAB"/>
    <w:rsid w:val="00F44BBC"/>
    <w:rsid w:val="00F540FA"/>
    <w:rsid w:val="00F659C3"/>
    <w:rsid w:val="00F811DD"/>
    <w:rsid w:val="00F87113"/>
    <w:rsid w:val="00F91392"/>
    <w:rsid w:val="00F95997"/>
    <w:rsid w:val="00F95BAF"/>
    <w:rsid w:val="00F970D1"/>
    <w:rsid w:val="00F97A8A"/>
    <w:rsid w:val="00FA7125"/>
    <w:rsid w:val="00FB5FA3"/>
    <w:rsid w:val="00FC3E01"/>
    <w:rsid w:val="00FF1DD1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932E"/>
  <w15:chartTrackingRefBased/>
  <w15:docId w15:val="{6915E6B6-ECBE-4CA6-8D3C-5092E377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7649"/>
    <w:pPr>
      <w:spacing w:after="200" w:line="276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876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 w:bidi="he-IL"/>
    </w:rPr>
  </w:style>
  <w:style w:type="paragraph" w:customStyle="1" w:styleId="PunktTabelle">
    <w:name w:val="Punkt Tabelle"/>
    <w:basedOn w:val="Listenabsatz"/>
    <w:qFormat/>
    <w:rsid w:val="00A87649"/>
    <w:pPr>
      <w:numPr>
        <w:numId w:val="1"/>
      </w:numPr>
      <w:spacing w:after="120" w:line="240" w:lineRule="auto"/>
      <w:contextualSpacing w:val="0"/>
      <w:jc w:val="left"/>
    </w:pPr>
    <w:rPr>
      <w:sz w:val="20"/>
      <w:szCs w:val="24"/>
    </w:rPr>
  </w:style>
  <w:style w:type="paragraph" w:customStyle="1" w:styleId="Prozessbezogeneberschriften">
    <w:name w:val="Prozessbezogene Überschriften"/>
    <w:basedOn w:val="Standard"/>
    <w:qFormat/>
    <w:rsid w:val="00A87649"/>
    <w:pPr>
      <w:spacing w:after="0"/>
    </w:pPr>
    <w:rPr>
      <w:rFonts w:cs="Arial"/>
      <w:sz w:val="24"/>
    </w:rPr>
  </w:style>
  <w:style w:type="table" w:customStyle="1" w:styleId="Tabellenraster1">
    <w:name w:val="Tabellenraster1"/>
    <w:basedOn w:val="NormaleTabelle"/>
    <w:next w:val="Tabellenraster"/>
    <w:rsid w:val="00A8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7649"/>
    <w:pPr>
      <w:ind w:left="720"/>
      <w:contextualSpacing/>
    </w:pPr>
  </w:style>
  <w:style w:type="table" w:styleId="Tabellenraster">
    <w:name w:val="Table Grid"/>
    <w:basedOn w:val="NormaleTabelle"/>
    <w:uiPriority w:val="39"/>
    <w:rsid w:val="00A8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ichtsraster-Aufzhlung">
    <w:name w:val="Übersichtsraster-Aufzählung"/>
    <w:basedOn w:val="Standard"/>
    <w:qFormat/>
    <w:rsid w:val="00EC0EE6"/>
    <w:pPr>
      <w:numPr>
        <w:numId w:val="4"/>
      </w:numPr>
      <w:spacing w:after="120" w:line="240" w:lineRule="auto"/>
      <w:jc w:val="left"/>
    </w:pPr>
    <w:rPr>
      <w:sz w:val="20"/>
    </w:rPr>
  </w:style>
  <w:style w:type="paragraph" w:customStyle="1" w:styleId="bersichtsraster-Kompetenz">
    <w:name w:val="Übersichtsraster-Kompetenz"/>
    <w:basedOn w:val="Standard"/>
    <w:link w:val="bersichtsraster-KompetenzZchn"/>
    <w:qFormat/>
    <w:rsid w:val="00DF55B9"/>
    <w:pPr>
      <w:spacing w:after="40" w:line="240" w:lineRule="auto"/>
      <w:ind w:left="170" w:hanging="170"/>
      <w:jc w:val="left"/>
    </w:pPr>
    <w:rPr>
      <w:rFonts w:ascii="Calibri Light" w:eastAsia="Calibri" w:hAnsi="Calibri Light" w:cs="Tahoma"/>
      <w:kern w:val="20"/>
      <w:sz w:val="20"/>
      <w:szCs w:val="20"/>
    </w:rPr>
  </w:style>
  <w:style w:type="character" w:customStyle="1" w:styleId="bersichtsraster-KompetenzZchn">
    <w:name w:val="Übersichtsraster-Kompetenz Zchn"/>
    <w:basedOn w:val="Absatz-Standardschriftart"/>
    <w:link w:val="bersichtsraster-Kompetenz"/>
    <w:rsid w:val="00DF55B9"/>
    <w:rPr>
      <w:rFonts w:ascii="Calibri Light" w:eastAsia="Calibri" w:hAnsi="Calibri Light" w:cs="Tahoma"/>
      <w:kern w:val="20"/>
      <w:sz w:val="20"/>
      <w:szCs w:val="20"/>
    </w:rPr>
  </w:style>
  <w:style w:type="paragraph" w:customStyle="1" w:styleId="fachspezifischeAufzhlung">
    <w:name w:val="fachspezifische Aufzählung"/>
    <w:basedOn w:val="Standard"/>
    <w:link w:val="fachspezifischeAufzhlungZchn"/>
    <w:qFormat/>
    <w:rsid w:val="008B6322"/>
    <w:pPr>
      <w:numPr>
        <w:numId w:val="10"/>
      </w:numPr>
      <w:contextualSpacing/>
    </w:pPr>
    <w:rPr>
      <w:sz w:val="20"/>
      <w:szCs w:val="24"/>
    </w:rPr>
  </w:style>
  <w:style w:type="character" w:customStyle="1" w:styleId="fachspezifischeAufzhlungZchn">
    <w:name w:val="fachspezifische Aufzählung Zchn"/>
    <w:basedOn w:val="Absatz-Standardschriftart"/>
    <w:link w:val="fachspezifischeAufzhlung"/>
    <w:rsid w:val="008B6322"/>
    <w:rPr>
      <w:rFonts w:ascii="Arial" w:hAnsi="Arial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B632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B6322"/>
    <w:rPr>
      <w:rFonts w:ascii="Arial" w:hAnsi="Arial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CE48A3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E48A3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customStyle="1" w:styleId="Liste-Flie-Spiegelstrich">
    <w:name w:val="Liste-Fließ-Spiegelstrich"/>
    <w:basedOn w:val="Standard"/>
    <w:qFormat/>
    <w:rsid w:val="00CE48A3"/>
    <w:pPr>
      <w:keepLines/>
      <w:numPr>
        <w:numId w:val="13"/>
      </w:numPr>
      <w:ind w:left="714" w:hanging="357"/>
      <w:contextualSpacing/>
    </w:pPr>
    <w:rPr>
      <w:rFonts w:eastAsia="Calibri" w:cs="Times New Roman"/>
      <w:sz w:val="24"/>
    </w:rPr>
  </w:style>
  <w:style w:type="paragraph" w:customStyle="1" w:styleId="bersichtsraster">
    <w:name w:val="Übersichtsraster"/>
    <w:basedOn w:val="Standard"/>
    <w:link w:val="bersichtsrasterZchn"/>
    <w:qFormat/>
    <w:rsid w:val="003235AE"/>
    <w:pPr>
      <w:spacing w:before="80" w:after="0" w:line="240" w:lineRule="auto"/>
      <w:jc w:val="left"/>
    </w:pPr>
    <w:rPr>
      <w:rFonts w:ascii="Calibri Light" w:hAnsi="Calibri Light"/>
      <w:i/>
      <w:sz w:val="20"/>
      <w:lang w:eastAsia="de-DE"/>
    </w:rPr>
  </w:style>
  <w:style w:type="character" w:customStyle="1" w:styleId="bersichtsrasterZchn">
    <w:name w:val="Übersichtsraster Zchn"/>
    <w:basedOn w:val="Absatz-Standardschriftart"/>
    <w:link w:val="bersichtsraster"/>
    <w:rsid w:val="003235AE"/>
    <w:rPr>
      <w:rFonts w:ascii="Calibri Light" w:hAnsi="Calibri Light"/>
      <w:i/>
      <w:sz w:val="20"/>
      <w:lang w:eastAsia="de-DE"/>
    </w:rPr>
  </w:style>
  <w:style w:type="paragraph" w:customStyle="1" w:styleId="fachspezifischerText">
    <w:name w:val="fachspezifischer Text"/>
    <w:link w:val="fachspezifischerTextZchn"/>
    <w:rsid w:val="00E23BCB"/>
    <w:pPr>
      <w:spacing w:after="120" w:line="276" w:lineRule="auto"/>
      <w:jc w:val="both"/>
    </w:pPr>
    <w:rPr>
      <w:rFonts w:ascii="Arial" w:hAnsi="Arial"/>
      <w:sz w:val="20"/>
      <w:szCs w:val="24"/>
    </w:rPr>
  </w:style>
  <w:style w:type="character" w:customStyle="1" w:styleId="fachspezifischerTextZchn">
    <w:name w:val="fachspezifischer Text Zchn"/>
    <w:basedOn w:val="Absatz-Standardschriftart"/>
    <w:link w:val="fachspezifischerText"/>
    <w:rsid w:val="00E23BCB"/>
    <w:rPr>
      <w:rFonts w:ascii="Arial" w:hAnsi="Arial"/>
      <w:sz w:val="20"/>
      <w:szCs w:val="24"/>
    </w:rPr>
  </w:style>
  <w:style w:type="character" w:styleId="Platzhaltertext">
    <w:name w:val="Placeholder Text"/>
    <w:basedOn w:val="Absatz-Standardschriftart"/>
    <w:uiPriority w:val="99"/>
    <w:semiHidden/>
    <w:rsid w:val="00E23BCB"/>
    <w:rPr>
      <w:color w:val="808080"/>
    </w:rPr>
  </w:style>
  <w:style w:type="character" w:customStyle="1" w:styleId="markedcontent">
    <w:name w:val="markedcontent"/>
    <w:basedOn w:val="Absatz-Standardschriftart"/>
    <w:rsid w:val="00E23BCB"/>
  </w:style>
  <w:style w:type="character" w:styleId="Kommentarzeichen">
    <w:name w:val="annotation reference"/>
    <w:basedOn w:val="Absatz-Standardschriftart"/>
    <w:uiPriority w:val="99"/>
    <w:semiHidden/>
    <w:unhideWhenUsed/>
    <w:rsid w:val="00990A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90A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90AC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0A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0AC0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AC0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673C8"/>
    <w:pPr>
      <w:spacing w:after="0" w:line="240" w:lineRule="auto"/>
    </w:pPr>
    <w:rPr>
      <w:rFonts w:ascii="Arial" w:hAnsi="Arial"/>
    </w:rPr>
  </w:style>
  <w:style w:type="character" w:styleId="Fett">
    <w:name w:val="Strong"/>
    <w:basedOn w:val="Absatz-Standardschriftart"/>
    <w:uiPriority w:val="22"/>
    <w:qFormat/>
    <w:rsid w:val="0038059B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D40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hulentwicklung.nrw.de/lehrplaene/lehrplannavigator-s-i/hauptschule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7DCE9-6193-4DAE-9AB5-1DC2299C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2799</Characters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2022-03-20T10:21:00Z</cp:lastPrinted>
  <dcterms:created xsi:type="dcterms:W3CDTF">2022-07-25T09:54:00Z</dcterms:created>
  <dcterms:modified xsi:type="dcterms:W3CDTF">2022-07-25T09:54:00Z</dcterms:modified>
</cp:coreProperties>
</file>