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031BE63" w14:textId="5BFDB817" w:rsidR="00185080" w:rsidRPr="00AD123B" w:rsidRDefault="00185080" w:rsidP="00185080">
      <w:pPr>
        <w:pStyle w:val="berschrift1"/>
      </w:pPr>
      <w:r>
        <w:t xml:space="preserve">Qualifikationsphase – </w:t>
      </w:r>
      <w:r w:rsidR="00866379">
        <w:t xml:space="preserve">GK / </w:t>
      </w:r>
      <w:r w:rsidRPr="00286965">
        <w:rPr>
          <w:color w:val="00B050"/>
        </w:rPr>
        <w:t>LK</w:t>
      </w:r>
      <w:r w:rsidRPr="00866379">
        <w:rPr>
          <w:color w:val="0070C0"/>
        </w:rPr>
        <w:t xml:space="preserve"> </w:t>
      </w:r>
      <w:r>
        <w:t>UV S2 (</w:t>
      </w:r>
      <w:proofErr w:type="spellStart"/>
      <w:r>
        <w:t>Glucosestoffwechsel</w:t>
      </w:r>
      <w:proofErr w:type="spellEnd"/>
      <w:r>
        <w:t xml:space="preserve"> – Energiebereitstellung aus Nährstoffen)</w:t>
      </w:r>
    </w:p>
    <w:p w14:paraId="10E3E527" w14:textId="77777777" w:rsidR="00185080" w:rsidRDefault="00185080" w:rsidP="00185080">
      <w:pPr>
        <w:rPr>
          <w:b/>
          <w:bCs/>
          <w:sz w:val="20"/>
          <w:szCs w:val="20"/>
        </w:rPr>
      </w:pPr>
    </w:p>
    <w:p w14:paraId="2E393827" w14:textId="77777777" w:rsidR="00185080" w:rsidRPr="004D066D" w:rsidRDefault="00185080" w:rsidP="00185080">
      <w:pPr>
        <w:widowControl w:val="0"/>
        <w:spacing w:after="80"/>
        <w:rPr>
          <w:rFonts w:ascii="Arial" w:hAnsi="Arial" w:cs="Arial"/>
          <w:b/>
          <w:bCs/>
          <w:iCs/>
        </w:rPr>
      </w:pPr>
      <w:r w:rsidRPr="004D066D">
        <w:rPr>
          <w:b/>
          <w:bCs/>
        </w:rPr>
        <w:t>Leitfrage</w:t>
      </w:r>
      <w:r w:rsidRPr="004D066D">
        <w:rPr>
          <w:b/>
          <w:bCs/>
        </w:rPr>
        <w:br/>
      </w:r>
      <w:r w:rsidRPr="004D066D">
        <w:rPr>
          <w:rFonts w:ascii="Arial" w:hAnsi="Arial" w:cs="Arial"/>
          <w:i/>
          <w:iCs/>
          <w:color w:val="000000" w:themeColor="text1"/>
        </w:rPr>
        <w:t>Wie kann die Zelle durch den schrittweisen Abbau von Glucose nutzbare Energie bereitstellen?</w:t>
      </w:r>
      <w:r w:rsidRPr="004D066D">
        <w:rPr>
          <w:rFonts w:ascii="Arial" w:hAnsi="Arial" w:cs="Arial"/>
          <w:iCs/>
        </w:rPr>
        <w:t xml:space="preserve"> </w:t>
      </w:r>
    </w:p>
    <w:p w14:paraId="3114D290" w14:textId="22A2CAC1" w:rsidR="00185080" w:rsidRPr="004D066D" w:rsidRDefault="00185080" w:rsidP="00185080">
      <w:pPr>
        <w:rPr>
          <w:rFonts w:ascii="Arial" w:hAnsi="Arial" w:cs="Arial"/>
          <w:iCs/>
        </w:rPr>
      </w:pPr>
      <w:r w:rsidRPr="004D066D">
        <w:rPr>
          <w:rFonts w:ascii="Arial" w:hAnsi="Arial" w:cs="Arial"/>
          <w:iCs/>
        </w:rPr>
        <w:t>(ca. 8 Ustd</w:t>
      </w:r>
      <w:r w:rsidR="00D8265F">
        <w:rPr>
          <w:rFonts w:ascii="Arial" w:hAnsi="Arial" w:cs="Arial"/>
          <w:iCs/>
        </w:rPr>
        <w:t>.</w:t>
      </w:r>
      <w:r w:rsidRPr="004D066D">
        <w:rPr>
          <w:rFonts w:ascii="Arial" w:hAnsi="Arial" w:cs="Arial"/>
          <w:iCs/>
        </w:rPr>
        <w:t>)</w:t>
      </w:r>
    </w:p>
    <w:p w14:paraId="4F88C4F3" w14:textId="77777777" w:rsidR="00BC328B" w:rsidRPr="004D066D" w:rsidRDefault="008B53B2" w:rsidP="00185080">
      <w:pPr>
        <w:rPr>
          <w:b/>
        </w:rPr>
      </w:pPr>
      <w:r w:rsidRPr="004D066D">
        <w:rPr>
          <w:b/>
        </w:rPr>
        <w:t>Didaktisch-methodische Überlegungen</w:t>
      </w:r>
      <w:r w:rsidR="00185080" w:rsidRPr="004D066D">
        <w:rPr>
          <w:b/>
        </w:rPr>
        <w:t xml:space="preserve"> für Lehrkräfte</w:t>
      </w:r>
    </w:p>
    <w:p w14:paraId="6A0F63E0" w14:textId="7510F02F" w:rsidR="00176214" w:rsidRPr="004D066D" w:rsidRDefault="00292921" w:rsidP="00185080">
      <w:pPr>
        <w:rPr>
          <w:b/>
        </w:rPr>
      </w:pPr>
      <w:r>
        <w:rPr>
          <w:bCs/>
        </w:rPr>
        <w:t>In dieser Unterrichtsequenz</w:t>
      </w:r>
      <w:bookmarkStart w:id="0" w:name="_GoBack"/>
      <w:bookmarkEnd w:id="0"/>
      <w:r w:rsidR="00176214" w:rsidRPr="004D066D">
        <w:rPr>
          <w:bCs/>
        </w:rPr>
        <w:t xml:space="preserve"> wird die Zellatmung beginnend mit der Atmungskette unterrichtet. Diese Reihenfolge ermöglicht einen direkten Anschluss an das UV</w:t>
      </w:r>
      <w:r w:rsidR="00AF743E">
        <w:rPr>
          <w:bCs/>
        </w:rPr>
        <w:t xml:space="preserve"> S</w:t>
      </w:r>
      <w:r w:rsidR="00176214" w:rsidRPr="004D066D">
        <w:rPr>
          <w:bCs/>
        </w:rPr>
        <w:t xml:space="preserve">1, in dem die </w:t>
      </w:r>
      <w:proofErr w:type="spellStart"/>
      <w:r w:rsidR="00176214" w:rsidRPr="004D066D">
        <w:rPr>
          <w:bCs/>
        </w:rPr>
        <w:t>chemiosmotische</w:t>
      </w:r>
      <w:proofErr w:type="spellEnd"/>
      <w:r w:rsidR="00176214" w:rsidRPr="004D066D">
        <w:rPr>
          <w:bCs/>
        </w:rPr>
        <w:t xml:space="preserve"> ATP-Bildung grundlegend erarbeitet wurde. </w:t>
      </w:r>
      <w:r w:rsidR="00866379">
        <w:rPr>
          <w:bCs/>
        </w:rPr>
        <w:t>Aus dem UV 1 ergibt sich die Frage</w:t>
      </w:r>
      <w:r w:rsidR="00176214" w:rsidRPr="004D066D">
        <w:rPr>
          <w:bCs/>
        </w:rPr>
        <w:t xml:space="preserve">, wie die Bedingungen für die </w:t>
      </w:r>
      <w:proofErr w:type="spellStart"/>
      <w:r w:rsidR="00176214" w:rsidRPr="004D066D">
        <w:rPr>
          <w:bCs/>
        </w:rPr>
        <w:t>chemiosmotische</w:t>
      </w:r>
      <w:proofErr w:type="spellEnd"/>
      <w:r w:rsidR="00176214" w:rsidRPr="004D066D">
        <w:rPr>
          <w:bCs/>
        </w:rPr>
        <w:t xml:space="preserve"> ATP-Bildung in Mitochondrien </w:t>
      </w:r>
      <w:r w:rsidR="00F12305" w:rsidRPr="004D066D">
        <w:rPr>
          <w:bCs/>
        </w:rPr>
        <w:t xml:space="preserve">und Chloroplasten </w:t>
      </w:r>
      <w:r w:rsidR="00176214" w:rsidRPr="004D066D">
        <w:rPr>
          <w:bCs/>
        </w:rPr>
        <w:t>aufrechterhalten werden</w:t>
      </w:r>
      <w:r w:rsidR="00F12305" w:rsidRPr="004D066D">
        <w:rPr>
          <w:bCs/>
        </w:rPr>
        <w:t>.</w:t>
      </w:r>
      <w:r w:rsidR="00A840C6" w:rsidRPr="004D066D">
        <w:rPr>
          <w:bCs/>
        </w:rPr>
        <w:t xml:space="preserve"> </w:t>
      </w:r>
    </w:p>
    <w:p w14:paraId="7218B7D6" w14:textId="676D650C" w:rsidR="00BC328B" w:rsidRPr="00550F78" w:rsidRDefault="00A840C6" w:rsidP="00550F78">
      <w:pPr>
        <w:pStyle w:val="Kommentartext"/>
      </w:pPr>
      <w:r w:rsidRPr="00866379">
        <w:rPr>
          <w:bCs/>
          <w:sz w:val="22"/>
          <w:szCs w:val="22"/>
        </w:rPr>
        <w:t xml:space="preserve">Schließt sich nun zuerst die Erarbeitung der Zellatmung an, </w:t>
      </w:r>
      <w:r w:rsidR="00DE4A30" w:rsidRPr="00866379">
        <w:rPr>
          <w:bCs/>
          <w:sz w:val="22"/>
          <w:szCs w:val="22"/>
        </w:rPr>
        <w:t xml:space="preserve">kann als Alternative mit der Atmungskette begonnen werden, um die bekannten Inhalte an diesem Prozess in den Mitochondrien zu vertiefen. </w:t>
      </w:r>
      <w:r w:rsidR="00BC328B" w:rsidRPr="00866379">
        <w:rPr>
          <w:bCs/>
          <w:sz w:val="22"/>
          <w:szCs w:val="22"/>
        </w:rPr>
        <w:t xml:space="preserve">Das Schaubild dient hierbei als Black Box, die sukzessive mit neuen Erkenntnissen gefüllt wird, so dass zum Ende des UVs eine vollständige Übersicht der wesentlichen Schritte des abbauenden </w:t>
      </w:r>
      <w:proofErr w:type="spellStart"/>
      <w:r w:rsidR="00BC328B" w:rsidRPr="00866379">
        <w:rPr>
          <w:bCs/>
          <w:sz w:val="22"/>
          <w:szCs w:val="22"/>
        </w:rPr>
        <w:t>Glucosestoffwechsels</w:t>
      </w:r>
      <w:proofErr w:type="spellEnd"/>
      <w:r w:rsidR="00BC328B" w:rsidRPr="00866379">
        <w:rPr>
          <w:bCs/>
          <w:sz w:val="22"/>
          <w:szCs w:val="22"/>
        </w:rPr>
        <w:t xml:space="preserve"> vorhanden ist. </w:t>
      </w:r>
      <w:r w:rsidR="00866379">
        <w:rPr>
          <w:sz w:val="22"/>
          <w:szCs w:val="22"/>
        </w:rPr>
        <w:t xml:space="preserve">Durch diese Reihenfolge </w:t>
      </w:r>
      <w:r w:rsidR="00866379" w:rsidRPr="00866379">
        <w:rPr>
          <w:sz w:val="22"/>
          <w:szCs w:val="22"/>
        </w:rPr>
        <w:t xml:space="preserve">ergibt sich </w:t>
      </w:r>
      <w:r w:rsidR="00866379" w:rsidRPr="00286965">
        <w:rPr>
          <w:color w:val="00B050"/>
          <w:sz w:val="22"/>
          <w:szCs w:val="22"/>
        </w:rPr>
        <w:t>im Leistungskurs</w:t>
      </w:r>
      <w:r w:rsidR="00866379" w:rsidRPr="00866379">
        <w:rPr>
          <w:color w:val="0070C0"/>
          <w:sz w:val="22"/>
          <w:szCs w:val="22"/>
        </w:rPr>
        <w:t xml:space="preserve"> </w:t>
      </w:r>
      <w:r w:rsidR="00866379">
        <w:rPr>
          <w:sz w:val="22"/>
          <w:szCs w:val="22"/>
        </w:rPr>
        <w:t xml:space="preserve">eine </w:t>
      </w:r>
      <w:r w:rsidR="00866379" w:rsidRPr="00866379">
        <w:rPr>
          <w:sz w:val="22"/>
          <w:szCs w:val="22"/>
        </w:rPr>
        <w:t>Anknüpfungsmöglichkeit an die Situation unter anaeroben Bedingungen: Gärungsprozesse</w:t>
      </w:r>
      <w:r w:rsidR="00866379">
        <w:t>.</w:t>
      </w:r>
    </w:p>
    <w:p w14:paraId="779192B9" w14:textId="0F44DC75" w:rsidR="00185080" w:rsidRDefault="00E042A2" w:rsidP="00E042A2">
      <w:pPr>
        <w:spacing w:after="0" w:line="240" w:lineRule="auto"/>
        <w:jc w:val="center"/>
        <w:rPr>
          <w:bCs/>
          <w:sz w:val="20"/>
          <w:szCs w:val="20"/>
        </w:rPr>
      </w:pPr>
      <w:r>
        <w:rPr>
          <w:bCs/>
          <w:noProof/>
          <w:sz w:val="20"/>
          <w:szCs w:val="20"/>
          <w:lang w:eastAsia="de-DE"/>
        </w:rPr>
        <w:drawing>
          <wp:inline distT="0" distB="0" distL="0" distR="0" wp14:anchorId="5FCA3B16" wp14:editId="49CED57C">
            <wp:extent cx="7422204" cy="3145761"/>
            <wp:effectExtent l="0" t="0" r="0" b="444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5618" cy="3151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43C0AC" w14:textId="1052FA88" w:rsidR="007D0671" w:rsidRDefault="00F12305" w:rsidP="00F12305">
      <w:pPr>
        <w:spacing w:after="0" w:line="240" w:lineRule="auto"/>
        <w:ind w:left="708" w:firstLine="708"/>
        <w:rPr>
          <w:bCs/>
          <w:sz w:val="20"/>
          <w:szCs w:val="20"/>
        </w:rPr>
      </w:pPr>
      <w:r>
        <w:rPr>
          <w:bCs/>
          <w:sz w:val="20"/>
          <w:szCs w:val="20"/>
        </w:rPr>
        <w:t>Schaubild zu Beginn des UV</w:t>
      </w:r>
    </w:p>
    <w:p w14:paraId="0F58C850" w14:textId="77777777" w:rsidR="00C23CD2" w:rsidRDefault="00C23CD2" w:rsidP="00BC328B">
      <w:pPr>
        <w:spacing w:after="0" w:line="240" w:lineRule="auto"/>
        <w:rPr>
          <w:b/>
        </w:rPr>
      </w:pPr>
    </w:p>
    <w:p w14:paraId="6F488446" w14:textId="77777777" w:rsidR="00C23CD2" w:rsidRDefault="00C23CD2" w:rsidP="00BC328B">
      <w:pPr>
        <w:spacing w:after="0" w:line="240" w:lineRule="auto"/>
        <w:rPr>
          <w:b/>
        </w:rPr>
      </w:pPr>
    </w:p>
    <w:p w14:paraId="534914EA" w14:textId="77777777" w:rsidR="00C23CD2" w:rsidRDefault="00C23CD2" w:rsidP="00BC328B">
      <w:pPr>
        <w:spacing w:after="0" w:line="240" w:lineRule="auto"/>
        <w:rPr>
          <w:b/>
        </w:rPr>
      </w:pPr>
    </w:p>
    <w:p w14:paraId="5B25BBA2" w14:textId="77777777" w:rsidR="00C23CD2" w:rsidRDefault="00C23CD2" w:rsidP="00BC328B">
      <w:pPr>
        <w:spacing w:after="0" w:line="240" w:lineRule="auto"/>
        <w:rPr>
          <w:b/>
        </w:rPr>
      </w:pPr>
    </w:p>
    <w:p w14:paraId="6E46061D" w14:textId="77777777" w:rsidR="00C23CD2" w:rsidRDefault="00C23CD2" w:rsidP="00BC328B">
      <w:pPr>
        <w:spacing w:after="0" w:line="240" w:lineRule="auto"/>
        <w:rPr>
          <w:b/>
        </w:rPr>
      </w:pPr>
    </w:p>
    <w:p w14:paraId="73D160CF" w14:textId="519C250B" w:rsidR="00BC328B" w:rsidRPr="004D066D" w:rsidRDefault="00BC328B" w:rsidP="00BC328B">
      <w:pPr>
        <w:spacing w:after="0" w:line="240" w:lineRule="auto"/>
        <w:rPr>
          <w:b/>
        </w:rPr>
      </w:pPr>
      <w:r w:rsidRPr="004D066D">
        <w:rPr>
          <w:b/>
        </w:rPr>
        <w:t xml:space="preserve">Folgende </w:t>
      </w:r>
      <w:r w:rsidR="007B6E54" w:rsidRPr="004D066D">
        <w:rPr>
          <w:b/>
        </w:rPr>
        <w:t>Teilp</w:t>
      </w:r>
      <w:r w:rsidRPr="004D066D">
        <w:rPr>
          <w:b/>
        </w:rPr>
        <w:t>roblemstellungen ergeben sich bei der Erarbeitung des Prozesses</w:t>
      </w:r>
      <w:r w:rsidR="00F12305" w:rsidRPr="004D066D">
        <w:rPr>
          <w:b/>
        </w:rPr>
        <w:t xml:space="preserve"> bei der hier vorgeschlagenen Reihenfolge</w:t>
      </w:r>
      <w:r w:rsidRPr="004D066D">
        <w:rPr>
          <w:b/>
        </w:rPr>
        <w:t>:</w:t>
      </w:r>
    </w:p>
    <w:p w14:paraId="6C30876D" w14:textId="77777777" w:rsidR="007D0671" w:rsidRPr="004D066D" w:rsidRDefault="007D0671" w:rsidP="00BC328B">
      <w:pPr>
        <w:spacing w:after="0" w:line="240" w:lineRule="auto"/>
        <w:rPr>
          <w:bCs/>
        </w:rPr>
      </w:pPr>
    </w:p>
    <w:p w14:paraId="493743D8" w14:textId="4F93E6D2" w:rsidR="007D0671" w:rsidRPr="004D066D" w:rsidRDefault="00BC328B" w:rsidP="00BC328B">
      <w:pPr>
        <w:pStyle w:val="Listenabsatz"/>
        <w:numPr>
          <w:ilvl w:val="0"/>
          <w:numId w:val="8"/>
        </w:numPr>
        <w:spacing w:after="0" w:line="240" w:lineRule="auto"/>
        <w:rPr>
          <w:bCs/>
        </w:rPr>
      </w:pPr>
      <w:r w:rsidRPr="004D066D">
        <w:rPr>
          <w:bCs/>
        </w:rPr>
        <w:t xml:space="preserve">Welche Energiequelle wird für die Aufrechterhaltung des Protonengradienten </w:t>
      </w:r>
      <w:r w:rsidR="00DB534B" w:rsidRPr="004D066D">
        <w:rPr>
          <w:bCs/>
        </w:rPr>
        <w:t xml:space="preserve">in Mitochondrien </w:t>
      </w:r>
      <w:r w:rsidRPr="004D066D">
        <w:rPr>
          <w:bCs/>
        </w:rPr>
        <w:t xml:space="preserve">genutzt? </w:t>
      </w:r>
    </w:p>
    <w:p w14:paraId="37624382" w14:textId="5B5382AA" w:rsidR="00BC328B" w:rsidRPr="004D066D" w:rsidRDefault="007D0671" w:rsidP="007D0671">
      <w:pPr>
        <w:pStyle w:val="Listenabsatz"/>
        <w:numPr>
          <w:ilvl w:val="0"/>
          <w:numId w:val="9"/>
        </w:numPr>
        <w:spacing w:after="0" w:line="240" w:lineRule="auto"/>
        <w:rPr>
          <w:bCs/>
        </w:rPr>
      </w:pPr>
      <w:r w:rsidRPr="004D066D">
        <w:rPr>
          <w:bCs/>
        </w:rPr>
        <w:t xml:space="preserve">Die bei der </w:t>
      </w:r>
      <w:r w:rsidR="00257E84">
        <w:rPr>
          <w:bCs/>
        </w:rPr>
        <w:t xml:space="preserve">in Teilschritten ablaufenden </w:t>
      </w:r>
      <w:r w:rsidRPr="004D066D">
        <w:rPr>
          <w:bCs/>
        </w:rPr>
        <w:t>Redoxreaktion</w:t>
      </w:r>
      <w:r w:rsidR="007B6E54" w:rsidRPr="004D066D">
        <w:rPr>
          <w:bCs/>
        </w:rPr>
        <w:t xml:space="preserve"> von Wasserstoff und Sauerstoff zu Wasser</w:t>
      </w:r>
      <w:r w:rsidR="00257E84">
        <w:rPr>
          <w:bCs/>
        </w:rPr>
        <w:t xml:space="preserve"> freiwerdende Energie wird genu</w:t>
      </w:r>
      <w:r w:rsidR="009B6B30">
        <w:rPr>
          <w:bCs/>
        </w:rPr>
        <w:t>t</w:t>
      </w:r>
      <w:r w:rsidR="00257E84">
        <w:rPr>
          <w:bCs/>
        </w:rPr>
        <w:t xml:space="preserve">zt. </w:t>
      </w:r>
      <w:r w:rsidR="00DB534B" w:rsidRPr="004D066D">
        <w:rPr>
          <w:bCs/>
        </w:rPr>
        <w:t>Die Elektronen und Protonen werden von NADH+H</w:t>
      </w:r>
      <w:r w:rsidR="00DB534B" w:rsidRPr="00257E84">
        <w:rPr>
          <w:bCs/>
          <w:vertAlign w:val="superscript"/>
        </w:rPr>
        <w:t>+</w:t>
      </w:r>
      <w:r w:rsidR="00DB534B" w:rsidRPr="004D066D">
        <w:rPr>
          <w:bCs/>
        </w:rPr>
        <w:t xml:space="preserve"> bereitgestellt, Sauerstoff aus der Umgebungsluft.</w:t>
      </w:r>
    </w:p>
    <w:p w14:paraId="4A85A806" w14:textId="551744E1" w:rsidR="007B6E54" w:rsidRPr="004D066D" w:rsidRDefault="007D0671" w:rsidP="007D0671">
      <w:pPr>
        <w:pStyle w:val="Listenabsatz"/>
        <w:numPr>
          <w:ilvl w:val="0"/>
          <w:numId w:val="8"/>
        </w:numPr>
        <w:spacing w:after="0" w:line="240" w:lineRule="auto"/>
        <w:rPr>
          <w:bCs/>
        </w:rPr>
      </w:pPr>
      <w:r w:rsidRPr="004D066D">
        <w:rPr>
          <w:bCs/>
        </w:rPr>
        <w:t>Bei welchen Prozessen in der Zelle entsteh</w:t>
      </w:r>
      <w:r w:rsidR="007B6E54" w:rsidRPr="004D066D">
        <w:rPr>
          <w:bCs/>
        </w:rPr>
        <w:t>t NADH+H</w:t>
      </w:r>
      <w:r w:rsidR="007B6E54" w:rsidRPr="004D066D">
        <w:rPr>
          <w:bCs/>
          <w:vertAlign w:val="superscript"/>
        </w:rPr>
        <w:t>+</w:t>
      </w:r>
      <w:r w:rsidRPr="004D066D">
        <w:rPr>
          <w:bCs/>
        </w:rPr>
        <w:t xml:space="preserve">? </w:t>
      </w:r>
    </w:p>
    <w:p w14:paraId="4DACAA2B" w14:textId="022245A5" w:rsidR="007D0671" w:rsidRPr="004D066D" w:rsidRDefault="007B6E54" w:rsidP="007B6E54">
      <w:pPr>
        <w:pStyle w:val="Listenabsatz"/>
        <w:numPr>
          <w:ilvl w:val="0"/>
          <w:numId w:val="9"/>
        </w:numPr>
        <w:spacing w:after="0" w:line="240" w:lineRule="auto"/>
        <w:rPr>
          <w:bCs/>
        </w:rPr>
      </w:pPr>
      <w:r w:rsidRPr="004D066D">
        <w:rPr>
          <w:bCs/>
        </w:rPr>
        <w:t>Das NAD</w:t>
      </w:r>
      <w:r w:rsidRPr="009B6B30">
        <w:rPr>
          <w:bCs/>
          <w:vertAlign w:val="superscript"/>
        </w:rPr>
        <w:t>+</w:t>
      </w:r>
      <w:r w:rsidRPr="004D066D">
        <w:rPr>
          <w:bCs/>
        </w:rPr>
        <w:t xml:space="preserve"> /NADH+H</w:t>
      </w:r>
      <w:r w:rsidRPr="004D066D">
        <w:rPr>
          <w:bCs/>
          <w:vertAlign w:val="superscript"/>
        </w:rPr>
        <w:t>+</w:t>
      </w:r>
      <w:r w:rsidRPr="004D066D">
        <w:rPr>
          <w:bCs/>
        </w:rPr>
        <w:t>- System ist aus der EF</w:t>
      </w:r>
      <w:r w:rsidR="007D0671" w:rsidRPr="004D066D">
        <w:rPr>
          <w:bCs/>
        </w:rPr>
        <w:t xml:space="preserve"> als </w:t>
      </w:r>
      <w:r w:rsidRPr="004D066D">
        <w:rPr>
          <w:bCs/>
        </w:rPr>
        <w:t>Elektronentransporter bekannt. NADH+H</w:t>
      </w:r>
      <w:r w:rsidRPr="009B6B30">
        <w:rPr>
          <w:bCs/>
          <w:vertAlign w:val="superscript"/>
        </w:rPr>
        <w:t>+</w:t>
      </w:r>
      <w:r w:rsidRPr="004D066D">
        <w:rPr>
          <w:bCs/>
        </w:rPr>
        <w:t xml:space="preserve"> entsteht </w:t>
      </w:r>
      <w:r w:rsidR="007D0671" w:rsidRPr="004D066D">
        <w:rPr>
          <w:bCs/>
        </w:rPr>
        <w:t>bei der</w:t>
      </w:r>
      <w:r w:rsidRPr="004D066D">
        <w:rPr>
          <w:bCs/>
        </w:rPr>
        <w:t xml:space="preserve"> enzymkatalysierten</w:t>
      </w:r>
      <w:r w:rsidR="007D0671" w:rsidRPr="004D066D">
        <w:rPr>
          <w:bCs/>
        </w:rPr>
        <w:t xml:space="preserve"> Oxidation anderer Moleküle. Beispielsweise bei der Oxidation von Glucose. </w:t>
      </w:r>
    </w:p>
    <w:p w14:paraId="25F34EC9" w14:textId="77777777" w:rsidR="007B6E54" w:rsidRPr="004D066D" w:rsidRDefault="007D0671" w:rsidP="007D0671">
      <w:pPr>
        <w:pStyle w:val="Listenabsatz"/>
        <w:numPr>
          <w:ilvl w:val="0"/>
          <w:numId w:val="8"/>
        </w:numPr>
        <w:spacing w:after="0" w:line="240" w:lineRule="auto"/>
        <w:rPr>
          <w:bCs/>
        </w:rPr>
      </w:pPr>
      <w:r w:rsidRPr="004D066D">
        <w:rPr>
          <w:bCs/>
        </w:rPr>
        <w:t xml:space="preserve">In welchen Teilschritten erfolgt die vollständige Oxidation von Glucose zu Kohlenstoffdioxid und Wasser? </w:t>
      </w:r>
    </w:p>
    <w:p w14:paraId="252CABD2" w14:textId="6CA429E7" w:rsidR="007B6E54" w:rsidRPr="004D066D" w:rsidRDefault="007D0671" w:rsidP="007B6E54">
      <w:pPr>
        <w:pStyle w:val="Listenabsatz"/>
        <w:numPr>
          <w:ilvl w:val="0"/>
          <w:numId w:val="9"/>
        </w:numPr>
        <w:spacing w:after="0" w:line="240" w:lineRule="auto"/>
        <w:rPr>
          <w:bCs/>
        </w:rPr>
      </w:pPr>
      <w:r w:rsidRPr="004D066D">
        <w:rPr>
          <w:bCs/>
        </w:rPr>
        <w:t xml:space="preserve">Erarbeitung der Glykolyse, der oxidativen </w:t>
      </w:r>
      <w:proofErr w:type="spellStart"/>
      <w:r w:rsidRPr="004D066D">
        <w:rPr>
          <w:bCs/>
        </w:rPr>
        <w:t>Decarboxylierung</w:t>
      </w:r>
      <w:proofErr w:type="spellEnd"/>
      <w:r w:rsidRPr="004D066D">
        <w:rPr>
          <w:bCs/>
        </w:rPr>
        <w:t xml:space="preserve"> und des </w:t>
      </w:r>
      <w:proofErr w:type="spellStart"/>
      <w:r w:rsidRPr="004D066D">
        <w:rPr>
          <w:bCs/>
        </w:rPr>
        <w:t>Citratzyklus</w:t>
      </w:r>
      <w:proofErr w:type="spellEnd"/>
      <w:r w:rsidRPr="004D066D">
        <w:rPr>
          <w:bCs/>
        </w:rPr>
        <w:t xml:space="preserve"> unter besonderer Berücksichtigung der Entstehung von ATP und NADH+H</w:t>
      </w:r>
      <w:r w:rsidRPr="004D066D">
        <w:rPr>
          <w:bCs/>
          <w:vertAlign w:val="superscript"/>
        </w:rPr>
        <w:t>+</w:t>
      </w:r>
    </w:p>
    <w:p w14:paraId="70E86FDC" w14:textId="77777777" w:rsidR="00050B5C" w:rsidRPr="00050B5C" w:rsidRDefault="00050B5C" w:rsidP="00050B5C">
      <w:pPr>
        <w:pStyle w:val="Listenabsatz"/>
        <w:spacing w:after="0" w:line="240" w:lineRule="auto"/>
        <w:ind w:left="1776"/>
        <w:rPr>
          <w:bCs/>
          <w:sz w:val="20"/>
          <w:szCs w:val="20"/>
        </w:rPr>
      </w:pPr>
    </w:p>
    <w:p w14:paraId="49E4081E" w14:textId="5C1D7EF4" w:rsidR="00224CFE" w:rsidRDefault="001B6E4D" w:rsidP="00224CFE">
      <w:pPr>
        <w:spacing w:after="0" w:line="240" w:lineRule="auto"/>
        <w:jc w:val="center"/>
        <w:rPr>
          <w:bCs/>
          <w:sz w:val="20"/>
          <w:szCs w:val="20"/>
        </w:rPr>
      </w:pPr>
      <w:r>
        <w:rPr>
          <w:bCs/>
          <w:noProof/>
          <w:sz w:val="20"/>
          <w:szCs w:val="20"/>
          <w:lang w:eastAsia="de-DE"/>
        </w:rPr>
        <w:drawing>
          <wp:inline distT="0" distB="0" distL="0" distR="0" wp14:anchorId="729C3D11" wp14:editId="6150E49A">
            <wp:extent cx="6799826" cy="2867849"/>
            <wp:effectExtent l="0" t="0" r="0" b="254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1952" cy="2872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12E4C6" w14:textId="0907B656" w:rsidR="00DB534B" w:rsidRPr="00224CFE" w:rsidRDefault="00DB534B" w:rsidP="00224CFE">
      <w:pPr>
        <w:spacing w:after="0" w:line="240" w:lineRule="auto"/>
        <w:ind w:left="2124" w:firstLine="708"/>
        <w:rPr>
          <w:bCs/>
          <w:sz w:val="20"/>
          <w:szCs w:val="20"/>
        </w:rPr>
      </w:pPr>
      <w:r w:rsidRPr="00224CFE">
        <w:rPr>
          <w:bCs/>
          <w:sz w:val="20"/>
          <w:szCs w:val="20"/>
        </w:rPr>
        <w:t xml:space="preserve">Mögliches Schaubild nach der Bearbeitung des gesamten aeroben </w:t>
      </w:r>
      <w:proofErr w:type="spellStart"/>
      <w:r w:rsidRPr="00224CFE">
        <w:rPr>
          <w:bCs/>
          <w:sz w:val="20"/>
          <w:szCs w:val="20"/>
        </w:rPr>
        <w:t>Glucoseabbaus</w:t>
      </w:r>
      <w:proofErr w:type="spellEnd"/>
      <w:r w:rsidRPr="00224CFE">
        <w:rPr>
          <w:bCs/>
          <w:sz w:val="20"/>
          <w:szCs w:val="20"/>
        </w:rPr>
        <w:t>.</w:t>
      </w:r>
      <w:r w:rsidR="00A3761F" w:rsidRPr="00224CFE">
        <w:rPr>
          <w:bCs/>
          <w:sz w:val="20"/>
          <w:szCs w:val="20"/>
        </w:rPr>
        <w:t xml:space="preserve"> </w:t>
      </w:r>
    </w:p>
    <w:p w14:paraId="60F3B91D" w14:textId="77777777" w:rsidR="00224CFE" w:rsidRDefault="00224CFE" w:rsidP="00050B5C">
      <w:pPr>
        <w:pStyle w:val="Listenabsatz"/>
        <w:spacing w:after="0" w:line="240" w:lineRule="auto"/>
        <w:ind w:left="1776"/>
        <w:rPr>
          <w:bCs/>
          <w:color w:val="0070C0"/>
          <w:sz w:val="20"/>
          <w:szCs w:val="20"/>
        </w:rPr>
      </w:pPr>
    </w:p>
    <w:p w14:paraId="75E2FCCE" w14:textId="64C126A0" w:rsidR="00A3761F" w:rsidRDefault="00A3761F" w:rsidP="00050B5C">
      <w:pPr>
        <w:pStyle w:val="Listenabsatz"/>
        <w:spacing w:after="0" w:line="240" w:lineRule="auto"/>
        <w:ind w:left="1776"/>
        <w:rPr>
          <w:bCs/>
          <w:color w:val="0070C0"/>
          <w:sz w:val="20"/>
          <w:szCs w:val="20"/>
        </w:rPr>
      </w:pPr>
      <w:r>
        <w:rPr>
          <w:bCs/>
          <w:color w:val="0070C0"/>
          <w:sz w:val="20"/>
          <w:szCs w:val="20"/>
        </w:rPr>
        <w:t xml:space="preserve">Dieses Schaubild liefert </w:t>
      </w:r>
      <w:r w:rsidRPr="00224CFE">
        <w:rPr>
          <w:b/>
          <w:color w:val="0070C0"/>
          <w:sz w:val="20"/>
          <w:szCs w:val="20"/>
        </w:rPr>
        <w:t>keine Bruttogleichung</w:t>
      </w:r>
      <w:r>
        <w:rPr>
          <w:bCs/>
          <w:color w:val="0070C0"/>
          <w:sz w:val="20"/>
          <w:szCs w:val="20"/>
        </w:rPr>
        <w:t xml:space="preserve">, sondern veranschaulicht </w:t>
      </w:r>
      <w:r w:rsidRPr="00224CFE">
        <w:rPr>
          <w:b/>
          <w:color w:val="0070C0"/>
          <w:sz w:val="20"/>
          <w:szCs w:val="20"/>
        </w:rPr>
        <w:t>didaktisch reduziert</w:t>
      </w:r>
      <w:r>
        <w:rPr>
          <w:bCs/>
          <w:color w:val="0070C0"/>
          <w:sz w:val="20"/>
          <w:szCs w:val="20"/>
        </w:rPr>
        <w:t xml:space="preserve"> die grundlegenden Abläufe. </w:t>
      </w:r>
    </w:p>
    <w:p w14:paraId="6A53CDC1" w14:textId="14802854" w:rsidR="00C23CD2" w:rsidRDefault="00A3761F" w:rsidP="00050B5C">
      <w:pPr>
        <w:pStyle w:val="Listenabsatz"/>
        <w:spacing w:after="0" w:line="240" w:lineRule="auto"/>
        <w:ind w:left="1776"/>
        <w:rPr>
          <w:bCs/>
          <w:sz w:val="20"/>
          <w:szCs w:val="20"/>
        </w:rPr>
      </w:pPr>
      <w:r>
        <w:rPr>
          <w:bCs/>
          <w:color w:val="0070C0"/>
          <w:sz w:val="20"/>
          <w:szCs w:val="20"/>
        </w:rPr>
        <w:t xml:space="preserve">Es ist daher notwendig, die Bilanzen der Teilschritte zu ergänzen. </w:t>
      </w:r>
      <w:r w:rsidR="00224CFE">
        <w:rPr>
          <w:bCs/>
          <w:color w:val="0070C0"/>
          <w:sz w:val="20"/>
          <w:szCs w:val="20"/>
        </w:rPr>
        <w:t xml:space="preserve">Im </w:t>
      </w:r>
      <w:proofErr w:type="spellStart"/>
      <w:r w:rsidR="00224CFE">
        <w:rPr>
          <w:bCs/>
          <w:color w:val="0070C0"/>
          <w:sz w:val="20"/>
          <w:szCs w:val="20"/>
        </w:rPr>
        <w:t>Citratzyklus</w:t>
      </w:r>
      <w:proofErr w:type="spellEnd"/>
      <w:r w:rsidR="00224CFE">
        <w:rPr>
          <w:bCs/>
          <w:color w:val="0070C0"/>
          <w:sz w:val="20"/>
          <w:szCs w:val="20"/>
        </w:rPr>
        <w:t xml:space="preserve"> werden 2 Moleküle GTP gebildet. Da GTP eine Phosphatgruppe auf ADP überträgt, entstehen letztendlich 2 ATP-Moleküle.</w:t>
      </w:r>
      <w:r w:rsidR="00BB2A92">
        <w:rPr>
          <w:bCs/>
          <w:color w:val="0070C0"/>
          <w:sz w:val="20"/>
          <w:szCs w:val="20"/>
        </w:rPr>
        <w:t xml:space="preserve"> </w:t>
      </w:r>
    </w:p>
    <w:p w14:paraId="5223D7EC" w14:textId="7205C5D4" w:rsidR="004D066D" w:rsidRDefault="004D066D" w:rsidP="00050B5C">
      <w:pPr>
        <w:pStyle w:val="Listenabsatz"/>
        <w:spacing w:after="0" w:line="240" w:lineRule="auto"/>
        <w:ind w:left="1776"/>
        <w:rPr>
          <w:bCs/>
          <w:sz w:val="20"/>
          <w:szCs w:val="20"/>
        </w:rPr>
      </w:pPr>
    </w:p>
    <w:p w14:paraId="62834C7A" w14:textId="7B3ACB19" w:rsidR="00286965" w:rsidRPr="00286965" w:rsidRDefault="00286965" w:rsidP="00050B5C">
      <w:pPr>
        <w:pStyle w:val="Listenabsatz"/>
        <w:spacing w:after="0" w:line="240" w:lineRule="auto"/>
        <w:ind w:left="1776"/>
        <w:rPr>
          <w:bCs/>
        </w:rPr>
      </w:pPr>
      <w:r w:rsidRPr="00286965">
        <w:rPr>
          <w:b/>
          <w:bCs/>
        </w:rPr>
        <w:lastRenderedPageBreak/>
        <w:t>Darstellung der alternativen Sequenz im Unterrichtsvorhaben</w:t>
      </w:r>
      <w:r>
        <w:rPr>
          <w:b/>
          <w:bCs/>
        </w:rPr>
        <w:t xml:space="preserve"> </w:t>
      </w:r>
      <w:r w:rsidRPr="00286965">
        <w:rPr>
          <w:bCs/>
          <w:color w:val="00B050"/>
        </w:rPr>
        <w:t>(die leistungskursspezifischen Elemente sind grün markiert)</w:t>
      </w:r>
    </w:p>
    <w:p w14:paraId="072C51CF" w14:textId="77777777" w:rsidR="004D066D" w:rsidRPr="00224CFE" w:rsidRDefault="004D066D" w:rsidP="00224CFE">
      <w:pPr>
        <w:spacing w:after="0" w:line="240" w:lineRule="auto"/>
        <w:rPr>
          <w:bCs/>
          <w:sz w:val="20"/>
          <w:szCs w:val="20"/>
        </w:rPr>
      </w:pPr>
    </w:p>
    <w:tbl>
      <w:tblPr>
        <w:tblW w:w="4977" w:type="pct"/>
        <w:tblInd w:w="-10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020" w:firstRow="1" w:lastRow="0" w:firstColumn="0" w:lastColumn="0" w:noHBand="0" w:noVBand="0"/>
      </w:tblPr>
      <w:tblGrid>
        <w:gridCol w:w="1843"/>
        <w:gridCol w:w="2977"/>
        <w:gridCol w:w="2410"/>
        <w:gridCol w:w="8079"/>
      </w:tblGrid>
      <w:tr w:rsidR="00C23CD2" w:rsidRPr="001531A4" w14:paraId="3DC6FE17" w14:textId="77777777" w:rsidTr="00C23CD2">
        <w:trPr>
          <w:trHeight w:val="227"/>
          <w:tblHeader/>
        </w:trPr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14:paraId="4D83B910" w14:textId="77777777" w:rsidR="00C23CD2" w:rsidRPr="001531A4" w:rsidRDefault="00C23CD2" w:rsidP="0009610E">
            <w:pPr>
              <w:widowControl w:val="0"/>
              <w:spacing w:after="60"/>
              <w:ind w:left="170" w:hanging="170"/>
              <w:rPr>
                <w:rFonts w:ascii="Arial" w:hAnsi="Arial" w:cs="Arial"/>
                <w:iCs/>
                <w:sz w:val="18"/>
                <w:szCs w:val="18"/>
              </w:rPr>
            </w:pPr>
            <w:bookmarkStart w:id="1" w:name="_Hlk76125433"/>
            <w:r w:rsidRPr="001531A4">
              <w:rPr>
                <w:rFonts w:ascii="Arial" w:hAnsi="Arial" w:cs="Arial"/>
                <w:iCs/>
                <w:sz w:val="18"/>
                <w:szCs w:val="18"/>
              </w:rPr>
              <w:t>Inhaltliche Aspekte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14:paraId="515F88A8" w14:textId="77777777" w:rsidR="00C23CD2" w:rsidRPr="001531A4" w:rsidRDefault="00C23CD2" w:rsidP="0009610E">
            <w:pPr>
              <w:widowControl w:val="0"/>
              <w:suppressAutoHyphens/>
              <w:spacing w:before="60" w:after="60"/>
              <w:outlineLvl w:val="2"/>
              <w:rPr>
                <w:rFonts w:ascii="Arial" w:hAnsi="Arial" w:cs="Arial"/>
                <w:bCs/>
                <w:sz w:val="18"/>
                <w:szCs w:val="20"/>
              </w:rPr>
            </w:pPr>
            <w:r w:rsidRPr="001531A4">
              <w:rPr>
                <w:rFonts w:ascii="Arial" w:hAnsi="Arial" w:cs="Arial"/>
                <w:bCs/>
                <w:sz w:val="18"/>
                <w:szCs w:val="20"/>
              </w:rPr>
              <w:t>Konkretisierte Kompetenzerwartungen</w:t>
            </w:r>
          </w:p>
          <w:p w14:paraId="590A79CF" w14:textId="77777777" w:rsidR="00C23CD2" w:rsidRPr="001531A4" w:rsidRDefault="00C23CD2" w:rsidP="0009610E">
            <w:pPr>
              <w:widowControl w:val="0"/>
              <w:suppressAutoHyphens/>
              <w:spacing w:before="60" w:after="60"/>
              <w:outlineLvl w:val="2"/>
              <w:rPr>
                <w:rFonts w:ascii="Arial" w:hAnsi="Arial" w:cs="Arial"/>
                <w:bCs/>
                <w:sz w:val="18"/>
                <w:szCs w:val="20"/>
              </w:rPr>
            </w:pPr>
            <w:r w:rsidRPr="001531A4">
              <w:rPr>
                <w:rFonts w:ascii="Arial" w:hAnsi="Arial" w:cs="Arial"/>
                <w:bCs/>
                <w:sz w:val="18"/>
                <w:szCs w:val="20"/>
              </w:rPr>
              <w:t>Schülerinnen und Schüler…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14:paraId="01EFDFCE" w14:textId="77777777" w:rsidR="00C23CD2" w:rsidRPr="001531A4" w:rsidRDefault="00C23CD2" w:rsidP="0009610E">
            <w:pPr>
              <w:widowControl w:val="0"/>
              <w:spacing w:after="80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1531A4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Sequenzierung: Leitfragen </w:t>
            </w:r>
          </w:p>
        </w:tc>
        <w:tc>
          <w:tcPr>
            <w:tcW w:w="807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6A69A100" w14:textId="77777777" w:rsidR="00C23CD2" w:rsidRPr="001531A4" w:rsidRDefault="00C23CD2" w:rsidP="0009610E">
            <w:pPr>
              <w:widowControl w:val="0"/>
              <w:spacing w:after="80"/>
              <w:rPr>
                <w:rFonts w:ascii="Arial" w:hAnsi="Arial" w:cs="Arial"/>
                <w:sz w:val="18"/>
                <w:szCs w:val="20"/>
              </w:rPr>
            </w:pPr>
          </w:p>
          <w:p w14:paraId="71525B8F" w14:textId="77777777" w:rsidR="00C23CD2" w:rsidRPr="001531A4" w:rsidRDefault="00C23CD2" w:rsidP="0009610E">
            <w:pPr>
              <w:widowControl w:val="0"/>
              <w:spacing w:after="80"/>
              <w:rPr>
                <w:rFonts w:ascii="Arial" w:hAnsi="Arial" w:cs="Arial"/>
                <w:sz w:val="18"/>
                <w:szCs w:val="20"/>
              </w:rPr>
            </w:pPr>
          </w:p>
          <w:p w14:paraId="7F8F76A1" w14:textId="77777777" w:rsidR="00C23CD2" w:rsidRPr="001531A4" w:rsidRDefault="00C23CD2" w:rsidP="0009610E">
            <w:pPr>
              <w:widowControl w:val="0"/>
              <w:spacing w:after="80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1531A4">
              <w:rPr>
                <w:rFonts w:ascii="Arial" w:hAnsi="Arial" w:cs="Arial"/>
                <w:b/>
                <w:bCs/>
                <w:sz w:val="18"/>
                <w:szCs w:val="20"/>
              </w:rPr>
              <w:t>Didaktisch-methodische Anmerkungen und Empfehlungen</w:t>
            </w:r>
          </w:p>
        </w:tc>
      </w:tr>
      <w:bookmarkEnd w:id="1"/>
      <w:tr w:rsidR="00185080" w:rsidRPr="001531A4" w14:paraId="1AC81F47" w14:textId="77777777" w:rsidTr="00C23CD2">
        <w:tblPrEx>
          <w:tblCellMar>
            <w:top w:w="0" w:type="dxa"/>
            <w:bottom w:w="0" w:type="dxa"/>
          </w:tblCellMar>
        </w:tblPrEx>
        <w:trPr>
          <w:cantSplit/>
          <w:trHeight w:val="20"/>
        </w:trPr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0E09F9C" w14:textId="77777777" w:rsidR="00C23CD2" w:rsidRDefault="00C23CD2" w:rsidP="00C23CD2">
            <w:pPr>
              <w:widowControl w:val="0"/>
              <w:spacing w:after="60" w:line="240" w:lineRule="auto"/>
              <w:rPr>
                <w:rFonts w:ascii="Arial" w:hAnsi="Arial" w:cs="Arial"/>
                <w:iCs/>
                <w:sz w:val="18"/>
                <w:szCs w:val="18"/>
              </w:rPr>
            </w:pPr>
          </w:p>
          <w:p w14:paraId="76A80CED" w14:textId="2DD9C272" w:rsidR="00185080" w:rsidRPr="001531A4" w:rsidRDefault="00185080" w:rsidP="00185080">
            <w:pPr>
              <w:widowControl w:val="0"/>
              <w:numPr>
                <w:ilvl w:val="0"/>
                <w:numId w:val="4"/>
              </w:numPr>
              <w:spacing w:after="60" w:line="240" w:lineRule="auto"/>
              <w:ind w:left="170" w:hanging="170"/>
              <w:rPr>
                <w:rFonts w:ascii="Arial" w:hAnsi="Arial" w:cs="Arial"/>
                <w:iCs/>
                <w:sz w:val="18"/>
                <w:szCs w:val="18"/>
              </w:rPr>
            </w:pPr>
            <w:proofErr w:type="spellStart"/>
            <w:r w:rsidRPr="001531A4">
              <w:rPr>
                <w:rFonts w:ascii="Arial" w:hAnsi="Arial" w:cs="Arial"/>
                <w:iCs/>
                <w:sz w:val="18"/>
                <w:szCs w:val="18"/>
              </w:rPr>
              <w:t>Feinbau</w:t>
            </w:r>
            <w:proofErr w:type="spellEnd"/>
            <w:r w:rsidRPr="001531A4">
              <w:rPr>
                <w:rFonts w:ascii="Arial" w:hAnsi="Arial" w:cs="Arial"/>
                <w:iCs/>
                <w:sz w:val="18"/>
                <w:szCs w:val="18"/>
              </w:rPr>
              <w:t xml:space="preserve"> Mitochondrium</w:t>
            </w:r>
          </w:p>
          <w:p w14:paraId="2804E9BE" w14:textId="77777777" w:rsidR="00185080" w:rsidRPr="001531A4" w:rsidRDefault="00185080" w:rsidP="00185080">
            <w:pPr>
              <w:widowControl w:val="0"/>
              <w:numPr>
                <w:ilvl w:val="0"/>
                <w:numId w:val="4"/>
              </w:numPr>
              <w:spacing w:after="60" w:line="240" w:lineRule="auto"/>
              <w:ind w:left="170" w:hanging="170"/>
              <w:rPr>
                <w:rFonts w:ascii="Arial" w:hAnsi="Arial" w:cs="Arial"/>
                <w:iCs/>
                <w:sz w:val="18"/>
                <w:szCs w:val="18"/>
              </w:rPr>
            </w:pPr>
            <w:r w:rsidRPr="001531A4">
              <w:rPr>
                <w:rFonts w:ascii="Arial" w:hAnsi="Arial" w:cs="Arial"/>
                <w:iCs/>
                <w:sz w:val="18"/>
                <w:szCs w:val="18"/>
              </w:rPr>
              <w:t xml:space="preserve">Stoff- und Energiebilanz von Glykolyse, oxidative </w:t>
            </w:r>
            <w:proofErr w:type="spellStart"/>
            <w:r w:rsidRPr="001531A4">
              <w:rPr>
                <w:rFonts w:ascii="Arial" w:eastAsiaTheme="majorEastAsia" w:hAnsi="Arial" w:cs="Arial"/>
                <w:iCs/>
                <w:color w:val="000000" w:themeColor="text1"/>
                <w:sz w:val="18"/>
                <w:szCs w:val="18"/>
              </w:rPr>
              <w:t>Decarboxylierung</w:t>
            </w:r>
            <w:proofErr w:type="spellEnd"/>
            <w:r w:rsidRPr="001531A4">
              <w:rPr>
                <w:rFonts w:ascii="Arial" w:hAnsi="Arial" w:cs="Arial"/>
                <w:iCs/>
                <w:sz w:val="18"/>
                <w:szCs w:val="18"/>
              </w:rPr>
              <w:t xml:space="preserve">, </w:t>
            </w:r>
            <w:proofErr w:type="spellStart"/>
            <w:r w:rsidRPr="001531A4">
              <w:rPr>
                <w:rFonts w:ascii="Arial" w:hAnsi="Arial" w:cs="Arial"/>
                <w:iCs/>
                <w:sz w:val="18"/>
                <w:szCs w:val="18"/>
              </w:rPr>
              <w:t>Tricarbonsäure</w:t>
            </w:r>
            <w:proofErr w:type="spellEnd"/>
            <w:r w:rsidRPr="001531A4">
              <w:rPr>
                <w:rFonts w:ascii="Arial" w:hAnsi="Arial" w:cs="Arial"/>
                <w:iCs/>
                <w:sz w:val="18"/>
                <w:szCs w:val="18"/>
              </w:rPr>
              <w:t xml:space="preserve">-zyklus und Atmungskette </w:t>
            </w:r>
          </w:p>
          <w:p w14:paraId="5F87EB6C" w14:textId="77777777" w:rsidR="00185080" w:rsidRPr="00286965" w:rsidRDefault="00185080" w:rsidP="00185080">
            <w:pPr>
              <w:widowControl w:val="0"/>
              <w:numPr>
                <w:ilvl w:val="0"/>
                <w:numId w:val="4"/>
              </w:numPr>
              <w:spacing w:after="60" w:line="240" w:lineRule="auto"/>
              <w:ind w:left="170" w:hanging="170"/>
              <w:rPr>
                <w:rFonts w:ascii="Arial" w:eastAsiaTheme="majorEastAsia" w:hAnsi="Arial" w:cs="Arial"/>
                <w:iCs/>
                <w:color w:val="00B050"/>
                <w:sz w:val="18"/>
                <w:szCs w:val="18"/>
              </w:rPr>
            </w:pPr>
            <w:r w:rsidRPr="00286965">
              <w:rPr>
                <w:rFonts w:ascii="Arial" w:eastAsiaTheme="majorEastAsia" w:hAnsi="Arial" w:cs="Arial"/>
                <w:iCs/>
                <w:color w:val="00B050"/>
                <w:sz w:val="18"/>
                <w:szCs w:val="18"/>
              </w:rPr>
              <w:t>Energetisches Modell der Atmungskette</w:t>
            </w:r>
          </w:p>
          <w:p w14:paraId="7C5F806C" w14:textId="77777777" w:rsidR="00185080" w:rsidRPr="001531A4" w:rsidRDefault="00185080" w:rsidP="00185080">
            <w:pPr>
              <w:widowControl w:val="0"/>
              <w:numPr>
                <w:ilvl w:val="0"/>
                <w:numId w:val="4"/>
              </w:numPr>
              <w:spacing w:after="60" w:line="240" w:lineRule="auto"/>
              <w:ind w:left="170" w:hanging="170"/>
              <w:rPr>
                <w:rFonts w:ascii="Arial" w:hAnsi="Arial" w:cs="Arial"/>
                <w:iCs/>
                <w:color w:val="000000" w:themeColor="text1"/>
                <w:sz w:val="18"/>
                <w:szCs w:val="18"/>
              </w:rPr>
            </w:pPr>
            <w:r w:rsidRPr="001531A4">
              <w:rPr>
                <w:rFonts w:ascii="Arial" w:eastAsiaTheme="majorEastAsia" w:hAnsi="Arial" w:cs="Arial"/>
                <w:iCs/>
                <w:color w:val="000000" w:themeColor="text1"/>
                <w:sz w:val="18"/>
                <w:szCs w:val="18"/>
              </w:rPr>
              <w:t>Redoxreaktionen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621F214" w14:textId="77777777" w:rsidR="00C23CD2" w:rsidRDefault="00C23CD2" w:rsidP="00C23CD2">
            <w:pPr>
              <w:widowControl w:val="0"/>
              <w:spacing w:after="60" w:line="240" w:lineRule="auto"/>
              <w:rPr>
                <w:rFonts w:ascii="Arial" w:hAnsi="Arial" w:cs="Arial"/>
                <w:iCs/>
                <w:sz w:val="18"/>
                <w:szCs w:val="18"/>
              </w:rPr>
            </w:pPr>
          </w:p>
          <w:p w14:paraId="76CEA88A" w14:textId="51875D0D" w:rsidR="00185080" w:rsidRPr="001531A4" w:rsidRDefault="00185080" w:rsidP="00185080">
            <w:pPr>
              <w:widowControl w:val="0"/>
              <w:numPr>
                <w:ilvl w:val="0"/>
                <w:numId w:val="4"/>
              </w:numPr>
              <w:spacing w:after="60" w:line="240" w:lineRule="auto"/>
              <w:ind w:left="170" w:hanging="170"/>
              <w:rPr>
                <w:rFonts w:ascii="Arial" w:hAnsi="Arial" w:cs="Arial"/>
                <w:iCs/>
                <w:sz w:val="18"/>
                <w:szCs w:val="18"/>
              </w:rPr>
            </w:pPr>
            <w:r w:rsidRPr="001531A4">
              <w:rPr>
                <w:rFonts w:ascii="Arial" w:hAnsi="Arial" w:cs="Arial"/>
                <w:iCs/>
                <w:sz w:val="18"/>
                <w:szCs w:val="18"/>
              </w:rPr>
              <w:t xml:space="preserve">stellen die wesentlichen Schritte des </w:t>
            </w:r>
            <w:r w:rsidRPr="001531A4">
              <w:rPr>
                <w:rFonts w:ascii="Arial" w:eastAsiaTheme="majorEastAsia" w:hAnsi="Arial" w:cs="Arial"/>
                <w:iCs/>
                <w:color w:val="000000" w:themeColor="text1"/>
                <w:sz w:val="18"/>
                <w:szCs w:val="18"/>
              </w:rPr>
              <w:t>abbauenden</w:t>
            </w:r>
            <w:r w:rsidRPr="001531A4">
              <w:rPr>
                <w:rFonts w:ascii="Arial" w:hAnsi="Arial" w:cs="Arial"/>
                <w:iCs/>
                <w:sz w:val="18"/>
                <w:szCs w:val="18"/>
              </w:rPr>
              <w:t xml:space="preserve"> </w:t>
            </w:r>
            <w:proofErr w:type="spellStart"/>
            <w:r w:rsidRPr="001531A4">
              <w:rPr>
                <w:rFonts w:ascii="Arial" w:hAnsi="Arial" w:cs="Arial"/>
                <w:iCs/>
                <w:sz w:val="18"/>
                <w:szCs w:val="18"/>
              </w:rPr>
              <w:t>Glucosestoffwechsels</w:t>
            </w:r>
            <w:proofErr w:type="spellEnd"/>
            <w:r w:rsidRPr="001531A4">
              <w:rPr>
                <w:rFonts w:ascii="Arial" w:hAnsi="Arial" w:cs="Arial"/>
                <w:iCs/>
                <w:sz w:val="18"/>
                <w:szCs w:val="18"/>
              </w:rPr>
              <w:t xml:space="preserve"> </w:t>
            </w:r>
            <w:r w:rsidRPr="001531A4">
              <w:rPr>
                <w:rFonts w:ascii="Arial" w:hAnsi="Arial" w:cs="Arial"/>
                <w:iCs/>
                <w:color w:val="000000"/>
                <w:sz w:val="18"/>
                <w:szCs w:val="13"/>
              </w:rPr>
              <w:t xml:space="preserve">unter aeroben </w:t>
            </w:r>
            <w:r w:rsidRPr="001531A4">
              <w:rPr>
                <w:rFonts w:ascii="Arial" w:hAnsi="Arial" w:cs="Arial"/>
                <w:iCs/>
                <w:color w:val="808080" w:themeColor="background1" w:themeShade="80"/>
                <w:sz w:val="18"/>
                <w:szCs w:val="13"/>
              </w:rPr>
              <w:t xml:space="preserve">und anaeroben </w:t>
            </w:r>
            <w:r w:rsidRPr="001531A4">
              <w:rPr>
                <w:rFonts w:ascii="Arial" w:hAnsi="Arial" w:cs="Arial"/>
                <w:iCs/>
                <w:color w:val="000000"/>
                <w:sz w:val="18"/>
                <w:szCs w:val="13"/>
              </w:rPr>
              <w:t>Bedingungen</w:t>
            </w:r>
            <w:r w:rsidRPr="001531A4">
              <w:rPr>
                <w:rFonts w:ascii="Arial" w:hAnsi="Arial" w:cs="Arial"/>
                <w:iCs/>
                <w:sz w:val="18"/>
                <w:szCs w:val="18"/>
              </w:rPr>
              <w:t xml:space="preserve"> dar und erläutern diese hinsichtlich der Stoff- und Energieumwandlung (S1, S7, K9),</w:t>
            </w:r>
          </w:p>
          <w:p w14:paraId="7124B954" w14:textId="77777777" w:rsidR="00185080" w:rsidRPr="00286965" w:rsidRDefault="00185080" w:rsidP="00185080">
            <w:pPr>
              <w:widowControl w:val="0"/>
              <w:numPr>
                <w:ilvl w:val="0"/>
                <w:numId w:val="4"/>
              </w:numPr>
              <w:spacing w:after="60" w:line="240" w:lineRule="auto"/>
              <w:ind w:left="170" w:hanging="170"/>
              <w:rPr>
                <w:rFonts w:ascii="Arial" w:hAnsi="Arial" w:cs="Arial"/>
                <w:bCs/>
                <w:iCs/>
                <w:color w:val="00B050"/>
                <w:sz w:val="18"/>
                <w:szCs w:val="18"/>
              </w:rPr>
            </w:pPr>
            <w:r w:rsidRPr="00286965">
              <w:rPr>
                <w:rFonts w:ascii="Arial" w:hAnsi="Arial" w:cs="Arial"/>
                <w:iCs/>
                <w:color w:val="00B050"/>
                <w:sz w:val="18"/>
                <w:szCs w:val="18"/>
              </w:rPr>
              <w:t xml:space="preserve">vergleichen den membranbasierten </w:t>
            </w:r>
            <w:r w:rsidRPr="00286965">
              <w:rPr>
                <w:rFonts w:ascii="Arial" w:eastAsiaTheme="majorEastAsia" w:hAnsi="Arial" w:cs="Arial"/>
                <w:iCs/>
                <w:color w:val="00B050"/>
                <w:sz w:val="18"/>
                <w:szCs w:val="18"/>
              </w:rPr>
              <w:t>Mechanismus</w:t>
            </w:r>
            <w:r w:rsidRPr="00286965">
              <w:rPr>
                <w:rFonts w:ascii="Arial" w:hAnsi="Arial" w:cs="Arial"/>
                <w:iCs/>
                <w:color w:val="00B050"/>
                <w:sz w:val="18"/>
                <w:szCs w:val="18"/>
              </w:rPr>
              <w:t xml:space="preserve"> der Energieumwandlung in </w:t>
            </w:r>
            <w:r w:rsidRPr="00286965">
              <w:rPr>
                <w:rFonts w:ascii="Arial" w:hAnsi="Arial" w:cs="Arial"/>
                <w:iCs/>
                <w:noProof/>
                <w:color w:val="00B050"/>
                <w:sz w:val="18"/>
                <w:szCs w:val="18"/>
              </w:rPr>
              <w:t>Mitochondrien</w:t>
            </w:r>
            <w:r w:rsidRPr="00286965">
              <w:rPr>
                <w:rFonts w:ascii="Arial" w:hAnsi="Arial" w:cs="Arial"/>
                <w:iCs/>
                <w:color w:val="00B050"/>
                <w:sz w:val="18"/>
                <w:szCs w:val="18"/>
              </w:rPr>
              <w:t xml:space="preserve"> </w:t>
            </w:r>
            <w:r w:rsidRPr="00286965">
              <w:rPr>
                <w:rFonts w:ascii="Arial" w:hAnsi="Arial" w:cs="Arial"/>
                <w:iCs/>
                <w:color w:val="BFBFBF" w:themeColor="background1" w:themeShade="BF"/>
                <w:sz w:val="18"/>
                <w:szCs w:val="18"/>
              </w:rPr>
              <w:t xml:space="preserve">und Chloroplasten </w:t>
            </w:r>
            <w:r w:rsidRPr="00286965">
              <w:rPr>
                <w:rFonts w:ascii="Arial" w:hAnsi="Arial" w:cs="Arial"/>
                <w:iCs/>
                <w:color w:val="00B050"/>
                <w:sz w:val="18"/>
                <w:szCs w:val="18"/>
              </w:rPr>
              <w:t>auch auf Basis von energetischen Modellen (S4, S7, E12, K9, K11).</w:t>
            </w:r>
          </w:p>
          <w:p w14:paraId="28E6CDD1" w14:textId="77777777" w:rsidR="00185080" w:rsidRPr="001531A4" w:rsidRDefault="00185080" w:rsidP="0009610E">
            <w:pPr>
              <w:widowControl w:val="0"/>
              <w:spacing w:after="60"/>
              <w:rPr>
                <w:rFonts w:ascii="Arial" w:hAnsi="Arial" w:cs="Arial"/>
                <w:iCs/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D1710B1" w14:textId="77777777" w:rsidR="00C23CD2" w:rsidRDefault="00C23CD2" w:rsidP="0009610E">
            <w:pPr>
              <w:widowControl w:val="0"/>
              <w:spacing w:after="80"/>
              <w:rPr>
                <w:rFonts w:ascii="Arial" w:hAnsi="Arial" w:cs="Arial"/>
                <w:b/>
                <w:bCs/>
                <w:i/>
                <w:iCs/>
                <w:color w:val="000000" w:themeColor="text1"/>
                <w:sz w:val="18"/>
                <w:szCs w:val="18"/>
              </w:rPr>
            </w:pPr>
          </w:p>
          <w:p w14:paraId="39729FF8" w14:textId="498BA3C8" w:rsidR="00185080" w:rsidRPr="001531A4" w:rsidRDefault="00185080" w:rsidP="0009610E">
            <w:pPr>
              <w:widowControl w:val="0"/>
              <w:spacing w:after="80"/>
              <w:rPr>
                <w:rFonts w:ascii="Arial" w:hAnsi="Arial" w:cs="Arial"/>
                <w:b/>
                <w:bCs/>
                <w:iCs/>
                <w:sz w:val="18"/>
                <w:szCs w:val="18"/>
              </w:rPr>
            </w:pPr>
            <w:r w:rsidRPr="001531A4">
              <w:rPr>
                <w:rFonts w:ascii="Arial" w:hAnsi="Arial" w:cs="Arial"/>
                <w:b/>
                <w:bCs/>
                <w:i/>
                <w:iCs/>
                <w:color w:val="000000" w:themeColor="text1"/>
                <w:sz w:val="18"/>
                <w:szCs w:val="18"/>
              </w:rPr>
              <w:t>Wie kann die Zelle durch den schrittweisen Abbau von Glucose nutzbare Energie bereitstellen?</w:t>
            </w:r>
            <w:r w:rsidRPr="001531A4"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 xml:space="preserve"> </w:t>
            </w:r>
          </w:p>
          <w:p w14:paraId="7D6FCD26" w14:textId="77777777" w:rsidR="00185080" w:rsidRPr="001531A4" w:rsidRDefault="00185080" w:rsidP="0009610E">
            <w:pPr>
              <w:widowControl w:val="0"/>
              <w:spacing w:after="80"/>
              <w:rPr>
                <w:rFonts w:ascii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hAnsi="Arial" w:cs="Arial"/>
                <w:iCs/>
                <w:sz w:val="18"/>
                <w:szCs w:val="18"/>
              </w:rPr>
              <w:t>(</w:t>
            </w:r>
            <w:r w:rsidRPr="001531A4">
              <w:rPr>
                <w:rFonts w:ascii="Arial" w:hAnsi="Arial" w:cs="Arial"/>
                <w:iCs/>
                <w:sz w:val="18"/>
                <w:szCs w:val="18"/>
              </w:rPr>
              <w:t>ca. 8 Ustd</w:t>
            </w:r>
            <w:r>
              <w:rPr>
                <w:rFonts w:ascii="Arial" w:hAnsi="Arial" w:cs="Arial"/>
                <w:iCs/>
                <w:sz w:val="18"/>
                <w:szCs w:val="18"/>
              </w:rPr>
              <w:t>)</w:t>
            </w:r>
          </w:p>
        </w:tc>
        <w:tc>
          <w:tcPr>
            <w:tcW w:w="8079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8" w:space="0" w:color="000000"/>
            </w:tcBorders>
          </w:tcPr>
          <w:p w14:paraId="3BB66B42" w14:textId="7D7943AF" w:rsidR="00185080" w:rsidRPr="001531A4" w:rsidRDefault="00185080" w:rsidP="00185080">
            <w:pPr>
              <w:pStyle w:val="UVuListe"/>
              <w:numPr>
                <w:ilvl w:val="0"/>
                <w:numId w:val="0"/>
              </w:numPr>
              <w:rPr>
                <w:i/>
                <w:iCs w:val="0"/>
                <w:color w:val="000000" w:themeColor="text1"/>
              </w:rPr>
            </w:pPr>
            <w:r w:rsidRPr="001531A4">
              <w:rPr>
                <w:i/>
                <w:iCs w:val="0"/>
                <w:color w:val="000000" w:themeColor="text1"/>
              </w:rPr>
              <w:t>Kontext:</w:t>
            </w:r>
          </w:p>
          <w:p w14:paraId="603D9E2A" w14:textId="77777777" w:rsidR="00185080" w:rsidRPr="001531A4" w:rsidRDefault="00185080" w:rsidP="00185080">
            <w:pPr>
              <w:pStyle w:val="UVGrundtext"/>
              <w:widowControl w:val="0"/>
              <w:rPr>
                <w:b/>
                <w:bCs/>
                <w:color w:val="000000" w:themeColor="text1"/>
              </w:rPr>
            </w:pPr>
            <w:r w:rsidRPr="001531A4">
              <w:rPr>
                <w:b/>
                <w:bCs/>
                <w:color w:val="000000" w:themeColor="text1"/>
              </w:rPr>
              <w:t xml:space="preserve">Knallgasreaktion in den Mitochondrien? </w:t>
            </w:r>
          </w:p>
          <w:p w14:paraId="36E98D45" w14:textId="77777777" w:rsidR="00185080" w:rsidRPr="001531A4" w:rsidRDefault="00185080" w:rsidP="00185080">
            <w:pPr>
              <w:pStyle w:val="UVuListe"/>
              <w:numPr>
                <w:ilvl w:val="0"/>
                <w:numId w:val="0"/>
              </w:numPr>
              <w:rPr>
                <w:i/>
                <w:iCs w:val="0"/>
                <w:color w:val="000000" w:themeColor="text1"/>
              </w:rPr>
            </w:pPr>
            <w:r w:rsidRPr="001531A4">
              <w:rPr>
                <w:i/>
                <w:iCs w:val="0"/>
                <w:color w:val="000000" w:themeColor="text1"/>
              </w:rPr>
              <w:t>Zentrale Unterrichtssituationen:</w:t>
            </w:r>
          </w:p>
          <w:p w14:paraId="36B7AAED" w14:textId="77777777" w:rsidR="00F80BF3" w:rsidRDefault="00F80BF3" w:rsidP="00F80BF3">
            <w:pPr>
              <w:pStyle w:val="UVGrundtext"/>
              <w:widowControl w:val="0"/>
              <w:numPr>
                <w:ilvl w:val="0"/>
                <w:numId w:val="5"/>
              </w:numPr>
              <w:ind w:left="170" w:hanging="170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Erstellung eines einfachen Schaubildes einer Zelle mit </w:t>
            </w:r>
            <w:r w:rsidR="00185080" w:rsidRPr="00F80BF3">
              <w:rPr>
                <w:color w:val="000000" w:themeColor="text1"/>
              </w:rPr>
              <w:t>Mitochondrien</w:t>
            </w:r>
            <w:r>
              <w:rPr>
                <w:color w:val="000000" w:themeColor="text1"/>
              </w:rPr>
              <w:t xml:space="preserve"> und Einzeichnen der Strukturen</w:t>
            </w:r>
            <w:r w:rsidR="00185080" w:rsidRPr="00F80BF3">
              <w:rPr>
                <w:color w:val="000000" w:themeColor="text1"/>
              </w:rPr>
              <w:t>,</w:t>
            </w:r>
            <w:r>
              <w:rPr>
                <w:color w:val="000000" w:themeColor="text1"/>
              </w:rPr>
              <w:t xml:space="preserve"> die für die </w:t>
            </w:r>
            <w:proofErr w:type="spellStart"/>
            <w:r>
              <w:rPr>
                <w:color w:val="000000" w:themeColor="text1"/>
              </w:rPr>
              <w:t>chemiosmotische</w:t>
            </w:r>
            <w:proofErr w:type="spellEnd"/>
            <w:r>
              <w:rPr>
                <w:color w:val="000000" w:themeColor="text1"/>
              </w:rPr>
              <w:t xml:space="preserve"> ATP-Synthese relevant sind.</w:t>
            </w:r>
          </w:p>
          <w:p w14:paraId="21853756" w14:textId="456DE3EE" w:rsidR="00185080" w:rsidRPr="00F80BF3" w:rsidRDefault="00F80BF3" w:rsidP="00F80BF3">
            <w:pPr>
              <w:pStyle w:val="UVGrundtext"/>
              <w:widowControl w:val="0"/>
              <w:numPr>
                <w:ilvl w:val="0"/>
                <w:numId w:val="5"/>
              </w:numPr>
              <w:ind w:left="170" w:hanging="170"/>
              <w:rPr>
                <w:color w:val="000000" w:themeColor="text1"/>
              </w:rPr>
            </w:pPr>
            <w:r>
              <w:rPr>
                <w:color w:val="000000" w:themeColor="text1"/>
              </w:rPr>
              <w:t>Wiederholung der Fragestellung nach der Energiequelle für den aktiven Transport von Protonen durch die Membran.</w:t>
            </w:r>
            <w:r w:rsidR="00185080" w:rsidRPr="00F80BF3">
              <w:rPr>
                <w:color w:val="000000" w:themeColor="text1"/>
              </w:rPr>
              <w:t xml:space="preserve"> </w:t>
            </w:r>
          </w:p>
          <w:p w14:paraId="0EA890F9" w14:textId="019A85D9" w:rsidR="00185080" w:rsidRPr="00286965" w:rsidRDefault="00185080" w:rsidP="00185080">
            <w:pPr>
              <w:pStyle w:val="UVGrundtext"/>
              <w:widowControl w:val="0"/>
              <w:numPr>
                <w:ilvl w:val="0"/>
                <w:numId w:val="5"/>
              </w:numPr>
              <w:ind w:left="170" w:hanging="170"/>
              <w:rPr>
                <w:color w:val="00B050"/>
              </w:rPr>
            </w:pPr>
            <w:r w:rsidRPr="00286965">
              <w:rPr>
                <w:color w:val="00B050"/>
              </w:rPr>
              <w:t>Veranschaulichung der Redoxreaktionen und</w:t>
            </w:r>
            <w:r w:rsidR="00C83637" w:rsidRPr="00286965">
              <w:rPr>
                <w:color w:val="00B050"/>
              </w:rPr>
              <w:t xml:space="preserve"> des Gefälles der </w:t>
            </w:r>
            <w:proofErr w:type="spellStart"/>
            <w:r w:rsidR="00C83637" w:rsidRPr="00286965">
              <w:rPr>
                <w:color w:val="00B050"/>
              </w:rPr>
              <w:t>Redoxpotenz</w:t>
            </w:r>
            <w:r w:rsidRPr="00286965">
              <w:rPr>
                <w:color w:val="00B050"/>
              </w:rPr>
              <w:t>iale</w:t>
            </w:r>
            <w:proofErr w:type="spellEnd"/>
            <w:r w:rsidRPr="00286965">
              <w:rPr>
                <w:color w:val="00B050"/>
              </w:rPr>
              <w:t xml:space="preserve"> in einem energetischen Modell der Atmungskette (E12)</w:t>
            </w:r>
          </w:p>
          <w:p w14:paraId="4A573223" w14:textId="6186AFE9" w:rsidR="008B02E4" w:rsidRPr="001531A4" w:rsidRDefault="00ED2CA3" w:rsidP="00185080">
            <w:pPr>
              <w:pStyle w:val="UVGrundtext"/>
              <w:widowControl w:val="0"/>
              <w:numPr>
                <w:ilvl w:val="0"/>
                <w:numId w:val="5"/>
              </w:numPr>
              <w:ind w:left="170" w:hanging="170"/>
              <w:rPr>
                <w:color w:val="000000" w:themeColor="text1"/>
              </w:rPr>
            </w:pPr>
            <w:r>
              <w:rPr>
                <w:color w:val="000000" w:themeColor="text1"/>
              </w:rPr>
              <w:t>g</w:t>
            </w:r>
            <w:r w:rsidR="008B02E4">
              <w:rPr>
                <w:color w:val="000000" w:themeColor="text1"/>
              </w:rPr>
              <w:t xml:space="preserve">gf. Demonstration der Knallgasreaktion zur Veranschaulichung der </w:t>
            </w:r>
            <w:proofErr w:type="spellStart"/>
            <w:r w:rsidR="008B02E4">
              <w:rPr>
                <w:color w:val="000000" w:themeColor="text1"/>
              </w:rPr>
              <w:t>exergonischen</w:t>
            </w:r>
            <w:proofErr w:type="spellEnd"/>
            <w:r w:rsidR="008B02E4">
              <w:rPr>
                <w:color w:val="000000" w:themeColor="text1"/>
              </w:rPr>
              <w:t xml:space="preserve"> Wassersynthese als Energiequelle für den aktiven Transport.</w:t>
            </w:r>
          </w:p>
          <w:p w14:paraId="1A258A31" w14:textId="77C47BC2" w:rsidR="00F80BF3" w:rsidRPr="00050B5C" w:rsidRDefault="00185080" w:rsidP="00050B5C">
            <w:pPr>
              <w:pStyle w:val="UVuListe"/>
              <w:numPr>
                <w:ilvl w:val="0"/>
                <w:numId w:val="5"/>
              </w:numPr>
              <w:ind w:left="170" w:hanging="170"/>
              <w:rPr>
                <w:color w:val="000000" w:themeColor="text1"/>
              </w:rPr>
            </w:pPr>
            <w:r w:rsidRPr="001531A4">
              <w:rPr>
                <w:color w:val="000000" w:themeColor="text1"/>
              </w:rPr>
              <w:t>Analyse der Bedeutung der Verfügbarkeit von Sauerstoff als Endakzeptor der Elektronen und NADH+H</w:t>
            </w:r>
            <w:r w:rsidRPr="001531A4">
              <w:rPr>
                <w:color w:val="000000" w:themeColor="text1"/>
                <w:vertAlign w:val="superscript"/>
              </w:rPr>
              <w:t>+</w:t>
            </w:r>
            <w:r w:rsidRPr="001531A4">
              <w:rPr>
                <w:color w:val="000000" w:themeColor="text1"/>
              </w:rPr>
              <w:t xml:space="preserve"> als Elektronendonator zur Aufrechterhaltung des Protonengradienten. </w:t>
            </w:r>
          </w:p>
          <w:p w14:paraId="054AC106" w14:textId="00157E69" w:rsidR="00DE4A30" w:rsidRPr="00224CFE" w:rsidRDefault="00F80BF3" w:rsidP="00050B5C">
            <w:pPr>
              <w:pStyle w:val="UVuListe"/>
              <w:numPr>
                <w:ilvl w:val="0"/>
                <w:numId w:val="5"/>
              </w:numPr>
              <w:ind w:left="170" w:hanging="170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Formulierung einer Hypothese zur Bedeutung von Glucose für </w:t>
            </w:r>
            <w:r w:rsidR="00E6359F">
              <w:rPr>
                <w:color w:val="000000" w:themeColor="text1"/>
              </w:rPr>
              <w:t>die Bereit</w:t>
            </w:r>
            <w:r w:rsidR="00050B5C">
              <w:rPr>
                <w:color w:val="000000" w:themeColor="text1"/>
              </w:rPr>
              <w:t>stellung von NADH+H</w:t>
            </w:r>
            <w:r w:rsidR="00050B5C" w:rsidRPr="00050B5C">
              <w:rPr>
                <w:color w:val="000000" w:themeColor="text1"/>
                <w:vertAlign w:val="superscript"/>
              </w:rPr>
              <w:t>+</w:t>
            </w:r>
          </w:p>
          <w:p w14:paraId="539F3FA9" w14:textId="77777777" w:rsidR="00224CFE" w:rsidRPr="00050B5C" w:rsidRDefault="00224CFE" w:rsidP="00224CFE">
            <w:pPr>
              <w:pStyle w:val="UVuListe"/>
              <w:numPr>
                <w:ilvl w:val="0"/>
                <w:numId w:val="0"/>
              </w:numPr>
              <w:ind w:left="170"/>
              <w:rPr>
                <w:color w:val="000000" w:themeColor="text1"/>
              </w:rPr>
            </w:pPr>
          </w:p>
          <w:p w14:paraId="451E25C3" w14:textId="2E90D511" w:rsidR="00185080" w:rsidRPr="001531A4" w:rsidRDefault="00185080" w:rsidP="0009610E">
            <w:pPr>
              <w:pStyle w:val="UVuListe"/>
              <w:numPr>
                <w:ilvl w:val="0"/>
                <w:numId w:val="0"/>
              </w:numPr>
              <w:rPr>
                <w:i/>
                <w:iCs w:val="0"/>
                <w:color w:val="000000" w:themeColor="text1"/>
              </w:rPr>
            </w:pPr>
            <w:r w:rsidRPr="001531A4">
              <w:rPr>
                <w:i/>
                <w:iCs w:val="0"/>
                <w:color w:val="000000" w:themeColor="text1"/>
              </w:rPr>
              <w:t>Kontext:</w:t>
            </w:r>
          </w:p>
          <w:p w14:paraId="309B8687" w14:textId="3D4ECCB2" w:rsidR="00185080" w:rsidRPr="001531A4" w:rsidRDefault="00185080" w:rsidP="0009610E">
            <w:pPr>
              <w:pStyle w:val="UVGrundtext"/>
              <w:widowControl w:val="0"/>
              <w:rPr>
                <w:b/>
                <w:bCs/>
                <w:color w:val="000000" w:themeColor="text1"/>
              </w:rPr>
            </w:pPr>
            <w:r w:rsidRPr="001531A4">
              <w:rPr>
                <w:b/>
                <w:bCs/>
                <w:color w:val="000000" w:themeColor="text1"/>
              </w:rPr>
              <w:t>Keine Power ohne N</w:t>
            </w:r>
            <w:r w:rsidR="00C83637">
              <w:rPr>
                <w:b/>
                <w:bCs/>
                <w:color w:val="000000" w:themeColor="text1"/>
              </w:rPr>
              <w:t xml:space="preserve">ahrung – </w:t>
            </w:r>
            <w:r w:rsidRPr="001531A4">
              <w:rPr>
                <w:b/>
                <w:bCs/>
                <w:color w:val="000000" w:themeColor="text1"/>
              </w:rPr>
              <w:t>Bei heterotrophen Organismen ist die ATP-Synthese an die Oxidation von Nährstoffmolekülen gekoppelt.</w:t>
            </w:r>
          </w:p>
          <w:p w14:paraId="5984B6F8" w14:textId="77777777" w:rsidR="00185080" w:rsidRPr="001531A4" w:rsidRDefault="00185080" w:rsidP="0009610E">
            <w:pPr>
              <w:pStyle w:val="UVuListe"/>
              <w:numPr>
                <w:ilvl w:val="0"/>
                <w:numId w:val="0"/>
              </w:numPr>
              <w:rPr>
                <w:i/>
                <w:iCs w:val="0"/>
                <w:color w:val="000000" w:themeColor="text1"/>
              </w:rPr>
            </w:pPr>
            <w:r w:rsidRPr="001531A4">
              <w:rPr>
                <w:i/>
                <w:iCs w:val="0"/>
                <w:color w:val="000000" w:themeColor="text1"/>
              </w:rPr>
              <w:t>Zentrale Unterrichtssituationen:</w:t>
            </w:r>
          </w:p>
          <w:p w14:paraId="309A141C" w14:textId="18E9BB79" w:rsidR="00050B5C" w:rsidRPr="00C23CD2" w:rsidRDefault="00C23CD2" w:rsidP="00C23CD2">
            <w:pPr>
              <w:pStyle w:val="UVuListe"/>
              <w:numPr>
                <w:ilvl w:val="0"/>
                <w:numId w:val="5"/>
              </w:numPr>
              <w:ind w:left="170" w:hanging="170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Ggf. </w:t>
            </w:r>
            <w:r w:rsidR="00050B5C">
              <w:rPr>
                <w:color w:val="000000" w:themeColor="text1"/>
              </w:rPr>
              <w:t>Verbrennen eines Zuckerwürfels</w:t>
            </w:r>
            <w:r>
              <w:rPr>
                <w:color w:val="000000" w:themeColor="text1"/>
              </w:rPr>
              <w:t xml:space="preserve"> </w:t>
            </w:r>
            <w:r w:rsidR="00050B5C">
              <w:rPr>
                <w:color w:val="000000" w:themeColor="text1"/>
              </w:rPr>
              <w:t>zur Veranschaulichung der Oxidation von Glucose.</w:t>
            </w:r>
          </w:p>
          <w:p w14:paraId="75D4A5B3" w14:textId="4AAEB0B2" w:rsidR="00185080" w:rsidRPr="00050B5C" w:rsidRDefault="00185080" w:rsidP="00050B5C">
            <w:pPr>
              <w:pStyle w:val="UVuListe"/>
              <w:numPr>
                <w:ilvl w:val="0"/>
                <w:numId w:val="5"/>
              </w:numPr>
              <w:ind w:left="170" w:hanging="170"/>
              <w:rPr>
                <w:color w:val="000000" w:themeColor="text1"/>
              </w:rPr>
            </w:pPr>
            <w:r w:rsidRPr="001531A4">
              <w:rPr>
                <w:color w:val="000000" w:themeColor="text1"/>
              </w:rPr>
              <w:t>B</w:t>
            </w:r>
            <w:r w:rsidRPr="00050B5C">
              <w:rPr>
                <w:color w:val="000000" w:themeColor="text1"/>
              </w:rPr>
              <w:t xml:space="preserve">eschreibung der Glykolyse als ersten Schritt des </w:t>
            </w:r>
            <w:proofErr w:type="spellStart"/>
            <w:r w:rsidRPr="00050B5C">
              <w:rPr>
                <w:color w:val="000000" w:themeColor="text1"/>
              </w:rPr>
              <w:t>Glucoseabbaus</w:t>
            </w:r>
            <w:proofErr w:type="spellEnd"/>
            <w:r w:rsidRPr="00050B5C">
              <w:rPr>
                <w:color w:val="000000" w:themeColor="text1"/>
              </w:rPr>
              <w:t xml:space="preserve">, dabei Fokussierung auf die Entstehung von Energie- und Reduktionsäquivalenten sowie die Oxidation zu </w:t>
            </w:r>
            <w:proofErr w:type="spellStart"/>
            <w:r w:rsidRPr="00050B5C">
              <w:rPr>
                <w:color w:val="000000" w:themeColor="text1"/>
              </w:rPr>
              <w:t>Pyruv</w:t>
            </w:r>
            <w:r w:rsidR="00ED2CA3">
              <w:rPr>
                <w:color w:val="000000" w:themeColor="text1"/>
              </w:rPr>
              <w:t>at</w:t>
            </w:r>
            <w:proofErr w:type="spellEnd"/>
            <w:r w:rsidR="00ED2CA3">
              <w:rPr>
                <w:color w:val="000000" w:themeColor="text1"/>
              </w:rPr>
              <w:t xml:space="preserve"> als Endprodukt der Glykolyse</w:t>
            </w:r>
          </w:p>
          <w:p w14:paraId="79E5C9C5" w14:textId="4A1A4899" w:rsidR="00185080" w:rsidRDefault="00185080" w:rsidP="00185080">
            <w:pPr>
              <w:pStyle w:val="UVuListe"/>
              <w:numPr>
                <w:ilvl w:val="0"/>
                <w:numId w:val="5"/>
              </w:numPr>
              <w:ind w:left="170" w:hanging="170"/>
              <w:rPr>
                <w:color w:val="000000" w:themeColor="text1"/>
              </w:rPr>
            </w:pPr>
            <w:r w:rsidRPr="001531A4">
              <w:rPr>
                <w:color w:val="000000" w:themeColor="text1"/>
              </w:rPr>
              <w:t xml:space="preserve">Beschreibung des oxidativen Abbaus von </w:t>
            </w:r>
            <w:proofErr w:type="spellStart"/>
            <w:r w:rsidRPr="001531A4">
              <w:rPr>
                <w:color w:val="000000" w:themeColor="text1"/>
              </w:rPr>
              <w:t>Pyruvat</w:t>
            </w:r>
            <w:proofErr w:type="spellEnd"/>
            <w:r w:rsidRPr="001531A4">
              <w:rPr>
                <w:color w:val="000000" w:themeColor="text1"/>
              </w:rPr>
              <w:t xml:space="preserve"> zu Kohlenstoffdioxid in den Mitochondrien durch oxidative </w:t>
            </w:r>
            <w:proofErr w:type="spellStart"/>
            <w:r w:rsidRPr="001531A4">
              <w:rPr>
                <w:color w:val="000000" w:themeColor="text1"/>
              </w:rPr>
              <w:t>Decarboxylierung</w:t>
            </w:r>
            <w:proofErr w:type="spellEnd"/>
            <w:r w:rsidRPr="001531A4">
              <w:rPr>
                <w:color w:val="000000" w:themeColor="text1"/>
              </w:rPr>
              <w:t xml:space="preserve"> und die Prozesse im </w:t>
            </w:r>
            <w:proofErr w:type="spellStart"/>
            <w:r w:rsidRPr="001531A4">
              <w:rPr>
                <w:color w:val="000000" w:themeColor="text1"/>
              </w:rPr>
              <w:t>Tricarbonsäurezyklus</w:t>
            </w:r>
            <w:proofErr w:type="spellEnd"/>
            <w:r w:rsidRPr="001531A4">
              <w:rPr>
                <w:color w:val="000000" w:themeColor="text1"/>
              </w:rPr>
              <w:t xml:space="preserve">, dabei Fokussierung auf die Reaktionen, in denen Reduktionsäquivalente und ATP gebildet werden. </w:t>
            </w:r>
          </w:p>
          <w:p w14:paraId="6D5FFEC8" w14:textId="4A099FA0" w:rsidR="00DE4A30" w:rsidRPr="00DE4A30" w:rsidRDefault="00DE4A30" w:rsidP="00DE4A30">
            <w:pPr>
              <w:pStyle w:val="UVGrundtext"/>
              <w:widowControl w:val="0"/>
              <w:numPr>
                <w:ilvl w:val="0"/>
                <w:numId w:val="5"/>
              </w:numPr>
              <w:ind w:left="170" w:hanging="170"/>
              <w:rPr>
                <w:color w:val="000000" w:themeColor="text1"/>
              </w:rPr>
            </w:pPr>
            <w:r w:rsidRPr="001531A4">
              <w:rPr>
                <w:color w:val="000000" w:themeColor="text1"/>
              </w:rPr>
              <w:t>Vervollständigung des Schaubilds und Aufstellen einer Gesamtbilanz der Zellatmung</w:t>
            </w:r>
          </w:p>
          <w:p w14:paraId="7010343F" w14:textId="2E13B7D6" w:rsidR="00C61A83" w:rsidRPr="001531A4" w:rsidRDefault="00185080" w:rsidP="00C61A83">
            <w:pPr>
              <w:pStyle w:val="UVGrundtext"/>
              <w:widowControl w:val="0"/>
              <w:ind w:left="83"/>
              <w:rPr>
                <w:iCs w:val="0"/>
                <w:color w:val="000000" w:themeColor="text1"/>
              </w:rPr>
            </w:pPr>
            <w:r w:rsidRPr="001531A4">
              <w:rPr>
                <w:iCs w:val="0"/>
                <w:color w:val="000000" w:themeColor="text1"/>
              </w:rPr>
              <w:t>Hinweis:</w:t>
            </w:r>
            <w:r w:rsidRPr="001531A4">
              <w:rPr>
                <w:iCs w:val="0"/>
                <w:color w:val="000000" w:themeColor="text1"/>
              </w:rPr>
              <w:br/>
              <w:t>Strukturformeln der Zwischenprodukte müssen nicht reproduziert werden können.</w:t>
            </w:r>
          </w:p>
          <w:p w14:paraId="5E41BBA2" w14:textId="65435F5E" w:rsidR="00185080" w:rsidRPr="00050B5C" w:rsidRDefault="00C61A83" w:rsidP="00050B5C">
            <w:pPr>
              <w:pStyle w:val="UVuListe"/>
              <w:numPr>
                <w:ilvl w:val="0"/>
                <w:numId w:val="5"/>
              </w:numPr>
              <w:ind w:left="170" w:hanging="170"/>
              <w:rPr>
                <w:color w:val="000000" w:themeColor="text1"/>
              </w:rPr>
            </w:pPr>
            <w:r w:rsidRPr="00F46693">
              <w:rPr>
                <w:iCs w:val="0"/>
                <w:color w:val="00B050"/>
              </w:rPr>
              <w:t xml:space="preserve">fakultative Vertiefung weiterer kataboler Reaktionswege, die für den Energiestoffwechsel relevant sind: Oxidation anderer Nährstoffe sowie Abbau eigener Körpersubstanz; </w:t>
            </w:r>
            <w:proofErr w:type="spellStart"/>
            <w:r w:rsidRPr="00F46693">
              <w:rPr>
                <w:iCs w:val="0"/>
                <w:color w:val="00B050"/>
              </w:rPr>
              <w:t>Tricarbonsäurezyklus</w:t>
            </w:r>
            <w:proofErr w:type="spellEnd"/>
            <w:r w:rsidRPr="00F46693">
              <w:rPr>
                <w:iCs w:val="0"/>
                <w:color w:val="00B050"/>
              </w:rPr>
              <w:t xml:space="preserve"> als Stoffwechseldrehscheibe</w:t>
            </w:r>
            <w:r w:rsidRPr="00F46693">
              <w:rPr>
                <w:color w:val="00B050"/>
              </w:rPr>
              <w:t>.</w:t>
            </w:r>
          </w:p>
        </w:tc>
      </w:tr>
    </w:tbl>
    <w:p w14:paraId="78C22AD2" w14:textId="77777777" w:rsidR="00253DE6" w:rsidRDefault="00253DE6"/>
    <w:sectPr w:rsidR="00253DE6" w:rsidSect="00C23CD2"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EF05D7"/>
    <w:multiLevelType w:val="hybridMultilevel"/>
    <w:tmpl w:val="7BB2EAD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211527"/>
    <w:multiLevelType w:val="hybridMultilevel"/>
    <w:tmpl w:val="B454B11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AA4F97"/>
    <w:multiLevelType w:val="hybridMultilevel"/>
    <w:tmpl w:val="F188B66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C6F20D1"/>
    <w:multiLevelType w:val="hybridMultilevel"/>
    <w:tmpl w:val="D3F059B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EBB4DBA"/>
    <w:multiLevelType w:val="hybridMultilevel"/>
    <w:tmpl w:val="3F4CCFF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2C421DA"/>
    <w:multiLevelType w:val="hybridMultilevel"/>
    <w:tmpl w:val="3A2E5AB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F17B75"/>
    <w:multiLevelType w:val="multilevel"/>
    <w:tmpl w:val="B14C52AA"/>
    <w:styleLink w:val="WWNum3a"/>
    <w:lvl w:ilvl="0">
      <w:numFmt w:val="bullet"/>
      <w:pStyle w:val="UVuListe"/>
      <w:lvlText w:val=""/>
      <w:lvlJc w:val="left"/>
      <w:pPr>
        <w:ind w:left="720" w:hanging="360"/>
      </w:pPr>
      <w:rPr>
        <w:rFonts w:ascii="Symbol" w:hAnsi="Symbol" w:cs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</w:rPr>
    </w:lvl>
  </w:abstractNum>
  <w:abstractNum w:abstractNumId="7" w15:restartNumberingAfterBreak="0">
    <w:nsid w:val="58A15BE3"/>
    <w:multiLevelType w:val="hybridMultilevel"/>
    <w:tmpl w:val="81D2BED2"/>
    <w:lvl w:ilvl="0" w:tplc="D06094AE">
      <w:numFmt w:val="bullet"/>
      <w:lvlText w:val=""/>
      <w:lvlJc w:val="left"/>
      <w:pPr>
        <w:ind w:left="1776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8" w15:restartNumberingAfterBreak="0">
    <w:nsid w:val="72840AD0"/>
    <w:multiLevelType w:val="hybridMultilevel"/>
    <w:tmpl w:val="F4922FB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6"/>
  </w:num>
  <w:num w:numId="4">
    <w:abstractNumId w:val="5"/>
  </w:num>
  <w:num w:numId="5">
    <w:abstractNumId w:val="1"/>
  </w:num>
  <w:num w:numId="6">
    <w:abstractNumId w:val="8"/>
  </w:num>
  <w:num w:numId="7">
    <w:abstractNumId w:val="2"/>
  </w:num>
  <w:num w:numId="8">
    <w:abstractNumId w:val="0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5080"/>
    <w:rsid w:val="00050B5C"/>
    <w:rsid w:val="00075029"/>
    <w:rsid w:val="00097D75"/>
    <w:rsid w:val="00102CC0"/>
    <w:rsid w:val="00176214"/>
    <w:rsid w:val="00185080"/>
    <w:rsid w:val="001B6E4D"/>
    <w:rsid w:val="001C1ADE"/>
    <w:rsid w:val="00224CFE"/>
    <w:rsid w:val="00253DE6"/>
    <w:rsid w:val="00255B0F"/>
    <w:rsid w:val="00257E84"/>
    <w:rsid w:val="00286965"/>
    <w:rsid w:val="00292921"/>
    <w:rsid w:val="003C33FA"/>
    <w:rsid w:val="003C6D2A"/>
    <w:rsid w:val="003D6783"/>
    <w:rsid w:val="00436D2F"/>
    <w:rsid w:val="00441BF4"/>
    <w:rsid w:val="00452ED5"/>
    <w:rsid w:val="0048015F"/>
    <w:rsid w:val="00497651"/>
    <w:rsid w:val="004D066D"/>
    <w:rsid w:val="00550F78"/>
    <w:rsid w:val="005F167B"/>
    <w:rsid w:val="00626190"/>
    <w:rsid w:val="0066533B"/>
    <w:rsid w:val="006E4CE4"/>
    <w:rsid w:val="00706B9F"/>
    <w:rsid w:val="007B6E54"/>
    <w:rsid w:val="007C0E75"/>
    <w:rsid w:val="007D0671"/>
    <w:rsid w:val="00802897"/>
    <w:rsid w:val="00866379"/>
    <w:rsid w:val="00875098"/>
    <w:rsid w:val="008752BB"/>
    <w:rsid w:val="00896423"/>
    <w:rsid w:val="008B02E4"/>
    <w:rsid w:val="008B53B2"/>
    <w:rsid w:val="008C22B4"/>
    <w:rsid w:val="00996DD2"/>
    <w:rsid w:val="009B6B30"/>
    <w:rsid w:val="00A03908"/>
    <w:rsid w:val="00A33984"/>
    <w:rsid w:val="00A3761F"/>
    <w:rsid w:val="00A67274"/>
    <w:rsid w:val="00A840C6"/>
    <w:rsid w:val="00AF743E"/>
    <w:rsid w:val="00BB2A92"/>
    <w:rsid w:val="00BC328B"/>
    <w:rsid w:val="00BF08E3"/>
    <w:rsid w:val="00C20D77"/>
    <w:rsid w:val="00C23CD2"/>
    <w:rsid w:val="00C3070A"/>
    <w:rsid w:val="00C61A83"/>
    <w:rsid w:val="00C83637"/>
    <w:rsid w:val="00CA0CC3"/>
    <w:rsid w:val="00CB3785"/>
    <w:rsid w:val="00D8265F"/>
    <w:rsid w:val="00D871B7"/>
    <w:rsid w:val="00DB534B"/>
    <w:rsid w:val="00DE0A5A"/>
    <w:rsid w:val="00DE4A30"/>
    <w:rsid w:val="00DF0413"/>
    <w:rsid w:val="00E042A2"/>
    <w:rsid w:val="00E17730"/>
    <w:rsid w:val="00E20217"/>
    <w:rsid w:val="00E6359F"/>
    <w:rsid w:val="00ED2CA3"/>
    <w:rsid w:val="00EE1FA6"/>
    <w:rsid w:val="00F01BDB"/>
    <w:rsid w:val="00F12305"/>
    <w:rsid w:val="00F46693"/>
    <w:rsid w:val="00F80BF3"/>
    <w:rsid w:val="00FC4CD0"/>
    <w:rsid w:val="00FD6664"/>
    <w:rsid w:val="00FE67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52C81C"/>
  <w15:chartTrackingRefBased/>
  <w15:docId w15:val="{6F4DE4ED-0BCF-FD46-BAD9-BF53D35375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185080"/>
    <w:pPr>
      <w:spacing w:after="160" w:line="259" w:lineRule="auto"/>
    </w:pPr>
    <w:rPr>
      <w:sz w:val="22"/>
      <w:szCs w:val="22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18508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185080"/>
    <w:rPr>
      <w:rFonts w:asciiTheme="majorHAnsi" w:eastAsiaTheme="majorEastAsia" w:hAnsiTheme="majorHAnsi" w:cstheme="majorBidi"/>
      <w:sz w:val="32"/>
      <w:szCs w:val="32"/>
    </w:rPr>
  </w:style>
  <w:style w:type="paragraph" w:styleId="Listenabsatz">
    <w:name w:val="List Paragraph"/>
    <w:basedOn w:val="Standard"/>
    <w:uiPriority w:val="34"/>
    <w:qFormat/>
    <w:rsid w:val="00185080"/>
    <w:pPr>
      <w:ind w:left="720"/>
      <w:contextualSpacing/>
    </w:pPr>
  </w:style>
  <w:style w:type="paragraph" w:styleId="KeinLeerraum">
    <w:name w:val="No Spacing"/>
    <w:link w:val="KeinLeerraumZchn"/>
    <w:uiPriority w:val="1"/>
    <w:qFormat/>
    <w:rsid w:val="00185080"/>
    <w:rPr>
      <w:rFonts w:eastAsiaTheme="minorEastAsia"/>
      <w:sz w:val="22"/>
      <w:szCs w:val="22"/>
      <w:lang w:eastAsia="de-DE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185080"/>
    <w:rPr>
      <w:rFonts w:eastAsiaTheme="minorEastAsia"/>
      <w:sz w:val="22"/>
      <w:szCs w:val="22"/>
      <w:lang w:eastAsia="de-DE"/>
    </w:rPr>
  </w:style>
  <w:style w:type="paragraph" w:customStyle="1" w:styleId="UVGrundtext">
    <w:name w:val="UV_Grundtext"/>
    <w:basedOn w:val="Standard"/>
    <w:rsid w:val="00185080"/>
    <w:pPr>
      <w:autoSpaceDN w:val="0"/>
      <w:spacing w:after="60" w:line="240" w:lineRule="auto"/>
      <w:textAlignment w:val="baseline"/>
    </w:pPr>
    <w:rPr>
      <w:rFonts w:ascii="Arial" w:eastAsia="Times New Roman" w:hAnsi="Arial" w:cs="Arial"/>
      <w:iCs/>
      <w:sz w:val="18"/>
      <w:szCs w:val="16"/>
      <w:lang w:eastAsia="de-DE"/>
    </w:rPr>
  </w:style>
  <w:style w:type="paragraph" w:customStyle="1" w:styleId="UVuListe">
    <w:name w:val="UV_uListe"/>
    <w:basedOn w:val="UVGrundtext"/>
    <w:rsid w:val="00185080"/>
    <w:pPr>
      <w:widowControl w:val="0"/>
      <w:numPr>
        <w:numId w:val="3"/>
      </w:numPr>
    </w:pPr>
    <w:rPr>
      <w:szCs w:val="18"/>
    </w:rPr>
  </w:style>
  <w:style w:type="numbering" w:customStyle="1" w:styleId="WWNum3a">
    <w:name w:val="WWNum3a"/>
    <w:basedOn w:val="KeineListe"/>
    <w:rsid w:val="00185080"/>
    <w:pPr>
      <w:numPr>
        <w:numId w:val="3"/>
      </w:numPr>
    </w:pPr>
  </w:style>
  <w:style w:type="character" w:styleId="Kommentarzeichen">
    <w:name w:val="annotation reference"/>
    <w:basedOn w:val="Absatz-Standardschriftart"/>
    <w:uiPriority w:val="99"/>
    <w:semiHidden/>
    <w:unhideWhenUsed/>
    <w:rsid w:val="00497651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497651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497651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97651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97651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976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9765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758</Words>
  <Characters>4782</Characters>
  <DocSecurity>0</DocSecurity>
  <Lines>39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2022-11-16T11:45:00Z</dcterms:created>
  <dcterms:modified xsi:type="dcterms:W3CDTF">2022-11-29T10:25:00Z</dcterms:modified>
</cp:coreProperties>
</file>