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8" w:type="pct"/>
        <w:tblLayout w:type="fixed"/>
        <w:tblCellMar>
          <w:left w:w="10" w:type="dxa"/>
          <w:right w:w="10" w:type="dxa"/>
        </w:tblCellMar>
        <w:tblLook w:val="0000" w:firstRow="0" w:lastRow="0" w:firstColumn="0" w:lastColumn="0" w:noHBand="0" w:noVBand="0"/>
      </w:tblPr>
      <w:tblGrid>
        <w:gridCol w:w="7645"/>
        <w:gridCol w:w="6500"/>
        <w:gridCol w:w="43"/>
      </w:tblGrid>
      <w:tr w:rsidR="00E63AD4" w:rsidRPr="001531A4" w14:paraId="1FF5C78A" w14:textId="77777777" w:rsidTr="000A1824">
        <w:trPr>
          <w:trHeight w:val="227"/>
          <w:tblHeader/>
        </w:trPr>
        <w:tc>
          <w:tcPr>
            <w:tcW w:w="7645"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57F7D80F" w14:textId="21DE3A04"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 xml:space="preserve">UV LK-S4: </w:t>
            </w:r>
            <w:r w:rsidR="001F1A17">
              <w:rPr>
                <w:rFonts w:ascii="Arial" w:hAnsi="Arial" w:cs="Arial"/>
                <w:b/>
                <w:bCs/>
                <w:color w:val="000000" w:themeColor="text1"/>
                <w:sz w:val="20"/>
              </w:rPr>
              <w:t>Fotosynthese – n</w:t>
            </w:r>
            <w:r w:rsidRPr="001531A4">
              <w:rPr>
                <w:rFonts w:ascii="Arial" w:hAnsi="Arial" w:cs="Arial"/>
                <w:b/>
                <w:bCs/>
                <w:color w:val="000000" w:themeColor="text1"/>
                <w:sz w:val="20"/>
              </w:rPr>
              <w:t>atürliche und anthropogene Prozessoptimierung</w:t>
            </w:r>
          </w:p>
          <w:p w14:paraId="5A28A67E" w14:textId="77777777" w:rsidR="00E63AD4" w:rsidRPr="001531A4" w:rsidRDefault="00E63AD4" w:rsidP="00401345">
            <w:pPr>
              <w:keepNext/>
              <w:spacing w:before="160" w:after="160"/>
              <w:outlineLvl w:val="1"/>
              <w:rPr>
                <w:rFonts w:ascii="Arial" w:hAnsi="Arial" w:cs="Arial"/>
                <w:b/>
                <w:color w:val="000000" w:themeColor="text1"/>
                <w:sz w:val="20"/>
              </w:rPr>
            </w:pPr>
            <w:r w:rsidRPr="001531A4">
              <w:rPr>
                <w:rFonts w:ascii="Arial" w:hAnsi="Arial" w:cs="Arial"/>
                <w:b/>
                <w:color w:val="000000" w:themeColor="text1"/>
                <w:sz w:val="20"/>
              </w:rPr>
              <w:t>Inhaltsfeld 3: Stoffwechselphysiologie</w:t>
            </w:r>
          </w:p>
          <w:p w14:paraId="648810F4" w14:textId="77777777" w:rsidR="00E63AD4" w:rsidRPr="001531A4" w:rsidRDefault="00E63AD4" w:rsidP="00401345">
            <w:pPr>
              <w:keepNext/>
              <w:spacing w:before="160" w:after="160"/>
              <w:outlineLvl w:val="1"/>
              <w:rPr>
                <w:rFonts w:ascii="Arial" w:hAnsi="Arial" w:cs="Arial"/>
                <w:bCs/>
                <w:color w:val="000000" w:themeColor="text1"/>
                <w:sz w:val="20"/>
              </w:rPr>
            </w:pPr>
            <w:r w:rsidRPr="001531A4">
              <w:rPr>
                <w:rFonts w:ascii="Arial" w:hAnsi="Arial" w:cs="Arial"/>
                <w:bCs/>
                <w:color w:val="000000" w:themeColor="text1"/>
                <w:sz w:val="18"/>
                <w:szCs w:val="18"/>
              </w:rPr>
              <w:t>Zeitbedarf: ca. 8 Unterrichtsstunden à 45 Minuten</w:t>
            </w:r>
          </w:p>
        </w:tc>
        <w:tc>
          <w:tcPr>
            <w:tcW w:w="6500"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52FF5108" w14:textId="77777777" w:rsidR="00E63AD4" w:rsidRPr="001531A4" w:rsidRDefault="00E63AD4" w:rsidP="00401345">
            <w:pPr>
              <w:widowControl w:val="0"/>
              <w:spacing w:after="60"/>
              <w:ind w:left="720" w:hanging="360"/>
              <w:rPr>
                <w:rFonts w:ascii="Arial" w:hAnsi="Arial" w:cs="Arial"/>
                <w:iCs/>
                <w:color w:val="000000" w:themeColor="text1"/>
                <w:sz w:val="18"/>
                <w:szCs w:val="18"/>
              </w:rPr>
            </w:pPr>
          </w:p>
        </w:tc>
        <w:tc>
          <w:tcPr>
            <w:tcW w:w="43" w:type="dxa"/>
            <w:tcBorders>
              <w:left w:val="single" w:sz="8" w:space="0" w:color="000000"/>
            </w:tcBorders>
          </w:tcPr>
          <w:p w14:paraId="27D48B6E"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r w:rsidR="00E63AD4" w:rsidRPr="001531A4" w14:paraId="16C26023" w14:textId="77777777" w:rsidTr="000A1824">
        <w:trPr>
          <w:trHeight w:val="227"/>
          <w:tblHeader/>
        </w:trPr>
        <w:tc>
          <w:tcPr>
            <w:tcW w:w="7645"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32F4C509" w14:textId="77777777"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Inhaltliche Schwerpunkte:</w:t>
            </w:r>
          </w:p>
          <w:p w14:paraId="7337C42E" w14:textId="77777777" w:rsidR="00E63AD4" w:rsidRPr="001531A4" w:rsidRDefault="00E63AD4" w:rsidP="00401345">
            <w:pPr>
              <w:rPr>
                <w:rFonts w:ascii="Arial" w:hAnsi="Arial" w:cs="Arial"/>
                <w:color w:val="000000" w:themeColor="text1"/>
                <w:sz w:val="18"/>
                <w:szCs w:val="18"/>
              </w:rPr>
            </w:pPr>
            <w:r w:rsidRPr="001531A4">
              <w:rPr>
                <w:rFonts w:ascii="Arial" w:hAnsi="Arial" w:cs="Arial"/>
                <w:color w:val="000000" w:themeColor="text1"/>
                <w:sz w:val="18"/>
                <w:szCs w:val="18"/>
              </w:rPr>
              <w:t>Grundlegende Zusammenhänge bei Stoffwechselwegen, Aufbauender Stoffwechsel</w:t>
            </w:r>
          </w:p>
        </w:tc>
        <w:tc>
          <w:tcPr>
            <w:tcW w:w="6500"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3D6E17B7" w14:textId="77777777"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Beiträge zu den Basiskonzepten:</w:t>
            </w:r>
          </w:p>
          <w:p w14:paraId="43909CD3" w14:textId="77777777" w:rsidR="00E63AD4" w:rsidRPr="001531A4" w:rsidRDefault="00E63AD4" w:rsidP="000A1824">
            <w:pPr>
              <w:widowControl w:val="0"/>
              <w:spacing w:after="60"/>
              <w:rPr>
                <w:rFonts w:ascii="Arial" w:hAnsi="Arial" w:cs="Arial"/>
                <w:iCs/>
                <w:color w:val="000000" w:themeColor="text1"/>
                <w:sz w:val="18"/>
                <w:szCs w:val="18"/>
              </w:rPr>
            </w:pPr>
            <w:r w:rsidRPr="001531A4">
              <w:rPr>
                <w:rFonts w:ascii="Arial" w:hAnsi="Arial" w:cs="Arial"/>
                <w:iCs/>
                <w:color w:val="000000" w:themeColor="text1"/>
                <w:sz w:val="18"/>
                <w:szCs w:val="18"/>
              </w:rPr>
              <w:t>Stoff- und Energieumwandlung:</w:t>
            </w:r>
          </w:p>
          <w:p w14:paraId="1DDD2039" w14:textId="77777777" w:rsidR="00E63AD4" w:rsidRPr="000A1824" w:rsidRDefault="00E63AD4" w:rsidP="000A1824">
            <w:pPr>
              <w:pStyle w:val="Listenabsatz"/>
              <w:widowControl w:val="0"/>
              <w:numPr>
                <w:ilvl w:val="0"/>
                <w:numId w:val="26"/>
              </w:numPr>
              <w:spacing w:after="60"/>
              <w:ind w:left="170" w:hanging="170"/>
              <w:rPr>
                <w:iCs/>
                <w:color w:val="000000" w:themeColor="text1"/>
                <w:sz w:val="18"/>
                <w:szCs w:val="18"/>
              </w:rPr>
            </w:pPr>
            <w:r w:rsidRPr="000A1824">
              <w:rPr>
                <w:iCs/>
                <w:color w:val="000000" w:themeColor="text1"/>
                <w:sz w:val="18"/>
                <w:szCs w:val="18"/>
              </w:rPr>
              <w:t>Energetische Kopplung der Teilreaktionen von Stoffwechselprozessen</w:t>
            </w:r>
          </w:p>
          <w:p w14:paraId="4729EED1" w14:textId="77777777" w:rsidR="00E63AD4" w:rsidRPr="001531A4" w:rsidRDefault="00E63AD4" w:rsidP="00401345">
            <w:pPr>
              <w:widowControl w:val="0"/>
              <w:spacing w:after="60"/>
              <w:ind w:left="720"/>
              <w:rPr>
                <w:rFonts w:ascii="Arial" w:hAnsi="Arial" w:cs="Arial"/>
                <w:iCs/>
                <w:color w:val="000000" w:themeColor="text1"/>
                <w:sz w:val="18"/>
                <w:szCs w:val="18"/>
              </w:rPr>
            </w:pPr>
          </w:p>
          <w:p w14:paraId="2EBBA609" w14:textId="77777777" w:rsidR="00E63AD4" w:rsidRPr="001531A4" w:rsidRDefault="00E63AD4" w:rsidP="000A1824">
            <w:pPr>
              <w:widowControl w:val="0"/>
              <w:spacing w:after="60"/>
              <w:rPr>
                <w:rFonts w:ascii="Arial" w:hAnsi="Arial" w:cs="Arial"/>
                <w:iCs/>
                <w:color w:val="000000" w:themeColor="text1"/>
                <w:sz w:val="18"/>
                <w:szCs w:val="18"/>
              </w:rPr>
            </w:pPr>
            <w:r w:rsidRPr="001531A4">
              <w:rPr>
                <w:rFonts w:ascii="Arial" w:hAnsi="Arial" w:cs="Arial"/>
                <w:iCs/>
                <w:color w:val="000000" w:themeColor="text1"/>
                <w:sz w:val="18"/>
                <w:szCs w:val="18"/>
              </w:rPr>
              <w:t>Individuelle und evolutive Entwicklung:</w:t>
            </w:r>
          </w:p>
          <w:p w14:paraId="6FDD8680" w14:textId="77777777" w:rsidR="00E63AD4" w:rsidRPr="000A1824" w:rsidRDefault="00E63AD4" w:rsidP="000A1824">
            <w:pPr>
              <w:pStyle w:val="Listenabsatz"/>
              <w:widowControl w:val="0"/>
              <w:numPr>
                <w:ilvl w:val="0"/>
                <w:numId w:val="26"/>
              </w:numPr>
              <w:spacing w:after="60"/>
              <w:ind w:left="170" w:hanging="170"/>
              <w:rPr>
                <w:iCs/>
                <w:color w:val="000000" w:themeColor="text1"/>
                <w:sz w:val="18"/>
                <w:szCs w:val="18"/>
              </w:rPr>
            </w:pPr>
            <w:r w:rsidRPr="000A1824">
              <w:rPr>
                <w:iCs/>
                <w:color w:val="000000" w:themeColor="text1"/>
                <w:sz w:val="18"/>
                <w:szCs w:val="18"/>
              </w:rPr>
              <w:t>Zelldifferenzierung bei C</w:t>
            </w:r>
            <w:r w:rsidRPr="0006544B">
              <w:rPr>
                <w:iCs/>
                <w:color w:val="000000" w:themeColor="text1"/>
                <w:sz w:val="18"/>
                <w:szCs w:val="18"/>
                <w:vertAlign w:val="subscript"/>
              </w:rPr>
              <w:t>3</w:t>
            </w:r>
            <w:r w:rsidRPr="000A1824">
              <w:rPr>
                <w:iCs/>
                <w:color w:val="000000" w:themeColor="text1"/>
                <w:sz w:val="18"/>
                <w:szCs w:val="18"/>
              </w:rPr>
              <w:t>- und C</w:t>
            </w:r>
            <w:r w:rsidRPr="0006544B">
              <w:rPr>
                <w:iCs/>
                <w:color w:val="000000" w:themeColor="text1"/>
                <w:sz w:val="18"/>
                <w:szCs w:val="18"/>
                <w:vertAlign w:val="subscript"/>
              </w:rPr>
              <w:t>4</w:t>
            </w:r>
            <w:r w:rsidRPr="000A1824">
              <w:rPr>
                <w:iCs/>
                <w:color w:val="000000" w:themeColor="text1"/>
                <w:sz w:val="18"/>
                <w:szCs w:val="18"/>
              </w:rPr>
              <w:t>-Pflanzen</w:t>
            </w:r>
          </w:p>
        </w:tc>
        <w:tc>
          <w:tcPr>
            <w:tcW w:w="43" w:type="dxa"/>
            <w:tcBorders>
              <w:left w:val="single" w:sz="8" w:space="0" w:color="000000"/>
            </w:tcBorders>
          </w:tcPr>
          <w:p w14:paraId="207DD789"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r w:rsidR="00E63AD4" w:rsidRPr="001531A4" w14:paraId="63D5A75B" w14:textId="77777777" w:rsidTr="000A1824">
        <w:trPr>
          <w:trHeight w:val="227"/>
          <w:tblHeader/>
        </w:trPr>
        <w:tc>
          <w:tcPr>
            <w:tcW w:w="7645"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39EEEF7D" w14:textId="4BF81E26" w:rsidR="00E63AD4" w:rsidRPr="001531A4" w:rsidRDefault="00E63AD4" w:rsidP="00401345">
            <w:pPr>
              <w:keepNext/>
              <w:widowControl w:val="0"/>
              <w:spacing w:before="160" w:after="160"/>
              <w:outlineLvl w:val="1"/>
              <w:rPr>
                <w:rFonts w:ascii="Arial" w:hAnsi="Arial" w:cs="Arial"/>
                <w:b/>
                <w:bCs/>
                <w:color w:val="000000" w:themeColor="text1"/>
                <w:sz w:val="20"/>
              </w:rPr>
            </w:pPr>
            <w:r w:rsidRPr="001531A4">
              <w:rPr>
                <w:rFonts w:ascii="Arial" w:hAnsi="Arial" w:cs="Arial"/>
                <w:b/>
                <w:bCs/>
                <w:color w:val="000000" w:themeColor="text1"/>
                <w:sz w:val="20"/>
              </w:rPr>
              <w:t xml:space="preserve">Schwerpunkte </w:t>
            </w:r>
            <w:r w:rsidR="00FA39C7" w:rsidRPr="001531A4">
              <w:rPr>
                <w:rFonts w:ascii="Arial" w:hAnsi="Arial" w:cs="Arial"/>
                <w:b/>
                <w:bCs/>
                <w:color w:val="000000" w:themeColor="text1"/>
                <w:sz w:val="20"/>
              </w:rPr>
              <w:t>der Kompetenzbereiche</w:t>
            </w:r>
            <w:r w:rsidRPr="001531A4">
              <w:rPr>
                <w:rFonts w:ascii="Arial" w:hAnsi="Arial" w:cs="Arial"/>
                <w:b/>
                <w:bCs/>
                <w:color w:val="000000" w:themeColor="text1"/>
                <w:sz w:val="20"/>
              </w:rPr>
              <w:t>:</w:t>
            </w:r>
          </w:p>
          <w:p w14:paraId="1E6660E9" w14:textId="16EC50FD" w:rsidR="006A21B8" w:rsidRPr="001531A4" w:rsidRDefault="006A21B8" w:rsidP="006A21B8">
            <w:pPr>
              <w:widowControl w:val="0"/>
              <w:numPr>
                <w:ilvl w:val="0"/>
                <w:numId w:val="4"/>
              </w:numPr>
              <w:spacing w:after="60"/>
              <w:ind w:left="170" w:hanging="170"/>
              <w:rPr>
                <w:rFonts w:ascii="Arial" w:hAnsi="Arial" w:cs="Arial"/>
                <w:sz w:val="18"/>
                <w:szCs w:val="18"/>
              </w:rPr>
            </w:pPr>
            <w:r w:rsidRPr="001531A4">
              <w:rPr>
                <w:rFonts w:ascii="Arial" w:hAnsi="Arial" w:cs="Arial"/>
                <w:sz w:val="18"/>
                <w:szCs w:val="18"/>
              </w:rPr>
              <w:t>Zusammenhänge in lebenden Systemen betrachten (S)</w:t>
            </w:r>
          </w:p>
          <w:p w14:paraId="02EBB76E" w14:textId="662B8E08" w:rsidR="006A21B8" w:rsidRPr="001531A4" w:rsidRDefault="006A21B8" w:rsidP="006A21B8">
            <w:pPr>
              <w:widowControl w:val="0"/>
              <w:numPr>
                <w:ilvl w:val="0"/>
                <w:numId w:val="4"/>
              </w:numPr>
              <w:spacing w:after="60"/>
              <w:ind w:left="170" w:hanging="170"/>
              <w:rPr>
                <w:rFonts w:ascii="Arial" w:hAnsi="Arial" w:cs="Arial"/>
                <w:sz w:val="18"/>
                <w:szCs w:val="18"/>
              </w:rPr>
            </w:pPr>
            <w:r w:rsidRPr="001531A4">
              <w:rPr>
                <w:rFonts w:ascii="Arial" w:hAnsi="Arial" w:cs="Arial"/>
                <w:sz w:val="18"/>
                <w:szCs w:val="18"/>
              </w:rPr>
              <w:t>Merkmale wissenschaftlicher Aussagen und Methoden charakterisieren und reflektieren (E)</w:t>
            </w:r>
          </w:p>
          <w:p w14:paraId="2FF4B15C" w14:textId="0DB9DD4A" w:rsidR="006A21B8" w:rsidRPr="001531A4" w:rsidRDefault="006A21B8" w:rsidP="006A21B8">
            <w:pPr>
              <w:widowControl w:val="0"/>
              <w:numPr>
                <w:ilvl w:val="0"/>
                <w:numId w:val="4"/>
              </w:numPr>
              <w:spacing w:after="60"/>
              <w:ind w:left="170" w:hanging="170"/>
              <w:rPr>
                <w:rFonts w:ascii="Arial" w:hAnsi="Arial" w:cs="Arial"/>
                <w:sz w:val="18"/>
                <w:szCs w:val="18"/>
              </w:rPr>
            </w:pPr>
            <w:r w:rsidRPr="001531A4">
              <w:rPr>
                <w:rFonts w:ascii="Arial" w:hAnsi="Arial" w:cs="Arial"/>
                <w:sz w:val="18"/>
                <w:szCs w:val="18"/>
              </w:rPr>
              <w:t>Entscheidungsprozesse und Folgen reflektieren (B)</w:t>
            </w:r>
          </w:p>
          <w:p w14:paraId="192890FB" w14:textId="2632EADA" w:rsidR="00E63AD4" w:rsidRPr="001531A4" w:rsidRDefault="00E63AD4" w:rsidP="00401345">
            <w:pPr>
              <w:rPr>
                <w:rFonts w:ascii="Arial" w:hAnsi="Arial" w:cs="Arial"/>
                <w:sz w:val="18"/>
                <w:szCs w:val="18"/>
              </w:rPr>
            </w:pPr>
          </w:p>
        </w:tc>
        <w:tc>
          <w:tcPr>
            <w:tcW w:w="6500"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444EB8C9" w14:textId="77777777" w:rsidR="00E63AD4" w:rsidRPr="001531A4" w:rsidRDefault="00E63AD4" w:rsidP="00401345">
            <w:pPr>
              <w:rPr>
                <w:rFonts w:ascii="Arial" w:hAnsi="Arial" w:cs="Arial"/>
                <w:color w:val="000000" w:themeColor="text1"/>
              </w:rPr>
            </w:pPr>
          </w:p>
        </w:tc>
        <w:tc>
          <w:tcPr>
            <w:tcW w:w="43" w:type="dxa"/>
            <w:tcBorders>
              <w:left w:val="single" w:sz="8" w:space="0" w:color="000000"/>
            </w:tcBorders>
          </w:tcPr>
          <w:p w14:paraId="1B13DB6D"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bl>
    <w:p w14:paraId="16824832" w14:textId="77777777" w:rsidR="00E63AD4" w:rsidRPr="001531A4" w:rsidRDefault="00E63AD4" w:rsidP="00E63AD4">
      <w:pPr>
        <w:rPr>
          <w:rFonts w:ascii="Arial" w:hAnsi="Arial" w:cs="Arial"/>
        </w:rPr>
      </w:pPr>
    </w:p>
    <w:tbl>
      <w:tblPr>
        <w:tblW w:w="4967" w:type="pct"/>
        <w:tblInd w:w="-10" w:type="dxa"/>
        <w:tblLayout w:type="fixed"/>
        <w:tblCellMar>
          <w:left w:w="57" w:type="dxa"/>
          <w:right w:w="57" w:type="dxa"/>
        </w:tblCellMar>
        <w:tblLook w:val="0020" w:firstRow="1" w:lastRow="0" w:firstColumn="0" w:lastColumn="0" w:noHBand="0" w:noVBand="0"/>
      </w:tblPr>
      <w:tblGrid>
        <w:gridCol w:w="1810"/>
        <w:gridCol w:w="3293"/>
        <w:gridCol w:w="2552"/>
        <w:gridCol w:w="6520"/>
      </w:tblGrid>
      <w:tr w:rsidR="00FA39C7" w:rsidRPr="001531A4" w14:paraId="59615047" w14:textId="3C8EDF79" w:rsidTr="0006544B">
        <w:trPr>
          <w:trHeight w:val="227"/>
          <w:tblHeader/>
        </w:trPr>
        <w:tc>
          <w:tcPr>
            <w:tcW w:w="1810"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F185C7D" w14:textId="77777777" w:rsidR="00FA39C7" w:rsidRPr="001531A4" w:rsidRDefault="00FA39C7" w:rsidP="00E63AD4">
            <w:pPr>
              <w:pStyle w:val="Listenabsatz"/>
              <w:widowControl w:val="0"/>
              <w:numPr>
                <w:ilvl w:val="0"/>
                <w:numId w:val="6"/>
              </w:numPr>
              <w:spacing w:after="60" w:line="240" w:lineRule="auto"/>
              <w:ind w:left="159" w:hanging="142"/>
              <w:jc w:val="left"/>
              <w:rPr>
                <w:rFonts w:eastAsia="Times New Roman"/>
                <w:iCs/>
                <w:sz w:val="18"/>
                <w:szCs w:val="18"/>
                <w:lang w:eastAsia="de-DE"/>
              </w:rPr>
            </w:pPr>
            <w:r w:rsidRPr="001531A4">
              <w:rPr>
                <w:rFonts w:eastAsia="Times New Roman"/>
                <w:iCs/>
                <w:sz w:val="18"/>
                <w:szCs w:val="18"/>
                <w:lang w:eastAsia="de-DE"/>
              </w:rPr>
              <w:t>Inhaltliche Aspekte</w:t>
            </w:r>
          </w:p>
        </w:tc>
        <w:tc>
          <w:tcPr>
            <w:tcW w:w="3293"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4A0F557" w14:textId="77777777" w:rsidR="00FA39C7" w:rsidRPr="001531A4" w:rsidRDefault="00FA39C7" w:rsidP="00401345">
            <w:pPr>
              <w:widowControl w:val="0"/>
              <w:suppressAutoHyphens/>
              <w:spacing w:before="60" w:after="60"/>
              <w:outlineLvl w:val="2"/>
              <w:rPr>
                <w:rFonts w:ascii="Arial" w:hAnsi="Arial" w:cs="Arial"/>
                <w:bCs/>
                <w:sz w:val="18"/>
                <w:szCs w:val="20"/>
              </w:rPr>
            </w:pPr>
            <w:r w:rsidRPr="001531A4">
              <w:rPr>
                <w:rFonts w:ascii="Arial" w:hAnsi="Arial" w:cs="Arial"/>
                <w:bCs/>
                <w:sz w:val="18"/>
                <w:szCs w:val="20"/>
              </w:rPr>
              <w:t>Konkretisierte Kompetenzerwartungen</w:t>
            </w:r>
          </w:p>
          <w:p w14:paraId="2DF0BA7C" w14:textId="77777777" w:rsidR="00FA39C7" w:rsidRPr="001531A4" w:rsidRDefault="00FA39C7" w:rsidP="00401345">
            <w:pPr>
              <w:widowControl w:val="0"/>
              <w:suppressAutoHyphens/>
              <w:spacing w:before="60" w:after="60"/>
              <w:outlineLvl w:val="2"/>
              <w:rPr>
                <w:rFonts w:ascii="Arial" w:hAnsi="Arial" w:cs="Arial"/>
                <w:bCs/>
                <w:sz w:val="18"/>
                <w:szCs w:val="20"/>
              </w:rPr>
            </w:pPr>
            <w:r w:rsidRPr="001531A4">
              <w:rPr>
                <w:rFonts w:ascii="Arial" w:hAnsi="Arial" w:cs="Arial"/>
                <w:bCs/>
                <w:sz w:val="18"/>
                <w:szCs w:val="20"/>
              </w:rPr>
              <w:t>Schülerinnen und Schüler…</w:t>
            </w:r>
          </w:p>
        </w:tc>
        <w:tc>
          <w:tcPr>
            <w:tcW w:w="2552"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072F0383" w14:textId="77777777" w:rsidR="00FA39C7" w:rsidRPr="001531A4" w:rsidRDefault="00FA39C7" w:rsidP="00401345">
            <w:pPr>
              <w:widowControl w:val="0"/>
              <w:spacing w:after="80"/>
              <w:rPr>
                <w:rFonts w:ascii="Arial" w:hAnsi="Arial" w:cs="Arial"/>
                <w:i/>
                <w:iCs/>
                <w:sz w:val="18"/>
                <w:szCs w:val="18"/>
              </w:rPr>
            </w:pPr>
            <w:r w:rsidRPr="001531A4">
              <w:rPr>
                <w:rFonts w:ascii="Arial" w:hAnsi="Arial" w:cs="Arial"/>
                <w:i/>
                <w:iCs/>
                <w:sz w:val="18"/>
                <w:szCs w:val="18"/>
              </w:rPr>
              <w:t xml:space="preserve">Sequenzierung: Leitfragen </w:t>
            </w:r>
          </w:p>
        </w:tc>
        <w:tc>
          <w:tcPr>
            <w:tcW w:w="6520" w:type="dxa"/>
            <w:tcBorders>
              <w:top w:val="single" w:sz="8" w:space="0" w:color="000000"/>
              <w:left w:val="single" w:sz="4" w:space="0" w:color="000000"/>
              <w:bottom w:val="single" w:sz="8" w:space="0" w:color="000000"/>
              <w:right w:val="single" w:sz="8" w:space="0" w:color="000000"/>
            </w:tcBorders>
            <w:shd w:val="clear" w:color="auto" w:fill="D9D9D9"/>
          </w:tcPr>
          <w:p w14:paraId="7290F4C5" w14:textId="027DF94C" w:rsidR="00FA39C7" w:rsidRPr="001531A4" w:rsidRDefault="00FA39C7" w:rsidP="00401345">
            <w:pPr>
              <w:widowControl w:val="0"/>
              <w:spacing w:after="80"/>
              <w:rPr>
                <w:rFonts w:ascii="Arial" w:hAnsi="Arial" w:cs="Arial"/>
                <w:i/>
                <w:iCs/>
                <w:sz w:val="18"/>
                <w:szCs w:val="18"/>
              </w:rPr>
            </w:pPr>
          </w:p>
          <w:p w14:paraId="502001CB" w14:textId="55FC5CCA" w:rsidR="00FA39C7" w:rsidRPr="001531A4" w:rsidRDefault="00FA39C7" w:rsidP="00401345">
            <w:pPr>
              <w:widowControl w:val="0"/>
              <w:spacing w:after="80"/>
              <w:rPr>
                <w:rFonts w:ascii="Arial" w:hAnsi="Arial" w:cs="Arial"/>
                <w:b/>
                <w:bCs/>
                <w:sz w:val="18"/>
                <w:szCs w:val="18"/>
              </w:rPr>
            </w:pPr>
            <w:r w:rsidRPr="001531A4">
              <w:rPr>
                <w:rFonts w:ascii="Arial" w:hAnsi="Arial" w:cs="Arial"/>
                <w:b/>
                <w:bCs/>
                <w:sz w:val="18"/>
                <w:szCs w:val="18"/>
              </w:rPr>
              <w:t>Didaktisch-methodische Anmerkungen und Empfehlungen</w:t>
            </w:r>
          </w:p>
        </w:tc>
      </w:tr>
      <w:tr w:rsidR="00FA39C7" w:rsidRPr="001531A4" w14:paraId="148F632A" w14:textId="76F1A49B" w:rsidTr="0006544B">
        <w:trPr>
          <w:cantSplit/>
          <w:trHeight w:val="20"/>
        </w:trPr>
        <w:tc>
          <w:tcPr>
            <w:tcW w:w="1810"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05518F22" w14:textId="77777777" w:rsidR="00FA39C7" w:rsidRPr="001531A4" w:rsidRDefault="00FA39C7" w:rsidP="00E63AD4">
            <w:pPr>
              <w:widowControl w:val="0"/>
              <w:numPr>
                <w:ilvl w:val="0"/>
                <w:numId w:val="4"/>
              </w:numPr>
              <w:spacing w:after="60"/>
              <w:ind w:left="170" w:hanging="170"/>
              <w:rPr>
                <w:rFonts w:ascii="Arial" w:hAnsi="Arial" w:cs="Arial"/>
                <w:iCs/>
                <w:sz w:val="18"/>
                <w:szCs w:val="18"/>
              </w:rPr>
            </w:pPr>
            <w:r w:rsidRPr="001531A4">
              <w:rPr>
                <w:rFonts w:ascii="Arial" w:eastAsiaTheme="majorEastAsia" w:hAnsi="Arial" w:cs="Arial"/>
                <w:iCs/>
                <w:color w:val="000000" w:themeColor="text1"/>
                <w:sz w:val="18"/>
                <w:szCs w:val="18"/>
              </w:rPr>
              <w:t>Funktionale</w:t>
            </w:r>
            <w:r w:rsidRPr="001531A4">
              <w:rPr>
                <w:rFonts w:ascii="Arial" w:hAnsi="Arial" w:cs="Arial"/>
                <w:iCs/>
                <w:sz w:val="18"/>
                <w:szCs w:val="18"/>
              </w:rPr>
              <w:t xml:space="preserve"> Angepasstheiten: </w:t>
            </w:r>
            <w:r w:rsidRPr="001531A4">
              <w:rPr>
                <w:rFonts w:ascii="Arial" w:hAnsi="Arial" w:cs="Arial"/>
                <w:iCs/>
                <w:color w:val="000000" w:themeColor="text1"/>
                <w:sz w:val="18"/>
                <w:szCs w:val="18"/>
              </w:rPr>
              <w:t>Blattaufbau</w:t>
            </w:r>
          </w:p>
          <w:p w14:paraId="24ECCEF0" w14:textId="77777777" w:rsidR="00FA39C7" w:rsidRPr="001531A4" w:rsidRDefault="00FA39C7" w:rsidP="00E63AD4">
            <w:pPr>
              <w:widowControl w:val="0"/>
              <w:numPr>
                <w:ilvl w:val="0"/>
                <w:numId w:val="4"/>
              </w:numPr>
              <w:spacing w:after="60"/>
              <w:ind w:left="170" w:hanging="170"/>
              <w:rPr>
                <w:rFonts w:ascii="Arial" w:eastAsiaTheme="majorEastAsia" w:hAnsi="Arial" w:cs="Arial"/>
                <w:iCs/>
                <w:sz w:val="18"/>
                <w:szCs w:val="18"/>
              </w:rPr>
            </w:pPr>
            <w:r w:rsidRPr="001531A4">
              <w:rPr>
                <w:rFonts w:ascii="Arial" w:eastAsiaTheme="majorEastAsia" w:hAnsi="Arial" w:cs="Arial"/>
                <w:iCs/>
                <w:color w:val="000000" w:themeColor="text1"/>
                <w:sz w:val="18"/>
                <w:szCs w:val="18"/>
              </w:rPr>
              <w:t>C</w:t>
            </w:r>
            <w:r w:rsidRPr="001531A4">
              <w:rPr>
                <w:rFonts w:ascii="Arial" w:eastAsiaTheme="majorEastAsia" w:hAnsi="Arial" w:cs="Arial"/>
                <w:iCs/>
                <w:color w:val="000000" w:themeColor="text1"/>
                <w:sz w:val="18"/>
                <w:szCs w:val="18"/>
                <w:vertAlign w:val="subscript"/>
              </w:rPr>
              <w:t>4</w:t>
            </w:r>
            <w:r w:rsidRPr="001531A4">
              <w:rPr>
                <w:rFonts w:ascii="Arial" w:eastAsiaTheme="majorEastAsia" w:hAnsi="Arial" w:cs="Arial"/>
                <w:iCs/>
                <w:color w:val="000000" w:themeColor="text1"/>
                <w:sz w:val="18"/>
                <w:szCs w:val="18"/>
              </w:rPr>
              <w:t xml:space="preserve">-Pflanzen </w:t>
            </w:r>
          </w:p>
          <w:p w14:paraId="2BCBA0E2" w14:textId="77777777" w:rsidR="00FA39C7" w:rsidRPr="001531A4" w:rsidRDefault="00FA39C7" w:rsidP="00E63AD4">
            <w:pPr>
              <w:widowControl w:val="0"/>
              <w:numPr>
                <w:ilvl w:val="0"/>
                <w:numId w:val="5"/>
              </w:numPr>
              <w:spacing w:after="60"/>
              <w:ind w:left="170" w:hanging="170"/>
              <w:rPr>
                <w:rFonts w:ascii="Arial" w:hAnsi="Arial" w:cs="Arial"/>
                <w:iCs/>
                <w:color w:val="000000" w:themeColor="text1"/>
                <w:sz w:val="18"/>
                <w:szCs w:val="18"/>
              </w:rPr>
            </w:pPr>
            <w:r w:rsidRPr="001531A4">
              <w:rPr>
                <w:rFonts w:ascii="Arial" w:eastAsiaTheme="majorEastAsia" w:hAnsi="Arial" w:cs="Arial"/>
                <w:iCs/>
                <w:color w:val="000000" w:themeColor="text1"/>
                <w:sz w:val="18"/>
                <w:szCs w:val="18"/>
              </w:rPr>
              <w:t>Stofftransport zwischen Kompartimenten</w:t>
            </w:r>
          </w:p>
        </w:tc>
        <w:tc>
          <w:tcPr>
            <w:tcW w:w="3293"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3DE7D3D2" w14:textId="77777777" w:rsidR="00FA39C7" w:rsidRPr="001531A4" w:rsidRDefault="00FA39C7" w:rsidP="00E63AD4">
            <w:pPr>
              <w:widowControl w:val="0"/>
              <w:numPr>
                <w:ilvl w:val="0"/>
                <w:numId w:val="4"/>
              </w:numPr>
              <w:spacing w:after="60"/>
              <w:ind w:left="170" w:hanging="170"/>
              <w:rPr>
                <w:rFonts w:ascii="Arial" w:hAnsi="Arial" w:cs="Arial"/>
                <w:iCs/>
                <w:sz w:val="18"/>
                <w:szCs w:val="18"/>
              </w:rPr>
            </w:pPr>
            <w:r w:rsidRPr="001531A4">
              <w:rPr>
                <w:rFonts w:ascii="Arial" w:eastAsiaTheme="majorEastAsia" w:hAnsi="Arial" w:cs="Arial"/>
                <w:iCs/>
                <w:color w:val="000000" w:themeColor="text1"/>
                <w:sz w:val="18"/>
                <w:szCs w:val="18"/>
              </w:rPr>
              <w:t>vergleichen</w:t>
            </w:r>
            <w:r w:rsidRPr="001531A4">
              <w:rPr>
                <w:rFonts w:ascii="Arial" w:hAnsi="Arial" w:cs="Arial"/>
                <w:iCs/>
                <w:sz w:val="18"/>
                <w:szCs w:val="18"/>
              </w:rPr>
              <w:t xml:space="preserve"> die Sekundärvorgänge bei C</w:t>
            </w:r>
            <w:r w:rsidRPr="001531A4">
              <w:rPr>
                <w:rFonts w:ascii="Arial" w:hAnsi="Arial" w:cs="Arial"/>
                <w:iCs/>
                <w:sz w:val="18"/>
                <w:szCs w:val="18"/>
                <w:vertAlign w:val="subscript"/>
              </w:rPr>
              <w:t>3</w:t>
            </w:r>
            <w:r w:rsidRPr="001531A4">
              <w:rPr>
                <w:rFonts w:ascii="Arial" w:hAnsi="Arial" w:cs="Arial"/>
                <w:iCs/>
                <w:sz w:val="18"/>
                <w:szCs w:val="18"/>
              </w:rPr>
              <w:t>- und C</w:t>
            </w:r>
            <w:r w:rsidRPr="001531A4">
              <w:rPr>
                <w:rFonts w:ascii="Arial" w:hAnsi="Arial" w:cs="Arial"/>
                <w:iCs/>
                <w:sz w:val="18"/>
                <w:szCs w:val="18"/>
                <w:vertAlign w:val="subscript"/>
              </w:rPr>
              <w:t>4</w:t>
            </w:r>
            <w:r w:rsidRPr="001531A4">
              <w:rPr>
                <w:rFonts w:ascii="Arial" w:hAnsi="Arial" w:cs="Arial"/>
                <w:iCs/>
                <w:sz w:val="18"/>
                <w:szCs w:val="18"/>
              </w:rPr>
              <w:t>- Pflanzen und erklären diese mit der Angepasstheit an unterschiedliche Standortfaktoren (S1, S5, S7, K7),</w:t>
            </w:r>
          </w:p>
        </w:tc>
        <w:tc>
          <w:tcPr>
            <w:tcW w:w="2552"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01B5F157" w14:textId="77777777" w:rsidR="00FA39C7" w:rsidRPr="001531A4" w:rsidRDefault="00FA39C7" w:rsidP="00401345">
            <w:pPr>
              <w:widowControl w:val="0"/>
              <w:spacing w:after="80"/>
              <w:rPr>
                <w:rFonts w:ascii="Arial" w:hAnsi="Arial" w:cs="Arial"/>
                <w:b/>
                <w:bCs/>
                <w:iCs/>
                <w:sz w:val="18"/>
                <w:szCs w:val="18"/>
              </w:rPr>
            </w:pPr>
            <w:r w:rsidRPr="001531A4">
              <w:rPr>
                <w:rFonts w:ascii="Arial" w:eastAsiaTheme="majorEastAsia" w:hAnsi="Arial" w:cs="Arial"/>
                <w:b/>
                <w:bCs/>
                <w:i/>
                <w:color w:val="000000" w:themeColor="text1"/>
                <w:sz w:val="18"/>
                <w:szCs w:val="18"/>
              </w:rPr>
              <w:t>Welche morphologischen und physiologischen Angepasstheiten ermöglichen eine effektive Fotosynthese an heißen und trockenen Standorten?</w:t>
            </w:r>
          </w:p>
          <w:p w14:paraId="3BF8461C" w14:textId="1BC2FDE4" w:rsidR="00FA39C7" w:rsidRPr="001531A4" w:rsidRDefault="00FA39C7" w:rsidP="00401345">
            <w:pPr>
              <w:widowControl w:val="0"/>
              <w:spacing w:after="80"/>
              <w:rPr>
                <w:rFonts w:ascii="Arial" w:hAnsi="Arial" w:cs="Arial"/>
                <w:i/>
                <w:iCs/>
                <w:sz w:val="18"/>
                <w:szCs w:val="18"/>
              </w:rPr>
            </w:pPr>
            <w:r w:rsidRPr="001531A4">
              <w:rPr>
                <w:rFonts w:ascii="Arial" w:hAnsi="Arial" w:cs="Arial"/>
                <w:iCs/>
                <w:sz w:val="18"/>
                <w:szCs w:val="18"/>
              </w:rPr>
              <w:t xml:space="preserve">(ca. </w:t>
            </w:r>
            <w:r w:rsidR="00990561" w:rsidRPr="001531A4">
              <w:rPr>
                <w:rFonts w:ascii="Arial" w:hAnsi="Arial" w:cs="Arial"/>
                <w:iCs/>
                <w:sz w:val="18"/>
                <w:szCs w:val="18"/>
              </w:rPr>
              <w:t>4</w:t>
            </w:r>
            <w:r w:rsidRPr="001531A4">
              <w:rPr>
                <w:rFonts w:ascii="Arial" w:hAnsi="Arial" w:cs="Arial"/>
                <w:iCs/>
                <w:sz w:val="18"/>
                <w:szCs w:val="18"/>
              </w:rPr>
              <w:t xml:space="preserve"> Ustd.)</w:t>
            </w:r>
          </w:p>
        </w:tc>
        <w:tc>
          <w:tcPr>
            <w:tcW w:w="6520" w:type="dxa"/>
            <w:tcBorders>
              <w:top w:val="single" w:sz="8" w:space="0" w:color="000000"/>
              <w:left w:val="single" w:sz="4" w:space="0" w:color="000000"/>
              <w:right w:val="single" w:sz="8" w:space="0" w:color="000000"/>
            </w:tcBorders>
          </w:tcPr>
          <w:p w14:paraId="6E81B8CD" w14:textId="08D4B9DC" w:rsidR="006A21B8" w:rsidRDefault="006A21B8" w:rsidP="006A21B8">
            <w:pPr>
              <w:pStyle w:val="UVGrundtext"/>
              <w:widowControl w:val="0"/>
              <w:rPr>
                <w:i/>
                <w:iCs w:val="0"/>
                <w:color w:val="000000" w:themeColor="text1"/>
                <w:szCs w:val="18"/>
              </w:rPr>
            </w:pPr>
            <w:r w:rsidRPr="001531A4">
              <w:rPr>
                <w:i/>
                <w:iCs w:val="0"/>
                <w:color w:val="000000" w:themeColor="text1"/>
                <w:szCs w:val="18"/>
              </w:rPr>
              <w:t xml:space="preserve">Kontext: </w:t>
            </w:r>
          </w:p>
          <w:p w14:paraId="019B7794" w14:textId="27CEB786" w:rsidR="006A21B8" w:rsidRPr="00262210" w:rsidRDefault="00262210" w:rsidP="006A21B8">
            <w:pPr>
              <w:pStyle w:val="UVGrundtext"/>
              <w:rPr>
                <w:b/>
                <w:bCs/>
                <w:color w:val="000000" w:themeColor="text1"/>
                <w:szCs w:val="18"/>
              </w:rPr>
            </w:pPr>
            <w:r>
              <w:rPr>
                <w:b/>
                <w:bCs/>
                <w:color w:val="000000" w:themeColor="text1"/>
                <w:szCs w:val="18"/>
              </w:rPr>
              <w:t xml:space="preserve">Verhungern oder Verdursten? </w:t>
            </w:r>
            <w:r>
              <w:rPr>
                <w:b/>
                <w:bCs/>
                <w:color w:val="000000" w:themeColor="text1"/>
                <w:szCs w:val="18"/>
              </w:rPr>
              <w:softHyphen/>
            </w:r>
            <w:r w:rsidR="00C90B39">
              <w:rPr>
                <w:b/>
                <w:bCs/>
                <w:color w:val="000000" w:themeColor="text1"/>
                <w:szCs w:val="18"/>
              </w:rPr>
              <w:t xml:space="preserve">– </w:t>
            </w:r>
            <w:r w:rsidRPr="00262210">
              <w:rPr>
                <w:b/>
                <w:bCs/>
                <w:color w:val="000000" w:themeColor="text1"/>
                <w:szCs w:val="18"/>
              </w:rPr>
              <w:t>Angepasstheiten bei Mais und Hirse</w:t>
            </w:r>
          </w:p>
          <w:p w14:paraId="444719D8" w14:textId="77777777" w:rsidR="006A21B8" w:rsidRPr="001531A4" w:rsidRDefault="006A21B8" w:rsidP="006A21B8">
            <w:pPr>
              <w:pStyle w:val="UVGrundtext"/>
              <w:rPr>
                <w:i/>
                <w:iCs w:val="0"/>
                <w:color w:val="000000" w:themeColor="text1"/>
                <w:szCs w:val="18"/>
              </w:rPr>
            </w:pPr>
            <w:r w:rsidRPr="001531A4">
              <w:rPr>
                <w:i/>
                <w:iCs w:val="0"/>
                <w:color w:val="000000" w:themeColor="text1"/>
                <w:szCs w:val="18"/>
              </w:rPr>
              <w:t>Zentrale Unterrichtssituationen:</w:t>
            </w:r>
          </w:p>
          <w:p w14:paraId="76B74C55" w14:textId="7C932CE0" w:rsidR="006A21B8" w:rsidRPr="001531A4" w:rsidRDefault="006A21B8" w:rsidP="006A21B8">
            <w:pPr>
              <w:pStyle w:val="UVuListe"/>
              <w:ind w:left="170" w:hanging="170"/>
              <w:rPr>
                <w:color w:val="000000" w:themeColor="text1"/>
              </w:rPr>
            </w:pPr>
            <w:r w:rsidRPr="001531A4">
              <w:rPr>
                <w:color w:val="000000" w:themeColor="text1"/>
              </w:rPr>
              <w:t>Erläuterung der Standortfaktoren von C</w:t>
            </w:r>
            <w:r w:rsidRPr="001531A4">
              <w:rPr>
                <w:color w:val="000000" w:themeColor="text1"/>
                <w:vertAlign w:val="subscript"/>
              </w:rPr>
              <w:t>4</w:t>
            </w:r>
            <w:r w:rsidRPr="001531A4">
              <w:rPr>
                <w:color w:val="000000" w:themeColor="text1"/>
              </w:rPr>
              <w:t>-Pflanzen, Hypothesenbildung zu Angepasstheiten, auch unter Berücksichtigung der höheren FS-Leistung</w:t>
            </w:r>
          </w:p>
          <w:p w14:paraId="70F84E84" w14:textId="352D90A6" w:rsidR="006A21B8" w:rsidRPr="001531A4" w:rsidRDefault="006A21B8" w:rsidP="006A21B8">
            <w:pPr>
              <w:pStyle w:val="UVuListe"/>
              <w:ind w:left="170" w:hanging="170"/>
              <w:rPr>
                <w:color w:val="000000" w:themeColor="text1"/>
              </w:rPr>
            </w:pPr>
            <w:r w:rsidRPr="001531A4">
              <w:rPr>
                <w:color w:val="000000" w:themeColor="text1"/>
              </w:rPr>
              <w:t>Identifizierung der anatomischen Unterschiede im schematischen Blattquerschnitt von C</w:t>
            </w:r>
            <w:r w:rsidRPr="001531A4">
              <w:rPr>
                <w:color w:val="000000" w:themeColor="text1"/>
                <w:vertAlign w:val="subscript"/>
              </w:rPr>
              <w:t>3</w:t>
            </w:r>
            <w:r w:rsidRPr="001531A4">
              <w:rPr>
                <w:color w:val="000000" w:themeColor="text1"/>
              </w:rPr>
              <w:t>- und C</w:t>
            </w:r>
            <w:r w:rsidRPr="001531A4">
              <w:rPr>
                <w:color w:val="000000" w:themeColor="text1"/>
                <w:vertAlign w:val="subscript"/>
              </w:rPr>
              <w:t>4</w:t>
            </w:r>
            <w:r w:rsidRPr="001531A4">
              <w:rPr>
                <w:color w:val="000000" w:themeColor="text1"/>
              </w:rPr>
              <w:t xml:space="preserve">-Pflanzen und Beschreibung der physiologischen Unterschiede </w:t>
            </w:r>
          </w:p>
          <w:p w14:paraId="057F6C99" w14:textId="30131323" w:rsidR="006A21B8" w:rsidRPr="001531A4" w:rsidRDefault="006A21B8" w:rsidP="006A21B8">
            <w:pPr>
              <w:pStyle w:val="UVuListe"/>
              <w:ind w:left="170" w:hanging="170"/>
              <w:rPr>
                <w:color w:val="000000" w:themeColor="text1"/>
              </w:rPr>
            </w:pPr>
            <w:r w:rsidRPr="001531A4">
              <w:rPr>
                <w:color w:val="000000" w:themeColor="text1"/>
              </w:rPr>
              <w:t>Erläuterung der höheren Fotosyntheseleistung der C</w:t>
            </w:r>
            <w:r w:rsidRPr="001531A4">
              <w:rPr>
                <w:color w:val="000000" w:themeColor="text1"/>
                <w:vertAlign w:val="subscript"/>
              </w:rPr>
              <w:t>4</w:t>
            </w:r>
            <w:r w:rsidRPr="001531A4">
              <w:rPr>
                <w:color w:val="000000" w:themeColor="text1"/>
              </w:rPr>
              <w:t>-Pflanzen an warmen, trockenen Standorten, dabei Fokussierung auf die unterschiedliche CO</w:t>
            </w:r>
            <w:r w:rsidRPr="001531A4">
              <w:rPr>
                <w:color w:val="000000" w:themeColor="text1"/>
                <w:vertAlign w:val="subscript"/>
              </w:rPr>
              <w:t>2</w:t>
            </w:r>
            <w:r w:rsidRPr="001531A4">
              <w:rPr>
                <w:color w:val="000000" w:themeColor="text1"/>
              </w:rPr>
              <w:t>-Affinität der Enzyme</w:t>
            </w:r>
            <w:r w:rsidR="00253D5C">
              <w:rPr>
                <w:color w:val="000000" w:themeColor="text1"/>
              </w:rPr>
              <w:t xml:space="preserve"> PEP-Carboxylase und </w:t>
            </w:r>
            <w:proofErr w:type="spellStart"/>
            <w:r w:rsidR="00253D5C">
              <w:rPr>
                <w:color w:val="000000" w:themeColor="text1"/>
              </w:rPr>
              <w:t>Rubisc</w:t>
            </w:r>
            <w:r w:rsidRPr="001531A4">
              <w:rPr>
                <w:color w:val="000000" w:themeColor="text1"/>
              </w:rPr>
              <w:t>o</w:t>
            </w:r>
            <w:proofErr w:type="spellEnd"/>
          </w:p>
          <w:p w14:paraId="2F44C2AC" w14:textId="66D1EF98" w:rsidR="00FA39C7" w:rsidRPr="001531A4" w:rsidRDefault="00253D5C" w:rsidP="00990561">
            <w:pPr>
              <w:pStyle w:val="UVuListe"/>
              <w:ind w:left="170" w:hanging="170"/>
              <w:rPr>
                <w:color w:val="000000" w:themeColor="text1"/>
              </w:rPr>
            </w:pPr>
            <w:r>
              <w:rPr>
                <w:color w:val="000000" w:themeColor="text1"/>
              </w:rPr>
              <w:t>f</w:t>
            </w:r>
            <w:r w:rsidR="006A21B8" w:rsidRPr="001531A4">
              <w:rPr>
                <w:color w:val="000000" w:themeColor="text1"/>
              </w:rPr>
              <w:t>akultativ: Vergleich verschiedener Fotosyntheseformen inclusive CAM</w:t>
            </w:r>
          </w:p>
        </w:tc>
      </w:tr>
      <w:tr w:rsidR="00FA39C7" w:rsidRPr="001531A4" w14:paraId="7EA6EFE9" w14:textId="7BED1DC4" w:rsidTr="0006544B">
        <w:trPr>
          <w:trHeight w:val="20"/>
        </w:trPr>
        <w:tc>
          <w:tcPr>
            <w:tcW w:w="1810" w:type="dxa"/>
            <w:tcBorders>
              <w:left w:val="single" w:sz="8" w:space="0" w:color="000000"/>
              <w:bottom w:val="single" w:sz="4" w:space="0" w:color="auto"/>
              <w:right w:val="single" w:sz="4" w:space="0" w:color="000000"/>
            </w:tcBorders>
            <w:shd w:val="clear" w:color="auto" w:fill="auto"/>
            <w:tcMar>
              <w:top w:w="57" w:type="dxa"/>
              <w:left w:w="0" w:type="dxa"/>
              <w:bottom w:w="57" w:type="dxa"/>
              <w:right w:w="0" w:type="dxa"/>
            </w:tcMar>
          </w:tcPr>
          <w:p w14:paraId="5BDBF38F" w14:textId="77777777" w:rsidR="00FA39C7" w:rsidRPr="001531A4" w:rsidRDefault="00FA39C7" w:rsidP="00E63AD4">
            <w:pPr>
              <w:widowControl w:val="0"/>
              <w:numPr>
                <w:ilvl w:val="0"/>
                <w:numId w:val="4"/>
              </w:numPr>
              <w:spacing w:after="60"/>
              <w:ind w:left="170" w:hanging="170"/>
              <w:rPr>
                <w:rFonts w:ascii="Arial" w:hAnsi="Arial" w:cs="Arial"/>
                <w:iCs/>
                <w:sz w:val="18"/>
                <w:szCs w:val="18"/>
              </w:rPr>
            </w:pPr>
            <w:r w:rsidRPr="001531A4">
              <w:rPr>
                <w:rFonts w:ascii="Arial" w:hAnsi="Arial" w:cs="Arial"/>
                <w:iCs/>
                <w:sz w:val="18"/>
                <w:szCs w:val="18"/>
              </w:rPr>
              <w:t>Zusammenhang von Primär- und Sekundärreaktionen</w:t>
            </w:r>
          </w:p>
        </w:tc>
        <w:tc>
          <w:tcPr>
            <w:tcW w:w="3293"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201BA2B9" w14:textId="77777777" w:rsidR="00FA39C7" w:rsidRPr="001531A4" w:rsidRDefault="00FA39C7" w:rsidP="00E63AD4">
            <w:pPr>
              <w:widowControl w:val="0"/>
              <w:numPr>
                <w:ilvl w:val="0"/>
                <w:numId w:val="4"/>
              </w:numPr>
              <w:spacing w:after="60"/>
              <w:ind w:left="170" w:hanging="170"/>
              <w:rPr>
                <w:rFonts w:ascii="Arial" w:hAnsi="Arial" w:cs="Arial"/>
                <w:iCs/>
                <w:sz w:val="18"/>
                <w:szCs w:val="18"/>
              </w:rPr>
            </w:pPr>
            <w:r w:rsidRPr="001531A4">
              <w:rPr>
                <w:rFonts w:ascii="Arial" w:hAnsi="Arial" w:cs="Arial"/>
                <w:iCs/>
                <w:color w:val="000000" w:themeColor="text1"/>
                <w:sz w:val="18"/>
                <w:szCs w:val="18"/>
              </w:rPr>
              <w:t xml:space="preserve">beurteilen und bewerten multiperspektivisch </w:t>
            </w:r>
            <w:r w:rsidRPr="001531A4">
              <w:rPr>
                <w:rFonts w:ascii="Arial" w:eastAsiaTheme="majorEastAsia" w:hAnsi="Arial" w:cs="Arial"/>
                <w:iCs/>
                <w:color w:val="000000" w:themeColor="text1"/>
                <w:sz w:val="18"/>
                <w:szCs w:val="18"/>
              </w:rPr>
              <w:t>Zielsetzungen</w:t>
            </w:r>
            <w:r w:rsidRPr="001531A4">
              <w:rPr>
                <w:rFonts w:ascii="Arial" w:hAnsi="Arial" w:cs="Arial"/>
                <w:iCs/>
                <w:color w:val="000000" w:themeColor="text1"/>
                <w:sz w:val="18"/>
                <w:szCs w:val="18"/>
              </w:rPr>
              <w:t xml:space="preserve"> einer biotechnologisch optimierten Fotosynthese im Sinne einer nachhaltigen Entwicklung (E17, K2, K13, B2, B7, </w:t>
            </w:r>
            <w:r w:rsidRPr="001531A4">
              <w:rPr>
                <w:rFonts w:ascii="Arial" w:hAnsi="Arial" w:cs="Arial"/>
                <w:iCs/>
                <w:color w:val="000000" w:themeColor="text1"/>
                <w:sz w:val="18"/>
                <w:szCs w:val="18"/>
              </w:rPr>
              <w:lastRenderedPageBreak/>
              <w:t>B12)</w:t>
            </w:r>
          </w:p>
        </w:tc>
        <w:tc>
          <w:tcPr>
            <w:tcW w:w="2552"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5F3E4AA7" w14:textId="77777777" w:rsidR="00FA39C7" w:rsidRPr="001531A4" w:rsidRDefault="00FA39C7" w:rsidP="00401345">
            <w:pPr>
              <w:widowControl w:val="0"/>
              <w:spacing w:after="80"/>
              <w:rPr>
                <w:rFonts w:ascii="Arial" w:hAnsi="Arial" w:cs="Arial"/>
                <w:b/>
                <w:bCs/>
                <w:i/>
                <w:iCs/>
                <w:sz w:val="18"/>
                <w:szCs w:val="18"/>
              </w:rPr>
            </w:pPr>
            <w:r w:rsidRPr="001531A4">
              <w:rPr>
                <w:rFonts w:ascii="Arial" w:hAnsi="Arial" w:cs="Arial"/>
                <w:b/>
                <w:bCs/>
                <w:i/>
                <w:iCs/>
                <w:sz w:val="18"/>
                <w:szCs w:val="18"/>
              </w:rPr>
              <w:lastRenderedPageBreak/>
              <w:t>Inwiefern können die Erkenntnisse aus der Fotosyntheseforschung zur Lösung der weltweiten CO</w:t>
            </w:r>
            <w:r w:rsidRPr="001531A4">
              <w:rPr>
                <w:rFonts w:ascii="Arial" w:hAnsi="Arial" w:cs="Arial"/>
                <w:b/>
                <w:bCs/>
                <w:i/>
                <w:iCs/>
                <w:sz w:val="18"/>
                <w:szCs w:val="18"/>
                <w:vertAlign w:val="subscript"/>
              </w:rPr>
              <w:t>2</w:t>
            </w:r>
            <w:r w:rsidRPr="001531A4">
              <w:rPr>
                <w:rFonts w:ascii="Arial" w:hAnsi="Arial" w:cs="Arial"/>
                <w:b/>
                <w:bCs/>
                <w:i/>
                <w:iCs/>
                <w:sz w:val="18"/>
                <w:szCs w:val="18"/>
              </w:rPr>
              <w:t>-Problematik beitragen?</w:t>
            </w:r>
          </w:p>
          <w:p w14:paraId="73C2D264" w14:textId="0C594FC5" w:rsidR="00FA39C7" w:rsidRPr="001531A4" w:rsidRDefault="00FA39C7" w:rsidP="00401345">
            <w:pPr>
              <w:widowControl w:val="0"/>
              <w:spacing w:after="80"/>
              <w:rPr>
                <w:rFonts w:ascii="Arial" w:hAnsi="Arial" w:cs="Arial"/>
                <w:i/>
                <w:iCs/>
                <w:sz w:val="18"/>
                <w:szCs w:val="18"/>
              </w:rPr>
            </w:pPr>
            <w:r w:rsidRPr="001531A4">
              <w:rPr>
                <w:rFonts w:ascii="Arial" w:hAnsi="Arial" w:cs="Arial"/>
                <w:iCs/>
                <w:sz w:val="18"/>
                <w:szCs w:val="18"/>
              </w:rPr>
              <w:lastRenderedPageBreak/>
              <w:t xml:space="preserve">(ca. </w:t>
            </w:r>
            <w:r w:rsidR="00990561" w:rsidRPr="001531A4">
              <w:rPr>
                <w:rFonts w:ascii="Arial" w:hAnsi="Arial" w:cs="Arial"/>
                <w:iCs/>
                <w:sz w:val="18"/>
                <w:szCs w:val="18"/>
              </w:rPr>
              <w:t>4</w:t>
            </w:r>
            <w:r w:rsidRPr="001531A4">
              <w:rPr>
                <w:rFonts w:ascii="Arial" w:hAnsi="Arial" w:cs="Arial"/>
                <w:iCs/>
                <w:sz w:val="18"/>
                <w:szCs w:val="18"/>
              </w:rPr>
              <w:t xml:space="preserve"> Ustd.)</w:t>
            </w:r>
          </w:p>
        </w:tc>
        <w:tc>
          <w:tcPr>
            <w:tcW w:w="6520" w:type="dxa"/>
            <w:tcBorders>
              <w:left w:val="single" w:sz="4" w:space="0" w:color="000000"/>
              <w:bottom w:val="single" w:sz="4" w:space="0" w:color="auto"/>
              <w:right w:val="single" w:sz="8" w:space="0" w:color="000000"/>
            </w:tcBorders>
          </w:tcPr>
          <w:p w14:paraId="406AB7B5" w14:textId="77777777" w:rsidR="00990561" w:rsidRPr="001531A4" w:rsidRDefault="00990561" w:rsidP="00990561">
            <w:pPr>
              <w:pStyle w:val="UVGrundtext"/>
              <w:widowControl w:val="0"/>
              <w:rPr>
                <w:i/>
                <w:iCs w:val="0"/>
                <w:color w:val="000000" w:themeColor="text1"/>
                <w:szCs w:val="18"/>
              </w:rPr>
            </w:pPr>
            <w:r w:rsidRPr="001531A4">
              <w:rPr>
                <w:i/>
                <w:iCs w:val="0"/>
                <w:color w:val="000000" w:themeColor="text1"/>
                <w:szCs w:val="18"/>
              </w:rPr>
              <w:lastRenderedPageBreak/>
              <w:t xml:space="preserve">Kontext: </w:t>
            </w:r>
          </w:p>
          <w:p w14:paraId="59167005" w14:textId="3B118DC4" w:rsidR="00990561" w:rsidRPr="001531A4" w:rsidRDefault="00DC004A" w:rsidP="00990561">
            <w:pPr>
              <w:pStyle w:val="UVGrundtext"/>
              <w:widowControl w:val="0"/>
              <w:rPr>
                <w:b/>
                <w:bCs/>
                <w:color w:val="000000" w:themeColor="text1"/>
                <w:szCs w:val="18"/>
              </w:rPr>
            </w:pPr>
            <w:r>
              <w:rPr>
                <w:b/>
                <w:bCs/>
                <w:color w:val="000000" w:themeColor="text1"/>
                <w:szCs w:val="18"/>
              </w:rPr>
              <w:t>K</w:t>
            </w:r>
            <w:r w:rsidR="00E14048">
              <w:rPr>
                <w:b/>
                <w:bCs/>
                <w:color w:val="000000" w:themeColor="text1"/>
                <w:szCs w:val="18"/>
              </w:rPr>
              <w:t xml:space="preserve">ünstliche Fotosynthese – eine Maßnahme </w:t>
            </w:r>
            <w:r w:rsidR="00990561" w:rsidRPr="001531A4">
              <w:rPr>
                <w:b/>
                <w:bCs/>
                <w:color w:val="000000" w:themeColor="text1"/>
                <w:szCs w:val="18"/>
              </w:rPr>
              <w:t>gegen den Klimawandel?</w:t>
            </w:r>
          </w:p>
          <w:p w14:paraId="4CD464C7" w14:textId="77777777" w:rsidR="00990561" w:rsidRPr="001531A4" w:rsidRDefault="00990561" w:rsidP="00990561">
            <w:pPr>
              <w:pStyle w:val="UVGrundtext"/>
              <w:rPr>
                <w:i/>
                <w:iCs w:val="0"/>
                <w:color w:val="000000" w:themeColor="text1"/>
                <w:szCs w:val="18"/>
              </w:rPr>
            </w:pPr>
            <w:r w:rsidRPr="001531A4">
              <w:rPr>
                <w:i/>
                <w:iCs w:val="0"/>
                <w:color w:val="000000" w:themeColor="text1"/>
                <w:szCs w:val="18"/>
              </w:rPr>
              <w:t>Zentrale Unterrichtssituationen:</w:t>
            </w:r>
          </w:p>
          <w:p w14:paraId="7DACE91C" w14:textId="28E278C3" w:rsidR="005053FD" w:rsidRPr="001531A4" w:rsidRDefault="001332C8" w:rsidP="00990561">
            <w:pPr>
              <w:pStyle w:val="UVGrundtext"/>
              <w:widowControl w:val="0"/>
              <w:numPr>
                <w:ilvl w:val="0"/>
                <w:numId w:val="10"/>
              </w:numPr>
              <w:ind w:left="170" w:hanging="170"/>
              <w:rPr>
                <w:color w:val="000000" w:themeColor="text1"/>
                <w:szCs w:val="18"/>
              </w:rPr>
            </w:pPr>
            <w:r w:rsidRPr="001531A4">
              <w:rPr>
                <w:color w:val="000000" w:themeColor="text1"/>
                <w:szCs w:val="18"/>
              </w:rPr>
              <w:t>a</w:t>
            </w:r>
            <w:r w:rsidR="00990561" w:rsidRPr="001531A4">
              <w:rPr>
                <w:color w:val="000000" w:themeColor="text1"/>
                <w:szCs w:val="18"/>
              </w:rPr>
              <w:t xml:space="preserve">ngeleitete Recherche zu einem Entwicklungsprozess der künstlichen Fotosynthese </w:t>
            </w:r>
            <w:r w:rsidRPr="001531A4">
              <w:rPr>
                <w:color w:val="000000" w:themeColor="text1"/>
                <w:szCs w:val="18"/>
              </w:rPr>
              <w:t xml:space="preserve">mit den Zielen </w:t>
            </w:r>
            <w:r w:rsidR="00AC64DB" w:rsidRPr="001531A4">
              <w:rPr>
                <w:color w:val="000000" w:themeColor="text1"/>
                <w:szCs w:val="18"/>
              </w:rPr>
              <w:t xml:space="preserve">der Fixierung überschüssigen Kohlenstoffdioxids und </w:t>
            </w:r>
            <w:r w:rsidR="00AC64DB" w:rsidRPr="001531A4">
              <w:rPr>
                <w:color w:val="000000" w:themeColor="text1"/>
                <w:szCs w:val="18"/>
              </w:rPr>
              <w:lastRenderedPageBreak/>
              <w:t>der Prod</w:t>
            </w:r>
            <w:r w:rsidRPr="001531A4">
              <w:rPr>
                <w:color w:val="000000" w:themeColor="text1"/>
                <w:szCs w:val="18"/>
              </w:rPr>
              <w:t>uk</w:t>
            </w:r>
            <w:r w:rsidR="00AC64DB" w:rsidRPr="001531A4">
              <w:rPr>
                <w:color w:val="000000" w:themeColor="text1"/>
                <w:szCs w:val="18"/>
              </w:rPr>
              <w:t xml:space="preserve">tion nachhaltiger Rohstoffe </w:t>
            </w:r>
            <w:r w:rsidR="005053FD" w:rsidRPr="001531A4">
              <w:rPr>
                <w:color w:val="000000" w:themeColor="text1"/>
                <w:szCs w:val="18"/>
              </w:rPr>
              <w:t>(K2)</w:t>
            </w:r>
            <w:r w:rsidR="0082685D">
              <w:rPr>
                <w:color w:val="000000" w:themeColor="text1"/>
                <w:szCs w:val="18"/>
              </w:rPr>
              <w:t xml:space="preserve"> [1,2]</w:t>
            </w:r>
          </w:p>
          <w:p w14:paraId="0B2B14E4" w14:textId="07CC5D34" w:rsidR="00990561" w:rsidRPr="001531A4" w:rsidRDefault="00990561" w:rsidP="00990561">
            <w:pPr>
              <w:pStyle w:val="UVGrundtext"/>
              <w:widowControl w:val="0"/>
              <w:numPr>
                <w:ilvl w:val="0"/>
                <w:numId w:val="10"/>
              </w:numPr>
              <w:ind w:left="170" w:hanging="170"/>
              <w:rPr>
                <w:color w:val="000000" w:themeColor="text1"/>
                <w:szCs w:val="18"/>
              </w:rPr>
            </w:pPr>
            <w:r w:rsidRPr="001531A4">
              <w:rPr>
                <w:color w:val="000000" w:themeColor="text1"/>
                <w:szCs w:val="18"/>
              </w:rPr>
              <w:t>Reflexion der Bedingungen und Eigenschaften biologischer Erkenntnisgewinnung</w:t>
            </w:r>
            <w:r w:rsidR="005053FD" w:rsidRPr="001531A4">
              <w:rPr>
                <w:color w:val="000000" w:themeColor="text1"/>
                <w:szCs w:val="18"/>
              </w:rPr>
              <w:t xml:space="preserve"> (E17</w:t>
            </w:r>
            <w:r w:rsidR="001332C8" w:rsidRPr="001531A4">
              <w:rPr>
                <w:color w:val="000000" w:themeColor="text1"/>
                <w:szCs w:val="18"/>
              </w:rPr>
              <w:t>)</w:t>
            </w:r>
          </w:p>
          <w:p w14:paraId="0ECD2634" w14:textId="03BA2C7D" w:rsidR="00990561" w:rsidRPr="001531A4" w:rsidRDefault="00990561" w:rsidP="00990561">
            <w:pPr>
              <w:pStyle w:val="UVGrundtext"/>
              <w:widowControl w:val="0"/>
              <w:numPr>
                <w:ilvl w:val="0"/>
                <w:numId w:val="10"/>
              </w:numPr>
              <w:ind w:left="170" w:hanging="170"/>
              <w:rPr>
                <w:color w:val="000000" w:themeColor="text1"/>
                <w:szCs w:val="18"/>
              </w:rPr>
            </w:pPr>
            <w:r w:rsidRPr="001531A4">
              <w:rPr>
                <w:color w:val="000000" w:themeColor="text1"/>
                <w:szCs w:val="18"/>
              </w:rPr>
              <w:t>Diskussion des Sachverhalts „biotechnologisch optimierte Fotosynthese“, Erkennen unterschiedlicher Interesse</w:t>
            </w:r>
            <w:r w:rsidR="00E77665" w:rsidRPr="001531A4">
              <w:rPr>
                <w:color w:val="000000" w:themeColor="text1"/>
                <w:szCs w:val="18"/>
              </w:rPr>
              <w:t>n und ethischer Fragestellungen (B2)</w:t>
            </w:r>
          </w:p>
          <w:p w14:paraId="79020A61" w14:textId="4BA0439E" w:rsidR="006B7125" w:rsidRPr="001531A4" w:rsidRDefault="00990561" w:rsidP="00990561">
            <w:pPr>
              <w:pStyle w:val="UVGrundtext"/>
              <w:widowControl w:val="0"/>
              <w:numPr>
                <w:ilvl w:val="0"/>
                <w:numId w:val="10"/>
              </w:numPr>
              <w:ind w:left="170" w:hanging="170"/>
              <w:rPr>
                <w:color w:val="000000" w:themeColor="text1"/>
                <w:szCs w:val="18"/>
              </w:rPr>
            </w:pPr>
            <w:r w:rsidRPr="001531A4">
              <w:rPr>
                <w:color w:val="000000" w:themeColor="text1"/>
              </w:rPr>
              <w:t>Aufstellen von wertebasierten Bewertungskriterien innerfachlicher und gesellschaftl</w:t>
            </w:r>
            <w:r w:rsidR="006B7125" w:rsidRPr="001531A4">
              <w:rPr>
                <w:color w:val="000000" w:themeColor="text1"/>
              </w:rPr>
              <w:t xml:space="preserve">icher/ wirtschaftlicher Art </w:t>
            </w:r>
            <w:r w:rsidR="00E77665" w:rsidRPr="001531A4">
              <w:rPr>
                <w:color w:val="000000" w:themeColor="text1"/>
              </w:rPr>
              <w:t>(B7)</w:t>
            </w:r>
          </w:p>
          <w:p w14:paraId="529BEDE0" w14:textId="70D36622" w:rsidR="00FA39C7" w:rsidRPr="001531A4" w:rsidRDefault="00990561" w:rsidP="00990561">
            <w:pPr>
              <w:pStyle w:val="UVGrundtext"/>
              <w:widowControl w:val="0"/>
              <w:numPr>
                <w:ilvl w:val="0"/>
                <w:numId w:val="10"/>
              </w:numPr>
              <w:ind w:left="170" w:hanging="170"/>
              <w:rPr>
                <w:color w:val="000000" w:themeColor="text1"/>
                <w:szCs w:val="18"/>
              </w:rPr>
            </w:pPr>
            <w:r w:rsidRPr="001531A4">
              <w:rPr>
                <w:color w:val="000000" w:themeColor="text1"/>
              </w:rPr>
              <w:t>Bewertung der Zielsetzungen aus ökologischer, ökonomischer, polit</w:t>
            </w:r>
            <w:r w:rsidR="006B7125" w:rsidRPr="001531A4">
              <w:rPr>
                <w:color w:val="000000" w:themeColor="text1"/>
              </w:rPr>
              <w:t>ischer und sozialer Perspektive (B12)</w:t>
            </w:r>
          </w:p>
        </w:tc>
      </w:tr>
    </w:tbl>
    <w:p w14:paraId="7707AB65" w14:textId="6FA152AD" w:rsidR="003841B5" w:rsidRPr="006079CC" w:rsidRDefault="003841B5">
      <w:pPr>
        <w:rPr>
          <w:rFonts w:ascii="Arial" w:hAnsi="Arial" w:cs="Arial"/>
          <w:sz w:val="22"/>
          <w:szCs w:val="22"/>
        </w:rPr>
      </w:pPr>
    </w:p>
    <w:p w14:paraId="2BCDE878" w14:textId="6868AD82" w:rsidR="00990561" w:rsidRPr="001531A4" w:rsidRDefault="00990561" w:rsidP="00990561">
      <w:pPr>
        <w:rPr>
          <w:rFonts w:ascii="Arial" w:hAnsi="Arial" w:cs="Arial"/>
        </w:rPr>
      </w:pPr>
      <w:r w:rsidRPr="006079CC">
        <w:rPr>
          <w:rFonts w:ascii="Arial" w:hAnsi="Arial" w:cs="Arial"/>
          <w:sz w:val="22"/>
          <w:szCs w:val="22"/>
        </w:rPr>
        <w:t>Weiterführende Materialien:</w:t>
      </w:r>
      <w:r w:rsidR="006079CC">
        <w:rPr>
          <w:rFonts w:ascii="Arial" w:hAnsi="Arial" w:cs="Arial"/>
        </w:rPr>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5"/>
        <w:gridCol w:w="6420"/>
        <w:gridCol w:w="7334"/>
      </w:tblGrid>
      <w:tr w:rsidR="00990561" w:rsidRPr="001531A4" w14:paraId="1F639E3C" w14:textId="77777777" w:rsidTr="00401345">
        <w:trPr>
          <w:trHeight w:val="113"/>
          <w:tblHeader/>
        </w:trPr>
        <w:tc>
          <w:tcPr>
            <w:tcW w:w="184" w:type="pct"/>
            <w:shd w:val="clear" w:color="auto" w:fill="D9D9D9"/>
          </w:tcPr>
          <w:p w14:paraId="155C145F" w14:textId="77777777" w:rsidR="00990561" w:rsidRPr="001531A4" w:rsidRDefault="00990561" w:rsidP="00401345">
            <w:pPr>
              <w:spacing w:before="60" w:after="60"/>
              <w:jc w:val="center"/>
              <w:rPr>
                <w:rFonts w:ascii="Arial" w:hAnsi="Arial" w:cs="Arial"/>
                <w:b/>
                <w:color w:val="000000" w:themeColor="text1"/>
                <w:sz w:val="18"/>
                <w:szCs w:val="18"/>
              </w:rPr>
            </w:pPr>
            <w:r w:rsidRPr="001531A4">
              <w:rPr>
                <w:rFonts w:ascii="Arial" w:hAnsi="Arial" w:cs="Arial"/>
                <w:b/>
                <w:color w:val="000000" w:themeColor="text1"/>
                <w:sz w:val="18"/>
                <w:szCs w:val="18"/>
              </w:rPr>
              <w:t>Nr.</w:t>
            </w:r>
          </w:p>
        </w:tc>
        <w:tc>
          <w:tcPr>
            <w:tcW w:w="2248" w:type="pct"/>
            <w:tcBorders>
              <w:bottom w:val="single" w:sz="4" w:space="0" w:color="auto"/>
            </w:tcBorders>
            <w:shd w:val="clear" w:color="auto" w:fill="D9D9D9"/>
          </w:tcPr>
          <w:p w14:paraId="08862CA6" w14:textId="77777777" w:rsidR="00990561" w:rsidRPr="001531A4" w:rsidRDefault="00990561" w:rsidP="00401345">
            <w:pPr>
              <w:spacing w:before="60" w:after="60"/>
              <w:rPr>
                <w:rFonts w:ascii="Arial" w:hAnsi="Arial" w:cs="Arial"/>
                <w:b/>
                <w:color w:val="000000" w:themeColor="text1"/>
                <w:sz w:val="18"/>
                <w:szCs w:val="18"/>
              </w:rPr>
            </w:pPr>
            <w:r w:rsidRPr="001531A4">
              <w:rPr>
                <w:rFonts w:ascii="Arial" w:hAnsi="Arial" w:cs="Arial"/>
                <w:b/>
                <w:color w:val="000000" w:themeColor="text1"/>
                <w:sz w:val="18"/>
                <w:szCs w:val="18"/>
              </w:rPr>
              <w:t>URL / Quellenangabe</w:t>
            </w:r>
          </w:p>
        </w:tc>
        <w:tc>
          <w:tcPr>
            <w:tcW w:w="2568" w:type="pct"/>
            <w:tcBorders>
              <w:bottom w:val="single" w:sz="4" w:space="0" w:color="auto"/>
            </w:tcBorders>
            <w:shd w:val="clear" w:color="auto" w:fill="D9D9D9"/>
          </w:tcPr>
          <w:p w14:paraId="1E6B8F42" w14:textId="77777777" w:rsidR="00990561" w:rsidRPr="001531A4" w:rsidRDefault="00990561" w:rsidP="00401345">
            <w:pPr>
              <w:spacing w:before="60" w:after="60"/>
              <w:rPr>
                <w:rFonts w:ascii="Arial" w:hAnsi="Arial" w:cs="Arial"/>
                <w:b/>
                <w:color w:val="000000" w:themeColor="text1"/>
                <w:sz w:val="18"/>
                <w:szCs w:val="18"/>
              </w:rPr>
            </w:pPr>
            <w:r w:rsidRPr="001531A4">
              <w:rPr>
                <w:rFonts w:ascii="Arial" w:hAnsi="Arial" w:cs="Arial"/>
                <w:b/>
                <w:color w:val="000000" w:themeColor="text1"/>
                <w:sz w:val="18"/>
                <w:szCs w:val="18"/>
              </w:rPr>
              <w:t>Kurzbeschreibung des Inhalts / der Quelle</w:t>
            </w:r>
          </w:p>
        </w:tc>
      </w:tr>
      <w:tr w:rsidR="00990561" w:rsidRPr="001531A4" w14:paraId="0BAB1CD2" w14:textId="77777777" w:rsidTr="00401345">
        <w:trPr>
          <w:trHeight w:val="227"/>
        </w:trPr>
        <w:tc>
          <w:tcPr>
            <w:tcW w:w="184" w:type="pct"/>
          </w:tcPr>
          <w:p w14:paraId="4BBA33AC" w14:textId="6371B68D" w:rsidR="00990561" w:rsidRPr="001531A4" w:rsidRDefault="00990561" w:rsidP="00401345">
            <w:pPr>
              <w:spacing w:before="60"/>
              <w:jc w:val="center"/>
              <w:rPr>
                <w:rFonts w:ascii="Arial" w:hAnsi="Arial" w:cs="Arial"/>
                <w:color w:val="000000" w:themeColor="text1"/>
                <w:sz w:val="18"/>
                <w:szCs w:val="18"/>
              </w:rPr>
            </w:pPr>
            <w:r w:rsidRPr="001531A4">
              <w:rPr>
                <w:rFonts w:ascii="Arial" w:hAnsi="Arial" w:cs="Arial"/>
                <w:color w:val="000000" w:themeColor="text1"/>
                <w:sz w:val="18"/>
                <w:szCs w:val="18"/>
              </w:rPr>
              <w:t>1</w:t>
            </w:r>
          </w:p>
        </w:tc>
        <w:tc>
          <w:tcPr>
            <w:tcW w:w="2248" w:type="pct"/>
            <w:tcBorders>
              <w:top w:val="single" w:sz="4" w:space="0" w:color="auto"/>
              <w:left w:val="single" w:sz="4" w:space="0" w:color="auto"/>
              <w:bottom w:val="single" w:sz="4" w:space="0" w:color="auto"/>
              <w:right w:val="single" w:sz="4" w:space="0" w:color="auto"/>
            </w:tcBorders>
          </w:tcPr>
          <w:p w14:paraId="415D1916" w14:textId="77777777" w:rsidR="00990561" w:rsidRPr="001531A4" w:rsidRDefault="00000000" w:rsidP="00401345">
            <w:pPr>
              <w:spacing w:before="60" w:after="60"/>
              <w:rPr>
                <w:rFonts w:ascii="Arial" w:hAnsi="Arial" w:cs="Arial"/>
                <w:color w:val="000000" w:themeColor="text1"/>
                <w:sz w:val="18"/>
                <w:szCs w:val="18"/>
              </w:rPr>
            </w:pPr>
            <w:hyperlink r:id="rId8" w:history="1">
              <w:r w:rsidR="00990561" w:rsidRPr="001531A4">
                <w:rPr>
                  <w:rStyle w:val="Hyperlink"/>
                  <w:rFonts w:ascii="Arial" w:hAnsi="Arial" w:cs="Arial"/>
                  <w:sz w:val="18"/>
                  <w:szCs w:val="18"/>
                </w:rPr>
                <w:t>https://www.mpg.de/14793996/kuenstliche-fotosynthese</w:t>
              </w:r>
            </w:hyperlink>
          </w:p>
        </w:tc>
        <w:tc>
          <w:tcPr>
            <w:tcW w:w="2568" w:type="pct"/>
            <w:tcBorders>
              <w:top w:val="single" w:sz="4" w:space="0" w:color="auto"/>
              <w:left w:val="single" w:sz="4" w:space="0" w:color="auto"/>
              <w:bottom w:val="single" w:sz="4" w:space="0" w:color="auto"/>
              <w:right w:val="single" w:sz="4" w:space="0" w:color="auto"/>
            </w:tcBorders>
          </w:tcPr>
          <w:p w14:paraId="2B984566" w14:textId="77777777" w:rsidR="00990561" w:rsidRPr="001531A4" w:rsidRDefault="00990561" w:rsidP="00401345">
            <w:pPr>
              <w:spacing w:before="60" w:after="60"/>
              <w:rPr>
                <w:rFonts w:ascii="Arial" w:hAnsi="Arial" w:cs="Arial"/>
                <w:color w:val="000000" w:themeColor="text1"/>
                <w:sz w:val="18"/>
                <w:szCs w:val="18"/>
                <w:shd w:val="clear" w:color="auto" w:fill="FFFFFF"/>
              </w:rPr>
            </w:pPr>
            <w:r w:rsidRPr="001531A4">
              <w:rPr>
                <w:rFonts w:ascii="Arial" w:hAnsi="Arial" w:cs="Arial"/>
                <w:color w:val="000000" w:themeColor="text1"/>
                <w:sz w:val="18"/>
                <w:szCs w:val="18"/>
                <w:shd w:val="clear" w:color="auto" w:fill="FFFFFF"/>
              </w:rPr>
              <w:t>Max-Planck-Gesellschaft, Stoffwechsel 2.0</w:t>
            </w:r>
          </w:p>
        </w:tc>
      </w:tr>
      <w:tr w:rsidR="00C575EF" w:rsidRPr="001531A4" w14:paraId="39871593" w14:textId="77777777" w:rsidTr="00401345">
        <w:trPr>
          <w:trHeight w:val="227"/>
        </w:trPr>
        <w:tc>
          <w:tcPr>
            <w:tcW w:w="184" w:type="pct"/>
          </w:tcPr>
          <w:p w14:paraId="7C6E05AE" w14:textId="0E53738F" w:rsidR="00C575EF" w:rsidRPr="001531A4" w:rsidRDefault="00C575EF" w:rsidP="00401345">
            <w:pPr>
              <w:spacing w:before="60"/>
              <w:jc w:val="center"/>
              <w:rPr>
                <w:rFonts w:ascii="Arial" w:hAnsi="Arial" w:cs="Arial"/>
                <w:color w:val="000000" w:themeColor="text1"/>
                <w:sz w:val="18"/>
                <w:szCs w:val="18"/>
              </w:rPr>
            </w:pPr>
            <w:r w:rsidRPr="001531A4">
              <w:rPr>
                <w:rFonts w:ascii="Arial" w:hAnsi="Arial" w:cs="Arial"/>
                <w:color w:val="000000" w:themeColor="text1"/>
                <w:sz w:val="18"/>
                <w:szCs w:val="18"/>
              </w:rPr>
              <w:t>2</w:t>
            </w:r>
          </w:p>
        </w:tc>
        <w:tc>
          <w:tcPr>
            <w:tcW w:w="2248" w:type="pct"/>
            <w:tcBorders>
              <w:top w:val="single" w:sz="4" w:space="0" w:color="auto"/>
              <w:left w:val="single" w:sz="4" w:space="0" w:color="auto"/>
              <w:bottom w:val="single" w:sz="4" w:space="0" w:color="auto"/>
              <w:right w:val="single" w:sz="4" w:space="0" w:color="auto"/>
            </w:tcBorders>
          </w:tcPr>
          <w:p w14:paraId="23DCDDBF" w14:textId="4494101C" w:rsidR="0082685D" w:rsidRPr="0082685D" w:rsidRDefault="00000000" w:rsidP="00401345">
            <w:pPr>
              <w:spacing w:before="60" w:after="60"/>
              <w:rPr>
                <w:rFonts w:ascii="Arial" w:hAnsi="Arial" w:cs="Arial"/>
                <w:sz w:val="18"/>
                <w:szCs w:val="18"/>
              </w:rPr>
            </w:pPr>
            <w:hyperlink r:id="rId9" w:history="1">
              <w:r w:rsidR="0082685D" w:rsidRPr="0082685D">
                <w:rPr>
                  <w:rStyle w:val="Hyperlink"/>
                  <w:rFonts w:ascii="Arial" w:hAnsi="Arial" w:cs="Arial"/>
                  <w:sz w:val="18"/>
                  <w:szCs w:val="18"/>
                </w:rPr>
                <w:t>https://www.max-wissen.de/max-hefte/kuenstliche-fotosynthese/</w:t>
              </w:r>
            </w:hyperlink>
          </w:p>
        </w:tc>
        <w:tc>
          <w:tcPr>
            <w:tcW w:w="2568" w:type="pct"/>
            <w:tcBorders>
              <w:top w:val="single" w:sz="4" w:space="0" w:color="auto"/>
              <w:left w:val="single" w:sz="4" w:space="0" w:color="auto"/>
              <w:bottom w:val="single" w:sz="4" w:space="0" w:color="auto"/>
              <w:right w:val="single" w:sz="4" w:space="0" w:color="auto"/>
            </w:tcBorders>
          </w:tcPr>
          <w:p w14:paraId="6B33B3D6" w14:textId="74CD1E5F" w:rsidR="00C575EF" w:rsidRPr="001531A4" w:rsidRDefault="0082685D" w:rsidP="00401345">
            <w:pPr>
              <w:spacing w:before="60" w:after="60"/>
              <w:rPr>
                <w:rFonts w:ascii="Arial" w:hAnsi="Arial" w:cs="Arial"/>
                <w:color w:val="000000" w:themeColor="text1"/>
                <w:sz w:val="18"/>
                <w:szCs w:val="18"/>
                <w:shd w:val="clear" w:color="auto" w:fill="FFFFFF"/>
              </w:rPr>
            </w:pPr>
            <w:proofErr w:type="spellStart"/>
            <w:r>
              <w:rPr>
                <w:rFonts w:ascii="Arial" w:hAnsi="Arial" w:cs="Arial"/>
                <w:color w:val="000000" w:themeColor="text1"/>
                <w:sz w:val="18"/>
                <w:szCs w:val="18"/>
                <w:shd w:val="clear" w:color="auto" w:fill="FFFFFF"/>
              </w:rPr>
              <w:t>Biomax</w:t>
            </w:r>
            <w:proofErr w:type="spellEnd"/>
            <w:r>
              <w:rPr>
                <w:rFonts w:ascii="Arial" w:hAnsi="Arial" w:cs="Arial"/>
                <w:color w:val="000000" w:themeColor="text1"/>
                <w:sz w:val="18"/>
                <w:szCs w:val="18"/>
                <w:shd w:val="clear" w:color="auto" w:fill="FFFFFF"/>
              </w:rPr>
              <w:t>-Heft 37: Grünes Tuning – auf dem Weg zur künstlichen Fotosynthese</w:t>
            </w:r>
          </w:p>
        </w:tc>
      </w:tr>
    </w:tbl>
    <w:p w14:paraId="0D44418D" w14:textId="77777777" w:rsidR="00990561" w:rsidRPr="001531A4" w:rsidRDefault="00990561" w:rsidP="00990561">
      <w:pPr>
        <w:rPr>
          <w:rFonts w:ascii="Arial" w:hAnsi="Arial" w:cs="Arial"/>
        </w:rPr>
      </w:pPr>
    </w:p>
    <w:p w14:paraId="468B4B4B" w14:textId="38395E9E" w:rsidR="00AC3EB5" w:rsidRPr="00AC3EB5" w:rsidRDefault="00757385" w:rsidP="00AC3EB5">
      <w:pPr>
        <w:autoSpaceDN w:val="0"/>
        <w:spacing w:after="200" w:line="276" w:lineRule="auto"/>
        <w:jc w:val="both"/>
        <w:textAlignment w:val="baseline"/>
        <w:rPr>
          <w:rFonts w:ascii="Arial" w:eastAsia="Arial" w:hAnsi="Arial" w:cs="Arial"/>
          <w:sz w:val="18"/>
          <w:szCs w:val="18"/>
          <w:lang w:eastAsia="en-US"/>
        </w:rPr>
      </w:pPr>
      <w:r>
        <w:rPr>
          <w:rFonts w:ascii="Arial" w:eastAsia="Arial" w:hAnsi="Arial" w:cs="Arial"/>
          <w:sz w:val="18"/>
          <w:szCs w:val="18"/>
          <w:lang w:eastAsia="en-US"/>
        </w:rPr>
        <w:t>Letzter Zugriff auf die URL: 16.12</w:t>
      </w:r>
      <w:r w:rsidR="00AC3EB5" w:rsidRPr="00AC3EB5">
        <w:rPr>
          <w:rFonts w:ascii="Arial" w:eastAsia="Arial" w:hAnsi="Arial" w:cs="Arial"/>
          <w:sz w:val="18"/>
          <w:szCs w:val="18"/>
          <w:lang w:eastAsia="en-US"/>
        </w:rPr>
        <w:t>.2022</w:t>
      </w:r>
    </w:p>
    <w:p w14:paraId="68D45ED9" w14:textId="77777777" w:rsidR="00AC3EB5" w:rsidRPr="00AC3EB5" w:rsidRDefault="00AC3EB5" w:rsidP="00AC3EB5">
      <w:pPr>
        <w:autoSpaceDN w:val="0"/>
        <w:spacing w:after="200" w:line="276" w:lineRule="auto"/>
        <w:jc w:val="both"/>
        <w:textAlignment w:val="baseline"/>
        <w:rPr>
          <w:rFonts w:ascii="Arial" w:hAnsi="Arial" w:cs="Arial"/>
          <w:i/>
          <w:iCs/>
          <w:sz w:val="18"/>
          <w:szCs w:val="18"/>
          <w:lang w:eastAsia="en-US"/>
        </w:rPr>
      </w:pPr>
      <w:r w:rsidRPr="00AC3EB5">
        <w:rPr>
          <w:rFonts w:ascii="Arial" w:eastAsia="Arial" w:hAnsi="Arial" w:cs="Arial"/>
          <w:i/>
          <w:iCs/>
          <w:sz w:val="18"/>
          <w:szCs w:val="18"/>
          <w:lang w:eastAsia="en-US"/>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1AEDB1E2" w14:textId="77777777" w:rsidR="00990561" w:rsidRPr="001531A4" w:rsidRDefault="00990561">
      <w:pPr>
        <w:rPr>
          <w:rFonts w:ascii="Arial" w:hAnsi="Arial" w:cs="Arial"/>
        </w:rPr>
      </w:pPr>
    </w:p>
    <w:sectPr w:rsidR="00990561" w:rsidRPr="001531A4" w:rsidSect="00C4755B">
      <w:headerReference w:type="default" r:id="rId10"/>
      <w:footerReference w:type="default" r:id="rId11"/>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C255" w14:textId="77777777" w:rsidR="00FC0BEA" w:rsidRDefault="00FC0BEA" w:rsidP="005A7CED">
      <w:r>
        <w:separator/>
      </w:r>
    </w:p>
  </w:endnote>
  <w:endnote w:type="continuationSeparator" w:id="0">
    <w:p w14:paraId="0E6D59EF" w14:textId="77777777" w:rsidR="00FC0BEA" w:rsidRDefault="00FC0BEA" w:rsidP="005A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46729"/>
      <w:docPartObj>
        <w:docPartGallery w:val="Page Numbers (Bottom of Page)"/>
        <w:docPartUnique/>
      </w:docPartObj>
    </w:sdtPr>
    <w:sdtEndPr>
      <w:rPr>
        <w:rFonts w:ascii="Arial" w:hAnsi="Arial" w:cs="Arial"/>
        <w:sz w:val="18"/>
        <w:szCs w:val="18"/>
      </w:rPr>
    </w:sdtEndPr>
    <w:sdtContent>
      <w:p w14:paraId="152A54CF" w14:textId="63A972FA" w:rsidR="008E47AE" w:rsidRPr="00FA5C78" w:rsidRDefault="008E47AE">
        <w:pPr>
          <w:pStyle w:val="Fuzeile"/>
          <w:jc w:val="right"/>
          <w:rPr>
            <w:rFonts w:ascii="Arial" w:hAnsi="Arial" w:cs="Arial"/>
            <w:sz w:val="18"/>
            <w:szCs w:val="18"/>
          </w:rPr>
        </w:pPr>
        <w:r w:rsidRPr="00FA5C78">
          <w:rPr>
            <w:rFonts w:ascii="Arial" w:hAnsi="Arial" w:cs="Arial"/>
            <w:sz w:val="18"/>
            <w:szCs w:val="18"/>
          </w:rPr>
          <w:fldChar w:fldCharType="begin"/>
        </w:r>
        <w:r w:rsidRPr="00FA5C78">
          <w:rPr>
            <w:rFonts w:ascii="Arial" w:hAnsi="Arial" w:cs="Arial"/>
            <w:sz w:val="18"/>
            <w:szCs w:val="18"/>
          </w:rPr>
          <w:instrText>PAGE   \* MERGEFORMAT</w:instrText>
        </w:r>
        <w:r w:rsidRPr="00FA5C78">
          <w:rPr>
            <w:rFonts w:ascii="Arial" w:hAnsi="Arial" w:cs="Arial"/>
            <w:sz w:val="18"/>
            <w:szCs w:val="18"/>
          </w:rPr>
          <w:fldChar w:fldCharType="separate"/>
        </w:r>
        <w:r w:rsidR="001F1A17">
          <w:rPr>
            <w:rFonts w:ascii="Arial" w:hAnsi="Arial" w:cs="Arial"/>
            <w:noProof/>
            <w:sz w:val="18"/>
            <w:szCs w:val="18"/>
          </w:rPr>
          <w:t>2</w:t>
        </w:r>
        <w:r w:rsidRPr="00FA5C78">
          <w:rPr>
            <w:rFonts w:ascii="Arial" w:hAnsi="Arial" w:cs="Arial"/>
            <w:sz w:val="18"/>
            <w:szCs w:val="18"/>
          </w:rPr>
          <w:fldChar w:fldCharType="end"/>
        </w:r>
      </w:p>
    </w:sdtContent>
  </w:sdt>
  <w:p w14:paraId="49EEE4F9" w14:textId="3B8C4DBC" w:rsidR="000D1A71" w:rsidRPr="00FA5C78" w:rsidRDefault="002C5059" w:rsidP="000D1A71">
    <w:pPr>
      <w:pStyle w:val="Fuzeile"/>
      <w:jc w:val="center"/>
      <w:rPr>
        <w:rFonts w:ascii="Arial" w:hAnsi="Arial" w:cs="Arial"/>
        <w:sz w:val="18"/>
        <w:szCs w:val="18"/>
      </w:rPr>
    </w:pPr>
    <w:r>
      <w:rPr>
        <w:rFonts w:ascii="Arial" w:hAnsi="Arial" w:cs="Arial"/>
        <w:sz w:val="18"/>
        <w:szCs w:val="18"/>
      </w:rPr>
      <w:t>QUA-LiS NRW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862E" w14:textId="77777777" w:rsidR="00FC0BEA" w:rsidRDefault="00FC0BEA" w:rsidP="005A7CED">
      <w:r>
        <w:separator/>
      </w:r>
    </w:p>
  </w:footnote>
  <w:footnote w:type="continuationSeparator" w:id="0">
    <w:p w14:paraId="0CBC191D" w14:textId="77777777" w:rsidR="00FC0BEA" w:rsidRDefault="00FC0BEA" w:rsidP="005A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8EF" w14:textId="05D1B436" w:rsidR="005A7CED" w:rsidRPr="000D1A71" w:rsidRDefault="00484B58">
    <w:pPr>
      <w:pStyle w:val="Kopfzeile"/>
      <w:rPr>
        <w:rFonts w:ascii="Arial" w:hAnsi="Arial" w:cs="Arial"/>
        <w:sz w:val="22"/>
        <w:szCs w:val="22"/>
      </w:rPr>
    </w:pPr>
    <w:r w:rsidRPr="00484B58">
      <w:rPr>
        <w:rFonts w:ascii="Arial" w:hAnsi="Arial" w:cs="Arial"/>
        <w:sz w:val="22"/>
        <w:szCs w:val="22"/>
      </w:rPr>
      <w:t>Konkretisierte</w:t>
    </w:r>
    <w:r w:rsidR="008B4E0B">
      <w:rPr>
        <w:rFonts w:ascii="Arial" w:hAnsi="Arial" w:cs="Arial"/>
        <w:sz w:val="22"/>
        <w:szCs w:val="22"/>
      </w:rPr>
      <w:t>s</w:t>
    </w:r>
    <w:r w:rsidRPr="00484B58">
      <w:rPr>
        <w:rFonts w:ascii="Arial" w:hAnsi="Arial" w:cs="Arial"/>
        <w:sz w:val="22"/>
        <w:szCs w:val="22"/>
      </w:rPr>
      <w:t xml:space="preserve"> Unterrichtsvorhaben</w:t>
    </w:r>
    <w:r>
      <w:rPr>
        <w:rFonts w:ascii="Arial" w:hAnsi="Arial" w:cs="Arial"/>
        <w:sz w:val="22"/>
        <w:szCs w:val="22"/>
      </w:rPr>
      <w:tab/>
    </w:r>
    <w:r w:rsidRPr="000D1A71">
      <w:rPr>
        <w:rFonts w:ascii="Arial" w:hAnsi="Arial" w:cs="Arial"/>
        <w:sz w:val="22"/>
        <w:szCs w:val="22"/>
      </w:rPr>
      <w:tab/>
    </w:r>
    <w:r w:rsidRPr="000D1A71">
      <w:rPr>
        <w:rFonts w:ascii="Arial" w:hAnsi="Arial" w:cs="Arial"/>
        <w:sz w:val="22"/>
        <w:szCs w:val="22"/>
      </w:rPr>
      <w:tab/>
    </w:r>
    <w:r w:rsidRPr="000D1A71">
      <w:rPr>
        <w:rFonts w:ascii="Arial" w:hAnsi="Arial" w:cs="Arial"/>
        <w:sz w:val="22"/>
        <w:szCs w:val="22"/>
      </w:rPr>
      <w:tab/>
    </w:r>
    <w:r w:rsidR="000D1A71" w:rsidRPr="000D1A71">
      <w:rPr>
        <w:rFonts w:ascii="Arial" w:hAnsi="Arial" w:cs="Arial"/>
        <w:sz w:val="22"/>
        <w:szCs w:val="22"/>
      </w:rPr>
      <w:t xml:space="preserve">             </w:t>
    </w:r>
    <w:r w:rsidRPr="000D1A71">
      <w:rPr>
        <w:rFonts w:ascii="Arial" w:hAnsi="Arial" w:cs="Arial"/>
        <w:sz w:val="22"/>
        <w:szCs w:val="22"/>
      </w:rPr>
      <w:t xml:space="preserve">Qualifikationsphase – </w:t>
    </w:r>
    <w:r w:rsidR="000D1A71" w:rsidRPr="000D1A71">
      <w:rPr>
        <w:rFonts w:ascii="Arial" w:hAnsi="Arial" w:cs="Arial"/>
        <w:sz w:val="22"/>
        <w:szCs w:val="22"/>
      </w:rPr>
      <w:t>Leistungskurs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3D1"/>
    <w:multiLevelType w:val="hybridMultilevel"/>
    <w:tmpl w:val="AAB0BC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2211527"/>
    <w:multiLevelType w:val="hybridMultilevel"/>
    <w:tmpl w:val="B454B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B731D"/>
    <w:multiLevelType w:val="hybridMultilevel"/>
    <w:tmpl w:val="CB4E1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C6ABB"/>
    <w:multiLevelType w:val="hybridMultilevel"/>
    <w:tmpl w:val="F9A4C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3AA4F97"/>
    <w:multiLevelType w:val="hybridMultilevel"/>
    <w:tmpl w:val="2CD2C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2C421DA"/>
    <w:multiLevelType w:val="hybridMultilevel"/>
    <w:tmpl w:val="3A2E5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7A1C24"/>
    <w:multiLevelType w:val="hybridMultilevel"/>
    <w:tmpl w:val="5A305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C64D1A"/>
    <w:multiLevelType w:val="hybridMultilevel"/>
    <w:tmpl w:val="61988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1061D9D"/>
    <w:multiLevelType w:val="hybridMultilevel"/>
    <w:tmpl w:val="2CF66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4085BAE"/>
    <w:multiLevelType w:val="hybridMultilevel"/>
    <w:tmpl w:val="BADC20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9F2012"/>
    <w:multiLevelType w:val="hybridMultilevel"/>
    <w:tmpl w:val="20B2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166710"/>
    <w:multiLevelType w:val="hybridMultilevel"/>
    <w:tmpl w:val="D1065F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854A16"/>
    <w:multiLevelType w:val="hybridMultilevel"/>
    <w:tmpl w:val="037AB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2598398">
    <w:abstractNumId w:val="4"/>
  </w:num>
  <w:num w:numId="2" w16cid:durableId="465974949">
    <w:abstractNumId w:val="8"/>
  </w:num>
  <w:num w:numId="3" w16cid:durableId="1395009126">
    <w:abstractNumId w:val="8"/>
  </w:num>
  <w:num w:numId="4" w16cid:durableId="394202692">
    <w:abstractNumId w:val="5"/>
  </w:num>
  <w:num w:numId="5" w16cid:durableId="2054889787">
    <w:abstractNumId w:val="6"/>
  </w:num>
  <w:num w:numId="6" w16cid:durableId="2079666530">
    <w:abstractNumId w:val="13"/>
  </w:num>
  <w:num w:numId="7" w16cid:durableId="768428629">
    <w:abstractNumId w:val="1"/>
  </w:num>
  <w:num w:numId="8" w16cid:durableId="1822118985">
    <w:abstractNumId w:val="3"/>
  </w:num>
  <w:num w:numId="9" w16cid:durableId="1336687319">
    <w:abstractNumId w:val="2"/>
  </w:num>
  <w:num w:numId="10" w16cid:durableId="1954750202">
    <w:abstractNumId w:val="11"/>
  </w:num>
  <w:num w:numId="11" w16cid:durableId="1403795749">
    <w:abstractNumId w:val="8"/>
  </w:num>
  <w:num w:numId="12" w16cid:durableId="1152404067">
    <w:abstractNumId w:val="8"/>
  </w:num>
  <w:num w:numId="13" w16cid:durableId="1591498276">
    <w:abstractNumId w:val="8"/>
  </w:num>
  <w:num w:numId="14" w16cid:durableId="827867732">
    <w:abstractNumId w:val="8"/>
  </w:num>
  <w:num w:numId="15" w16cid:durableId="143591230">
    <w:abstractNumId w:val="8"/>
  </w:num>
  <w:num w:numId="16" w16cid:durableId="494299842">
    <w:abstractNumId w:val="8"/>
  </w:num>
  <w:num w:numId="17" w16cid:durableId="594437984">
    <w:abstractNumId w:val="8"/>
  </w:num>
  <w:num w:numId="18" w16cid:durableId="1185632377">
    <w:abstractNumId w:val="0"/>
  </w:num>
  <w:num w:numId="19" w16cid:durableId="2131048473">
    <w:abstractNumId w:val="7"/>
  </w:num>
  <w:num w:numId="20" w16cid:durableId="1519615773">
    <w:abstractNumId w:val="9"/>
  </w:num>
  <w:num w:numId="21" w16cid:durableId="852573842">
    <w:abstractNumId w:val="8"/>
  </w:num>
  <w:num w:numId="22" w16cid:durableId="1130901741">
    <w:abstractNumId w:val="8"/>
  </w:num>
  <w:num w:numId="23" w16cid:durableId="1426806889">
    <w:abstractNumId w:val="8"/>
  </w:num>
  <w:num w:numId="24" w16cid:durableId="1790198407">
    <w:abstractNumId w:val="8"/>
  </w:num>
  <w:num w:numId="25" w16cid:durableId="1921989277">
    <w:abstractNumId w:val="10"/>
  </w:num>
  <w:num w:numId="26" w16cid:durableId="2134442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045722d-d5c2-4a4b-865e-b3815c71d1d3}"/>
  </w:docVars>
  <w:rsids>
    <w:rsidRoot w:val="00C4755B"/>
    <w:rsid w:val="00014C09"/>
    <w:rsid w:val="000361EB"/>
    <w:rsid w:val="00057901"/>
    <w:rsid w:val="0006544B"/>
    <w:rsid w:val="00071F8F"/>
    <w:rsid w:val="0007727F"/>
    <w:rsid w:val="000A1824"/>
    <w:rsid w:val="000D1A71"/>
    <w:rsid w:val="000E5D83"/>
    <w:rsid w:val="000F4448"/>
    <w:rsid w:val="00122999"/>
    <w:rsid w:val="0012790E"/>
    <w:rsid w:val="00131C45"/>
    <w:rsid w:val="00132B3D"/>
    <w:rsid w:val="001332C8"/>
    <w:rsid w:val="001371A8"/>
    <w:rsid w:val="00145F9D"/>
    <w:rsid w:val="001531A4"/>
    <w:rsid w:val="0015509B"/>
    <w:rsid w:val="001705D8"/>
    <w:rsid w:val="00182740"/>
    <w:rsid w:val="001D765E"/>
    <w:rsid w:val="001F1A17"/>
    <w:rsid w:val="00202320"/>
    <w:rsid w:val="00206713"/>
    <w:rsid w:val="00237FA3"/>
    <w:rsid w:val="002419D8"/>
    <w:rsid w:val="00253D5C"/>
    <w:rsid w:val="00253DE6"/>
    <w:rsid w:val="00255B0F"/>
    <w:rsid w:val="00256BD0"/>
    <w:rsid w:val="00257968"/>
    <w:rsid w:val="00260E5C"/>
    <w:rsid w:val="00262210"/>
    <w:rsid w:val="002849D7"/>
    <w:rsid w:val="002B03CB"/>
    <w:rsid w:val="002C5059"/>
    <w:rsid w:val="00317655"/>
    <w:rsid w:val="00320235"/>
    <w:rsid w:val="0035489C"/>
    <w:rsid w:val="00354AFC"/>
    <w:rsid w:val="0037090F"/>
    <w:rsid w:val="00374DB5"/>
    <w:rsid w:val="003841B5"/>
    <w:rsid w:val="00392E62"/>
    <w:rsid w:val="003B7F20"/>
    <w:rsid w:val="00417BE7"/>
    <w:rsid w:val="00436D2F"/>
    <w:rsid w:val="00456B19"/>
    <w:rsid w:val="00484B58"/>
    <w:rsid w:val="00496497"/>
    <w:rsid w:val="004B08C1"/>
    <w:rsid w:val="004B3602"/>
    <w:rsid w:val="004C103B"/>
    <w:rsid w:val="004C1181"/>
    <w:rsid w:val="004E6970"/>
    <w:rsid w:val="004F0920"/>
    <w:rsid w:val="005002A9"/>
    <w:rsid w:val="005053FD"/>
    <w:rsid w:val="00534A2B"/>
    <w:rsid w:val="00535038"/>
    <w:rsid w:val="00557980"/>
    <w:rsid w:val="00593844"/>
    <w:rsid w:val="005A4F76"/>
    <w:rsid w:val="005A7CED"/>
    <w:rsid w:val="005B5A92"/>
    <w:rsid w:val="005C665C"/>
    <w:rsid w:val="005C7093"/>
    <w:rsid w:val="005D14A2"/>
    <w:rsid w:val="005E60EE"/>
    <w:rsid w:val="005E7D5E"/>
    <w:rsid w:val="006079CC"/>
    <w:rsid w:val="00607CA0"/>
    <w:rsid w:val="00624C56"/>
    <w:rsid w:val="00687561"/>
    <w:rsid w:val="00695185"/>
    <w:rsid w:val="006A21B8"/>
    <w:rsid w:val="006B7125"/>
    <w:rsid w:val="006E45EB"/>
    <w:rsid w:val="006F4F74"/>
    <w:rsid w:val="00725618"/>
    <w:rsid w:val="00734FEB"/>
    <w:rsid w:val="00755F7A"/>
    <w:rsid w:val="00757385"/>
    <w:rsid w:val="0078764D"/>
    <w:rsid w:val="0079462C"/>
    <w:rsid w:val="007B3CA7"/>
    <w:rsid w:val="007E4FE7"/>
    <w:rsid w:val="007E5661"/>
    <w:rsid w:val="007E5E40"/>
    <w:rsid w:val="007F393D"/>
    <w:rsid w:val="007F73F3"/>
    <w:rsid w:val="0082685D"/>
    <w:rsid w:val="00844728"/>
    <w:rsid w:val="00845322"/>
    <w:rsid w:val="00870625"/>
    <w:rsid w:val="0087139E"/>
    <w:rsid w:val="00892477"/>
    <w:rsid w:val="008A723D"/>
    <w:rsid w:val="008B4E0B"/>
    <w:rsid w:val="008C4AFD"/>
    <w:rsid w:val="008E2A56"/>
    <w:rsid w:val="008E47AE"/>
    <w:rsid w:val="00910EFC"/>
    <w:rsid w:val="00917AC3"/>
    <w:rsid w:val="00963510"/>
    <w:rsid w:val="00977006"/>
    <w:rsid w:val="009812FF"/>
    <w:rsid w:val="00990561"/>
    <w:rsid w:val="00990D6F"/>
    <w:rsid w:val="00992B1F"/>
    <w:rsid w:val="009B066D"/>
    <w:rsid w:val="009C0530"/>
    <w:rsid w:val="009D54E6"/>
    <w:rsid w:val="00A0798D"/>
    <w:rsid w:val="00A361BD"/>
    <w:rsid w:val="00A4366A"/>
    <w:rsid w:val="00A4575A"/>
    <w:rsid w:val="00A45CB8"/>
    <w:rsid w:val="00A475EE"/>
    <w:rsid w:val="00A766F3"/>
    <w:rsid w:val="00A828A2"/>
    <w:rsid w:val="00A87430"/>
    <w:rsid w:val="00AB2C3E"/>
    <w:rsid w:val="00AC3EB5"/>
    <w:rsid w:val="00AC64DB"/>
    <w:rsid w:val="00AD326A"/>
    <w:rsid w:val="00AE3E2E"/>
    <w:rsid w:val="00AE62BA"/>
    <w:rsid w:val="00B100B9"/>
    <w:rsid w:val="00B11D1E"/>
    <w:rsid w:val="00B17B26"/>
    <w:rsid w:val="00B30EAD"/>
    <w:rsid w:val="00B36902"/>
    <w:rsid w:val="00B65C10"/>
    <w:rsid w:val="00B72A71"/>
    <w:rsid w:val="00BA287B"/>
    <w:rsid w:val="00BA3BA9"/>
    <w:rsid w:val="00BF49AF"/>
    <w:rsid w:val="00C021AB"/>
    <w:rsid w:val="00C0234E"/>
    <w:rsid w:val="00C11B04"/>
    <w:rsid w:val="00C1591C"/>
    <w:rsid w:val="00C16655"/>
    <w:rsid w:val="00C20B24"/>
    <w:rsid w:val="00C21D18"/>
    <w:rsid w:val="00C33468"/>
    <w:rsid w:val="00C344F4"/>
    <w:rsid w:val="00C4755B"/>
    <w:rsid w:val="00C575EF"/>
    <w:rsid w:val="00C67AB4"/>
    <w:rsid w:val="00C868B2"/>
    <w:rsid w:val="00C90B39"/>
    <w:rsid w:val="00C97E62"/>
    <w:rsid w:val="00CC3CA9"/>
    <w:rsid w:val="00CD43A1"/>
    <w:rsid w:val="00CE2194"/>
    <w:rsid w:val="00D00ED5"/>
    <w:rsid w:val="00D01CAC"/>
    <w:rsid w:val="00D31858"/>
    <w:rsid w:val="00D31F5C"/>
    <w:rsid w:val="00D3435C"/>
    <w:rsid w:val="00D6021B"/>
    <w:rsid w:val="00D64F2B"/>
    <w:rsid w:val="00D871B7"/>
    <w:rsid w:val="00D910DA"/>
    <w:rsid w:val="00D910E3"/>
    <w:rsid w:val="00D97B6E"/>
    <w:rsid w:val="00DA1D23"/>
    <w:rsid w:val="00DB281E"/>
    <w:rsid w:val="00DB5B6C"/>
    <w:rsid w:val="00DC004A"/>
    <w:rsid w:val="00DC7525"/>
    <w:rsid w:val="00DD7348"/>
    <w:rsid w:val="00DE5F3F"/>
    <w:rsid w:val="00DF45A0"/>
    <w:rsid w:val="00E01CB9"/>
    <w:rsid w:val="00E14048"/>
    <w:rsid w:val="00E23ED2"/>
    <w:rsid w:val="00E25193"/>
    <w:rsid w:val="00E34491"/>
    <w:rsid w:val="00E50114"/>
    <w:rsid w:val="00E63AD4"/>
    <w:rsid w:val="00E66202"/>
    <w:rsid w:val="00E7282C"/>
    <w:rsid w:val="00E76D53"/>
    <w:rsid w:val="00E77659"/>
    <w:rsid w:val="00E77665"/>
    <w:rsid w:val="00E917CC"/>
    <w:rsid w:val="00EB38D5"/>
    <w:rsid w:val="00EC01E3"/>
    <w:rsid w:val="00EC1F33"/>
    <w:rsid w:val="00ED4268"/>
    <w:rsid w:val="00EF4E28"/>
    <w:rsid w:val="00F12BAE"/>
    <w:rsid w:val="00F22A9E"/>
    <w:rsid w:val="00F24BEB"/>
    <w:rsid w:val="00F65970"/>
    <w:rsid w:val="00F70546"/>
    <w:rsid w:val="00FA39C7"/>
    <w:rsid w:val="00FA5C78"/>
    <w:rsid w:val="00FB0E9A"/>
    <w:rsid w:val="00FC0BEA"/>
    <w:rsid w:val="00FD6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2969"/>
  <w15:chartTrackingRefBased/>
  <w15:docId w15:val="{D044A724-C5F6-E343-8C0D-405B563B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B26"/>
    <w:rPr>
      <w:rFonts w:ascii="Times New Roman" w:eastAsia="Times New Roman" w:hAnsi="Times New Roman" w:cs="Times New Roman"/>
      <w:lang w:eastAsia="de-DE"/>
    </w:rPr>
  </w:style>
  <w:style w:type="paragraph" w:styleId="berschrift1">
    <w:name w:val="heading 1"/>
    <w:basedOn w:val="Standard"/>
    <w:next w:val="berschrift2"/>
    <w:link w:val="berschrift1Zchn"/>
    <w:uiPriority w:val="9"/>
    <w:qFormat/>
    <w:rsid w:val="005B5A92"/>
    <w:pPr>
      <w:keepNext/>
      <w:autoSpaceDN w:val="0"/>
      <w:spacing w:before="160" w:after="160"/>
      <w:textAlignment w:val="baseline"/>
      <w:outlineLvl w:val="0"/>
    </w:pPr>
    <w:rPr>
      <w:rFonts w:ascii="Arial" w:hAnsi="Arial" w:cs="Arial"/>
      <w:b/>
      <w:caps/>
      <w:sz w:val="20"/>
      <w:szCs w:val="22"/>
    </w:rPr>
  </w:style>
  <w:style w:type="paragraph" w:styleId="berschrift2">
    <w:name w:val="heading 2"/>
    <w:basedOn w:val="Standard"/>
    <w:next w:val="Standard"/>
    <w:link w:val="berschrift2Zchn"/>
    <w:uiPriority w:val="9"/>
    <w:semiHidden/>
    <w:unhideWhenUsed/>
    <w:qFormat/>
    <w:rsid w:val="005B5A92"/>
    <w:pPr>
      <w:keepNext/>
      <w:keepLines/>
      <w:autoSpaceDN w:val="0"/>
      <w:spacing w:before="40" w:line="276" w:lineRule="auto"/>
      <w:jc w:val="both"/>
      <w:textAlignment w:val="baseline"/>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VGrundtext">
    <w:name w:val="UV_Grundtext"/>
    <w:basedOn w:val="Standard"/>
    <w:rsid w:val="00B65C10"/>
    <w:pPr>
      <w:autoSpaceDN w:val="0"/>
      <w:spacing w:after="60"/>
      <w:textAlignment w:val="baseline"/>
    </w:pPr>
    <w:rPr>
      <w:rFonts w:ascii="Arial" w:hAnsi="Arial" w:cs="Arial"/>
      <w:iCs/>
      <w:sz w:val="18"/>
      <w:szCs w:val="16"/>
    </w:rPr>
  </w:style>
  <w:style w:type="paragraph" w:customStyle="1" w:styleId="UVuListe">
    <w:name w:val="UV_uListe"/>
    <w:basedOn w:val="UVGrundtext"/>
    <w:rsid w:val="00B65C10"/>
    <w:pPr>
      <w:widowControl w:val="0"/>
      <w:numPr>
        <w:numId w:val="2"/>
      </w:numPr>
    </w:pPr>
    <w:rPr>
      <w:szCs w:val="18"/>
    </w:rPr>
  </w:style>
  <w:style w:type="numbering" w:customStyle="1" w:styleId="WWNum3a">
    <w:name w:val="WWNum3a"/>
    <w:basedOn w:val="KeineListe"/>
    <w:rsid w:val="00B65C10"/>
    <w:pPr>
      <w:numPr>
        <w:numId w:val="2"/>
      </w:numPr>
    </w:pPr>
  </w:style>
  <w:style w:type="character" w:styleId="Kommentarzeichen">
    <w:name w:val="annotation reference"/>
    <w:basedOn w:val="Absatz-Standardschriftart"/>
    <w:uiPriority w:val="99"/>
    <w:semiHidden/>
    <w:unhideWhenUsed/>
    <w:rsid w:val="00B65C10"/>
    <w:rPr>
      <w:sz w:val="16"/>
      <w:szCs w:val="16"/>
    </w:rPr>
  </w:style>
  <w:style w:type="paragraph" w:styleId="Kommentartext">
    <w:name w:val="annotation text"/>
    <w:basedOn w:val="Standard"/>
    <w:link w:val="KommentartextZchn"/>
    <w:uiPriority w:val="99"/>
    <w:unhideWhenUsed/>
    <w:rsid w:val="00B65C10"/>
    <w:pPr>
      <w:autoSpaceDN w:val="0"/>
      <w:spacing w:after="200"/>
      <w:jc w:val="both"/>
      <w:textAlignment w:val="baseline"/>
    </w:pPr>
    <w:rPr>
      <w:rFonts w:ascii="Arial" w:eastAsia="Arial" w:hAnsi="Arial" w:cs="Arial"/>
      <w:sz w:val="20"/>
      <w:szCs w:val="20"/>
      <w:lang w:eastAsia="en-US"/>
    </w:rPr>
  </w:style>
  <w:style w:type="character" w:customStyle="1" w:styleId="KommentartextZchn">
    <w:name w:val="Kommentartext Zchn"/>
    <w:basedOn w:val="Absatz-Standardschriftart"/>
    <w:link w:val="Kommentartext"/>
    <w:uiPriority w:val="99"/>
    <w:rsid w:val="00B65C10"/>
    <w:rPr>
      <w:rFonts w:ascii="Arial" w:eastAsia="Arial" w:hAnsi="Arial" w:cs="Arial"/>
      <w:sz w:val="20"/>
      <w:szCs w:val="20"/>
    </w:rPr>
  </w:style>
  <w:style w:type="character" w:styleId="Hyperlink">
    <w:name w:val="Hyperlink"/>
    <w:basedOn w:val="Absatz-Standardschriftart"/>
    <w:uiPriority w:val="99"/>
    <w:unhideWhenUsed/>
    <w:rsid w:val="003841B5"/>
    <w:rPr>
      <w:color w:val="0563C1" w:themeColor="hyperlink"/>
      <w:u w:val="single"/>
    </w:rPr>
  </w:style>
  <w:style w:type="paragraph" w:styleId="Listenabsatz">
    <w:name w:val="List Paragraph"/>
    <w:basedOn w:val="Standard"/>
    <w:rsid w:val="00E63AD4"/>
    <w:pPr>
      <w:autoSpaceDN w:val="0"/>
      <w:spacing w:after="200" w:line="276" w:lineRule="auto"/>
      <w:jc w:val="both"/>
      <w:textAlignment w:val="baseline"/>
    </w:pPr>
    <w:rPr>
      <w:rFonts w:ascii="Arial" w:eastAsia="Arial" w:hAnsi="Arial" w:cs="Arial"/>
      <w:sz w:val="22"/>
      <w:szCs w:val="22"/>
      <w:lang w:eastAsia="en-US"/>
    </w:rPr>
  </w:style>
  <w:style w:type="character" w:customStyle="1" w:styleId="berschrift1Zchn">
    <w:name w:val="Überschrift 1 Zchn"/>
    <w:basedOn w:val="Absatz-Standardschriftart"/>
    <w:link w:val="berschrift1"/>
    <w:uiPriority w:val="9"/>
    <w:rsid w:val="005B5A92"/>
    <w:rPr>
      <w:rFonts w:ascii="Arial" w:eastAsia="Times New Roman" w:hAnsi="Arial" w:cs="Arial"/>
      <w:b/>
      <w:caps/>
      <w:sz w:val="20"/>
      <w:szCs w:val="22"/>
      <w:lang w:eastAsia="de-DE"/>
    </w:rPr>
  </w:style>
  <w:style w:type="character" w:customStyle="1" w:styleId="berschrift2Zchn">
    <w:name w:val="Überschrift 2 Zchn"/>
    <w:basedOn w:val="Absatz-Standardschriftart"/>
    <w:link w:val="berschrift2"/>
    <w:uiPriority w:val="9"/>
    <w:semiHidden/>
    <w:rsid w:val="005B5A92"/>
    <w:rPr>
      <w:rFonts w:asciiTheme="majorHAnsi" w:eastAsiaTheme="majorEastAsia" w:hAnsiTheme="majorHAnsi" w:cstheme="majorBidi"/>
      <w:color w:val="2F5496" w:themeColor="accent1" w:themeShade="BF"/>
      <w:sz w:val="26"/>
      <w:szCs w:val="26"/>
    </w:rPr>
  </w:style>
  <w:style w:type="paragraph" w:customStyle="1" w:styleId="UVLeitfrage">
    <w:name w:val="UV_Leitfrage"/>
    <w:basedOn w:val="UVGrundtext"/>
    <w:rsid w:val="00202320"/>
    <w:pPr>
      <w:widowControl w:val="0"/>
      <w:spacing w:after="80"/>
    </w:pPr>
    <w:rPr>
      <w:i/>
      <w:szCs w:val="18"/>
    </w:rPr>
  </w:style>
  <w:style w:type="character" w:styleId="BesuchterLink">
    <w:name w:val="FollowedHyperlink"/>
    <w:basedOn w:val="Absatz-Standardschriftart"/>
    <w:uiPriority w:val="99"/>
    <w:semiHidden/>
    <w:unhideWhenUsed/>
    <w:rsid w:val="00FA39C7"/>
    <w:rPr>
      <w:color w:val="954F72" w:themeColor="followedHyperlink"/>
      <w:u w:val="single"/>
    </w:rPr>
  </w:style>
  <w:style w:type="paragraph" w:styleId="Sprechblasentext">
    <w:name w:val="Balloon Text"/>
    <w:basedOn w:val="Standard"/>
    <w:link w:val="SprechblasentextZchn"/>
    <w:uiPriority w:val="99"/>
    <w:semiHidden/>
    <w:unhideWhenUsed/>
    <w:rsid w:val="00E50114"/>
    <w:pPr>
      <w:autoSpaceDN w:val="0"/>
      <w:jc w:val="both"/>
      <w:textAlignment w:val="baseline"/>
    </w:pPr>
    <w:rPr>
      <w:rFonts w:ascii="Segoe UI" w:eastAsia="Arial"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E50114"/>
    <w:rPr>
      <w:rFonts w:ascii="Segoe UI" w:eastAsia="Arial" w:hAnsi="Segoe UI" w:cs="Segoe UI"/>
      <w:sz w:val="18"/>
      <w:szCs w:val="18"/>
    </w:rPr>
  </w:style>
  <w:style w:type="character" w:customStyle="1" w:styleId="NichtaufgelsteErwhnung1">
    <w:name w:val="Nicht aufgelöste Erwähnung1"/>
    <w:basedOn w:val="Absatz-Standardschriftart"/>
    <w:uiPriority w:val="99"/>
    <w:semiHidden/>
    <w:unhideWhenUsed/>
    <w:rsid w:val="00B36902"/>
    <w:rPr>
      <w:color w:val="605E5C"/>
      <w:shd w:val="clear" w:color="auto" w:fill="E1DFDD"/>
    </w:rPr>
  </w:style>
  <w:style w:type="paragraph" w:customStyle="1" w:styleId="Default">
    <w:name w:val="Default"/>
    <w:rsid w:val="00B36902"/>
    <w:pPr>
      <w:autoSpaceDE w:val="0"/>
      <w:autoSpaceDN w:val="0"/>
      <w:adjustRightInd w:val="0"/>
    </w:pPr>
    <w:rPr>
      <w:rFonts w:ascii="Arial" w:hAnsi="Arial" w:cs="Arial"/>
      <w:color w:val="000000"/>
    </w:rPr>
  </w:style>
  <w:style w:type="character" w:styleId="Fett">
    <w:name w:val="Strong"/>
    <w:basedOn w:val="Absatz-Standardschriftart"/>
    <w:uiPriority w:val="22"/>
    <w:qFormat/>
    <w:rsid w:val="004C103B"/>
    <w:rPr>
      <w:b/>
      <w:bCs/>
    </w:rPr>
  </w:style>
  <w:style w:type="paragraph" w:styleId="Kopfzeile">
    <w:name w:val="header"/>
    <w:basedOn w:val="Standard"/>
    <w:link w:val="KopfzeileZchn"/>
    <w:uiPriority w:val="99"/>
    <w:unhideWhenUsed/>
    <w:rsid w:val="005A7CED"/>
    <w:pPr>
      <w:tabs>
        <w:tab w:val="center" w:pos="4536"/>
        <w:tab w:val="right" w:pos="9072"/>
      </w:tabs>
    </w:pPr>
  </w:style>
  <w:style w:type="character" w:customStyle="1" w:styleId="KopfzeileZchn">
    <w:name w:val="Kopfzeile Zchn"/>
    <w:basedOn w:val="Absatz-Standardschriftart"/>
    <w:link w:val="Kopfzeile"/>
    <w:uiPriority w:val="99"/>
    <w:rsid w:val="005A7CED"/>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A7CED"/>
    <w:pPr>
      <w:tabs>
        <w:tab w:val="center" w:pos="4536"/>
        <w:tab w:val="right" w:pos="9072"/>
      </w:tabs>
    </w:pPr>
  </w:style>
  <w:style w:type="character" w:customStyle="1" w:styleId="FuzeileZchn">
    <w:name w:val="Fußzeile Zchn"/>
    <w:basedOn w:val="Absatz-Standardschriftart"/>
    <w:link w:val="Fuzeile"/>
    <w:uiPriority w:val="99"/>
    <w:rsid w:val="005A7CED"/>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E7282C"/>
    <w:pPr>
      <w:autoSpaceDN/>
      <w:spacing w:after="0"/>
      <w:jc w:val="left"/>
      <w:textAlignment w:val="auto"/>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E7282C"/>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2822">
      <w:bodyDiv w:val="1"/>
      <w:marLeft w:val="0"/>
      <w:marRight w:val="0"/>
      <w:marTop w:val="0"/>
      <w:marBottom w:val="0"/>
      <w:divBdr>
        <w:top w:val="none" w:sz="0" w:space="0" w:color="auto"/>
        <w:left w:val="none" w:sz="0" w:space="0" w:color="auto"/>
        <w:bottom w:val="none" w:sz="0" w:space="0" w:color="auto"/>
        <w:right w:val="none" w:sz="0" w:space="0" w:color="auto"/>
      </w:divBdr>
    </w:div>
    <w:div w:id="1006175645">
      <w:bodyDiv w:val="1"/>
      <w:marLeft w:val="0"/>
      <w:marRight w:val="0"/>
      <w:marTop w:val="0"/>
      <w:marBottom w:val="0"/>
      <w:divBdr>
        <w:top w:val="none" w:sz="0" w:space="0" w:color="auto"/>
        <w:left w:val="none" w:sz="0" w:space="0" w:color="auto"/>
        <w:bottom w:val="none" w:sz="0" w:space="0" w:color="auto"/>
        <w:right w:val="none" w:sz="0" w:space="0" w:color="auto"/>
      </w:divBdr>
    </w:div>
    <w:div w:id="13717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g.de/14793996/kuenstliche-fotosynth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x-wissen.de/max-hefte/kuenstliche-fotosynthe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FF56-A5F8-404B-8EBC-311BA155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3825</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2022-11-29T11:09:00Z</dcterms:created>
  <dcterms:modified xsi:type="dcterms:W3CDTF">2022-12-19T10:18:00Z</dcterms:modified>
</cp:coreProperties>
</file>