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84310" w14:textId="5E324201" w:rsidR="002948F0" w:rsidRPr="002948F0" w:rsidRDefault="002948F0" w:rsidP="00351AC4">
      <w:pPr>
        <w:spacing w:before="120" w:after="120"/>
        <w:jc w:val="center"/>
        <w:rPr>
          <w:rFonts w:ascii="Arial" w:hAnsi="Arial" w:cs="Arial"/>
          <w:b/>
        </w:rPr>
      </w:pPr>
      <w:r w:rsidRPr="002948F0">
        <w:rPr>
          <w:rFonts w:ascii="Arial" w:hAnsi="Arial" w:cs="Arial"/>
          <w:b/>
        </w:rPr>
        <w:t>Vorhabenbezogene Konkretisierung zu UV 3:</w:t>
      </w:r>
    </w:p>
    <w:p w14:paraId="60116A71" w14:textId="77777777" w:rsidR="002948F0" w:rsidRPr="002948F0" w:rsidRDefault="002948F0" w:rsidP="002948F0">
      <w:pPr>
        <w:spacing w:before="120" w:after="120"/>
        <w:jc w:val="center"/>
        <w:rPr>
          <w:rFonts w:ascii="Arial" w:hAnsi="Arial" w:cs="Arial"/>
          <w:b/>
        </w:rPr>
      </w:pPr>
      <w:r w:rsidRPr="002948F0">
        <w:rPr>
          <w:rFonts w:ascii="Arial" w:hAnsi="Arial" w:cs="Arial"/>
          <w:b/>
        </w:rPr>
        <w:t>Was bleibt am Ende übrig? – Unternehmensgewinne und Nettoeinkommen</w:t>
      </w:r>
    </w:p>
    <w:p w14:paraId="172D62A5" w14:textId="77777777" w:rsidR="002948F0" w:rsidRPr="002948F0" w:rsidRDefault="002948F0" w:rsidP="002948F0">
      <w:pPr>
        <w:spacing w:before="120" w:after="120"/>
        <w:rPr>
          <w:rFonts w:ascii="Arial" w:hAnsi="Arial" w:cs="Arial"/>
          <w:b/>
        </w:rPr>
      </w:pPr>
    </w:p>
    <w:p w14:paraId="1C6B3E19" w14:textId="2A393C82" w:rsidR="00233681" w:rsidRPr="00B24A8B" w:rsidRDefault="009D52E6" w:rsidP="00B24A8B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C0515">
        <w:rPr>
          <w:rFonts w:ascii="Arial" w:hAnsi="Arial" w:cs="Arial"/>
          <w:b/>
          <w:sz w:val="22"/>
          <w:szCs w:val="22"/>
        </w:rPr>
        <w:t xml:space="preserve">Inhaltliche Grundlagen aus dem Pflichtfach </w:t>
      </w:r>
      <w:r>
        <w:rPr>
          <w:rFonts w:ascii="Arial" w:hAnsi="Arial" w:cs="Arial"/>
          <w:b/>
          <w:sz w:val="22"/>
          <w:szCs w:val="22"/>
        </w:rPr>
        <w:t>und Abgrenzung zur gymnasialen Oberstufe</w:t>
      </w:r>
    </w:p>
    <w:p w14:paraId="67504A4B" w14:textId="196A8987" w:rsidR="002948F0" w:rsidRPr="002948F0" w:rsidRDefault="002948F0" w:rsidP="0087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8F0">
        <w:rPr>
          <w:rFonts w:ascii="Arial" w:hAnsi="Arial" w:cs="Arial"/>
          <w:sz w:val="22"/>
          <w:szCs w:val="22"/>
        </w:rPr>
        <w:t xml:space="preserve">Das hier dargestellte Unterrichtsvorhaben nimmt mit den Inhaltsfeldern des KLP WP Wirtschaft insbesondere Bezug auf das </w:t>
      </w:r>
      <w:r w:rsidR="00B36E1C">
        <w:rPr>
          <w:rFonts w:ascii="Arial" w:hAnsi="Arial" w:cs="Arial"/>
          <w:sz w:val="22"/>
          <w:szCs w:val="22"/>
        </w:rPr>
        <w:t xml:space="preserve">Pflichtfach </w:t>
      </w:r>
      <w:r w:rsidRPr="002948F0">
        <w:rPr>
          <w:rFonts w:ascii="Arial" w:hAnsi="Arial" w:cs="Arial"/>
          <w:sz w:val="22"/>
          <w:szCs w:val="22"/>
        </w:rPr>
        <w:t>Wirtschaft-Politik, indem es aufbauend auf dem dort vorgesehen Inhaltsfeld 6 (Unternehmen und Gewerkschaften in der Sozialen Marktwirtschaft) Rollen von Arbeitnehmerinnen und Arbeitnehmern sowie Unternehmerinnen und Unternehmern konkretisiert. D</w:t>
      </w:r>
      <w:bookmarkStart w:id="0" w:name="_GoBack"/>
      <w:bookmarkEnd w:id="0"/>
      <w:r w:rsidRPr="002948F0">
        <w:rPr>
          <w:rFonts w:ascii="Arial" w:hAnsi="Arial" w:cs="Arial"/>
          <w:sz w:val="22"/>
          <w:szCs w:val="22"/>
        </w:rPr>
        <w:t xml:space="preserve">abei sollte die Kostenstruktur von Unternehmen in ihren Grundzügen bereits im Pflichtfach thematisiert worden sein. </w:t>
      </w:r>
    </w:p>
    <w:p w14:paraId="0E3F1137" w14:textId="5FF1256C" w:rsidR="002948F0" w:rsidRPr="002948F0" w:rsidRDefault="002948F0" w:rsidP="0087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8F0">
        <w:rPr>
          <w:rFonts w:ascii="Arial" w:hAnsi="Arial" w:cs="Arial"/>
          <w:sz w:val="22"/>
          <w:szCs w:val="22"/>
        </w:rPr>
        <w:t xml:space="preserve">Das im </w:t>
      </w:r>
      <w:r w:rsidR="008723A0">
        <w:rPr>
          <w:rFonts w:ascii="Arial" w:hAnsi="Arial" w:cs="Arial"/>
          <w:sz w:val="22"/>
          <w:szCs w:val="22"/>
        </w:rPr>
        <w:t>Pflichtfach</w:t>
      </w:r>
      <w:r w:rsidRPr="002948F0">
        <w:rPr>
          <w:rFonts w:ascii="Arial" w:hAnsi="Arial" w:cs="Arial"/>
          <w:sz w:val="22"/>
          <w:szCs w:val="22"/>
        </w:rPr>
        <w:t xml:space="preserve"> </w:t>
      </w:r>
      <w:r w:rsidR="00B36E1C">
        <w:rPr>
          <w:rFonts w:ascii="Arial" w:hAnsi="Arial" w:cs="Arial"/>
          <w:sz w:val="22"/>
          <w:szCs w:val="22"/>
        </w:rPr>
        <w:t xml:space="preserve">Wirtschaft-Politik </w:t>
      </w:r>
      <w:r w:rsidRPr="002948F0">
        <w:rPr>
          <w:rFonts w:ascii="Arial" w:hAnsi="Arial" w:cs="Arial"/>
          <w:sz w:val="22"/>
          <w:szCs w:val="22"/>
        </w:rPr>
        <w:t xml:space="preserve">erworbene Grundverständnis von Strategien der Existenzgründung und </w:t>
      </w:r>
      <w:r w:rsidR="00B36E1C">
        <w:rPr>
          <w:rFonts w:ascii="Arial" w:hAnsi="Arial" w:cs="Arial"/>
          <w:sz w:val="22"/>
          <w:szCs w:val="22"/>
        </w:rPr>
        <w:t>unternehmerischen Handelns</w:t>
      </w:r>
      <w:r w:rsidRPr="002948F0">
        <w:rPr>
          <w:rFonts w:ascii="Arial" w:hAnsi="Arial" w:cs="Arial"/>
          <w:sz w:val="22"/>
          <w:szCs w:val="22"/>
        </w:rPr>
        <w:t xml:space="preserve"> wird hinsichtlich von Rechtsformen und steuerlichen Konsequenzen genauer betrachtet. </w:t>
      </w:r>
    </w:p>
    <w:p w14:paraId="292A8B3B" w14:textId="2D3D79D9" w:rsidR="007865E5" w:rsidRPr="00EE2916" w:rsidRDefault="00B36E1C" w:rsidP="008723A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</w:t>
      </w:r>
      <w:r w:rsidR="002948F0" w:rsidRPr="002948F0">
        <w:rPr>
          <w:rFonts w:ascii="Arial" w:hAnsi="Arial" w:cs="Arial"/>
          <w:sz w:val="22"/>
          <w:szCs w:val="22"/>
        </w:rPr>
        <w:t xml:space="preserve">ie Fokussierung des betriebswirtschaftlichen Aspekts </w:t>
      </w:r>
      <w:r>
        <w:rPr>
          <w:rFonts w:ascii="Arial" w:hAnsi="Arial" w:cs="Arial"/>
          <w:sz w:val="22"/>
          <w:szCs w:val="22"/>
        </w:rPr>
        <w:t>findet eine Abgrenzung</w:t>
      </w:r>
      <w:r w:rsidR="002948F0" w:rsidRPr="002948F0">
        <w:rPr>
          <w:rFonts w:ascii="Arial" w:hAnsi="Arial" w:cs="Arial"/>
          <w:sz w:val="22"/>
          <w:szCs w:val="22"/>
        </w:rPr>
        <w:t xml:space="preserve"> von </w:t>
      </w:r>
      <w:r>
        <w:rPr>
          <w:rFonts w:ascii="Arial" w:hAnsi="Arial" w:cs="Arial"/>
          <w:sz w:val="22"/>
          <w:szCs w:val="22"/>
        </w:rPr>
        <w:t xml:space="preserve">den Inhalten des Faches Sozialwissenschaften in der </w:t>
      </w:r>
      <w:r w:rsidRPr="002948F0">
        <w:rPr>
          <w:rFonts w:ascii="Arial" w:hAnsi="Arial" w:cs="Arial"/>
          <w:sz w:val="22"/>
          <w:szCs w:val="22"/>
        </w:rPr>
        <w:t>gymnasialen</w:t>
      </w:r>
      <w:r w:rsidR="002948F0" w:rsidRPr="002948F0">
        <w:rPr>
          <w:rFonts w:ascii="Arial" w:hAnsi="Arial" w:cs="Arial"/>
          <w:sz w:val="22"/>
          <w:szCs w:val="22"/>
        </w:rPr>
        <w:t xml:space="preserve"> Oberstufe </w:t>
      </w:r>
      <w:r>
        <w:rPr>
          <w:rFonts w:ascii="Arial" w:hAnsi="Arial" w:cs="Arial"/>
          <w:sz w:val="22"/>
          <w:szCs w:val="22"/>
        </w:rPr>
        <w:t>statt</w:t>
      </w:r>
      <w:r w:rsidR="002948F0" w:rsidRPr="002948F0">
        <w:rPr>
          <w:rFonts w:ascii="Arial" w:hAnsi="Arial" w:cs="Arial"/>
          <w:sz w:val="22"/>
          <w:szCs w:val="22"/>
        </w:rPr>
        <w:t xml:space="preserve">. Die </w:t>
      </w:r>
      <w:r w:rsidR="008723A0">
        <w:rPr>
          <w:rFonts w:ascii="Arial" w:hAnsi="Arial" w:cs="Arial"/>
          <w:sz w:val="22"/>
          <w:szCs w:val="22"/>
        </w:rPr>
        <w:t>a</w:t>
      </w:r>
      <w:r w:rsidR="002948F0" w:rsidRPr="002948F0">
        <w:rPr>
          <w:rFonts w:ascii="Arial" w:hAnsi="Arial" w:cs="Arial"/>
          <w:sz w:val="22"/>
          <w:szCs w:val="22"/>
        </w:rPr>
        <w:t>nwendungsorientierte Betrachtung wird einer abstrahierenden volkswirtschaftlichen Betrachtung vorgezogen. Die detaillierte Auseinandersetzung mit den Perspektiven persönlicher Risiken und Ertragsmöglichkeiten stärkt eigenverantwortliches wirtschaftliches Handeln.</w:t>
      </w:r>
    </w:p>
    <w:p w14:paraId="6BC127FE" w14:textId="77777777" w:rsidR="007F68FA" w:rsidRDefault="007F68FA" w:rsidP="00EB65F2">
      <w:pPr>
        <w:spacing w:before="120"/>
        <w:rPr>
          <w:rFonts w:ascii="Arial" w:hAnsi="Arial" w:cs="Arial"/>
          <w:b/>
          <w:sz w:val="22"/>
          <w:szCs w:val="22"/>
        </w:rPr>
      </w:pPr>
    </w:p>
    <w:p w14:paraId="2C722B51" w14:textId="1864BD5C" w:rsidR="00EB65F2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Inhaltsfelder</w:t>
      </w:r>
      <w:r w:rsidRPr="00940156">
        <w:rPr>
          <w:rFonts w:ascii="Arial" w:hAnsi="Arial" w:cs="Arial"/>
          <w:sz w:val="22"/>
          <w:szCs w:val="22"/>
        </w:rPr>
        <w:t xml:space="preserve">: </w:t>
      </w:r>
    </w:p>
    <w:p w14:paraId="629A11B0" w14:textId="77777777" w:rsidR="002948F0" w:rsidRPr="002948F0" w:rsidRDefault="002948F0" w:rsidP="002948F0">
      <w:pPr>
        <w:spacing w:before="120"/>
        <w:rPr>
          <w:rFonts w:ascii="Arial" w:hAnsi="Arial" w:cs="Arial"/>
          <w:sz w:val="22"/>
          <w:szCs w:val="22"/>
        </w:rPr>
      </w:pPr>
      <w:r w:rsidRPr="002948F0">
        <w:rPr>
          <w:rFonts w:ascii="Arial" w:hAnsi="Arial" w:cs="Arial"/>
          <w:sz w:val="22"/>
          <w:szCs w:val="22"/>
        </w:rPr>
        <w:t>IF 1 Unternehmerisches Handeln in der Sozialen Marktwirtschaft</w:t>
      </w:r>
    </w:p>
    <w:p w14:paraId="4BA5765C" w14:textId="77777777" w:rsidR="002948F0" w:rsidRPr="002948F0" w:rsidRDefault="002948F0" w:rsidP="002948F0">
      <w:pPr>
        <w:spacing w:before="120"/>
        <w:rPr>
          <w:rFonts w:ascii="Arial" w:hAnsi="Arial" w:cs="Arial"/>
          <w:sz w:val="22"/>
          <w:szCs w:val="22"/>
        </w:rPr>
      </w:pPr>
      <w:r w:rsidRPr="002948F0">
        <w:rPr>
          <w:rFonts w:ascii="Arial" w:hAnsi="Arial" w:cs="Arial"/>
          <w:sz w:val="22"/>
          <w:szCs w:val="22"/>
        </w:rPr>
        <w:t>IF 2 Grundlagen eigenverantwortlichen finanziellen Handelns privater Haushalte</w:t>
      </w:r>
    </w:p>
    <w:p w14:paraId="6C697664" w14:textId="77777777" w:rsidR="00EB65F2" w:rsidRPr="001D41AE" w:rsidRDefault="00EB65F2" w:rsidP="00EB65F2">
      <w:pPr>
        <w:spacing w:before="120"/>
        <w:rPr>
          <w:rFonts w:ascii="Arial" w:hAnsi="Arial" w:cs="Arial"/>
          <w:sz w:val="22"/>
          <w:szCs w:val="22"/>
        </w:rPr>
      </w:pPr>
    </w:p>
    <w:p w14:paraId="24EFCD0C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Inhaltliche Schwerpunkte</w:t>
      </w:r>
      <w:r w:rsidRPr="00940156">
        <w:rPr>
          <w:rFonts w:ascii="Arial" w:hAnsi="Arial" w:cs="Arial"/>
          <w:sz w:val="22"/>
          <w:szCs w:val="22"/>
        </w:rPr>
        <w:t>:</w:t>
      </w:r>
    </w:p>
    <w:p w14:paraId="7B0144CC" w14:textId="77777777" w:rsidR="002948F0" w:rsidRPr="002948F0" w:rsidRDefault="002948F0" w:rsidP="002948F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48F0">
        <w:rPr>
          <w:rFonts w:ascii="Arial" w:eastAsia="Calibri" w:hAnsi="Arial" w:cs="Arial"/>
          <w:sz w:val="20"/>
          <w:szCs w:val="20"/>
          <w:lang w:eastAsia="en-US"/>
        </w:rPr>
        <w:t>rechtliche Grundlagen der Unternehmensgründung (IF 1)</w:t>
      </w:r>
    </w:p>
    <w:p w14:paraId="7AB94423" w14:textId="77777777" w:rsidR="002948F0" w:rsidRPr="002948F0" w:rsidRDefault="002948F0" w:rsidP="002948F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48F0">
        <w:rPr>
          <w:rFonts w:ascii="Arial" w:eastAsia="Calibri" w:hAnsi="Arial" w:cs="Arial"/>
          <w:sz w:val="20"/>
          <w:szCs w:val="20"/>
          <w:lang w:eastAsia="en-US"/>
        </w:rPr>
        <w:t>Unternehmensbesteuerung: Körperschaftssteuer, Gewerbesteuer (IF 1)</w:t>
      </w:r>
    </w:p>
    <w:p w14:paraId="3077E0A3" w14:textId="77777777" w:rsidR="002948F0" w:rsidRPr="002948F0" w:rsidRDefault="002948F0" w:rsidP="002948F0">
      <w:pPr>
        <w:numPr>
          <w:ilvl w:val="0"/>
          <w:numId w:val="31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48F0">
        <w:rPr>
          <w:rFonts w:ascii="Arial" w:eastAsia="Calibri" w:hAnsi="Arial" w:cs="Arial"/>
          <w:sz w:val="20"/>
          <w:szCs w:val="20"/>
          <w:lang w:eastAsia="en-US"/>
        </w:rPr>
        <w:t>Einkommen, Sozialabgaben und Steuern (IF 2)</w:t>
      </w:r>
    </w:p>
    <w:p w14:paraId="02423362" w14:textId="01F192AD" w:rsidR="002948F0" w:rsidRDefault="002948F0">
      <w:pPr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19"/>
        <w:gridCol w:w="3312"/>
        <w:gridCol w:w="5530"/>
        <w:gridCol w:w="2907"/>
      </w:tblGrid>
      <w:tr w:rsidR="00AC4D24" w:rsidRPr="00EE4024" w14:paraId="558C2585" w14:textId="77777777" w:rsidTr="00AC4D24">
        <w:tc>
          <w:tcPr>
            <w:tcW w:w="995" w:type="pct"/>
          </w:tcPr>
          <w:p w14:paraId="4B22881C" w14:textId="77777777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lastRenderedPageBreak/>
              <w:t>Themen</w:t>
            </w:r>
          </w:p>
        </w:tc>
        <w:tc>
          <w:tcPr>
            <w:tcW w:w="1129" w:type="pct"/>
          </w:tcPr>
          <w:p w14:paraId="06CC791C" w14:textId="03FDDEF5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 xml:space="preserve">Fachdidaktisch Ideen / </w:t>
            </w:r>
            <w:r>
              <w:rPr>
                <w:rFonts w:ascii="Arial" w:hAnsi="Arial" w:cs="Arial"/>
                <w:b/>
                <w:sz w:val="20"/>
                <w:szCs w:val="20"/>
              </w:rPr>
              <w:t>Inhalte des Lern- und Arbeitsprozesses</w:t>
            </w:r>
          </w:p>
        </w:tc>
        <w:tc>
          <w:tcPr>
            <w:tcW w:w="1885" w:type="pct"/>
          </w:tcPr>
          <w:p w14:paraId="6D4EDFF7" w14:textId="69DA7ED0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991" w:type="pct"/>
          </w:tcPr>
          <w:p w14:paraId="05F2FACC" w14:textId="77777777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Materialvorschläge</w:t>
            </w:r>
          </w:p>
        </w:tc>
      </w:tr>
      <w:tr w:rsidR="00AC4D24" w:rsidRPr="00EE4024" w14:paraId="1C9C3C9D" w14:textId="77777777" w:rsidTr="00BC4B9D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79DD25F" w14:textId="6525BD01" w:rsidR="00AC4D24" w:rsidRPr="00EE4024" w:rsidRDefault="00AC4D24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Sequenz 1: </w:t>
            </w:r>
            <w:r w:rsidR="002948F0" w:rsidRPr="002948F0">
              <w:rPr>
                <w:rFonts w:ascii="Arial" w:hAnsi="Arial" w:cs="Arial"/>
                <w:i/>
                <w:iCs/>
                <w:sz w:val="20"/>
                <w:szCs w:val="20"/>
              </w:rPr>
              <w:t>Die Qual der Wahl – Welche Vor- und Nachteile haben unterschiedliche Unternehmensformen</w:t>
            </w:r>
            <w:r w:rsidR="002948F0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AC4D24" w:rsidRPr="00EE4024" w14:paraId="1A6BDCF8" w14:textId="77777777" w:rsidTr="00AC4D24">
        <w:tc>
          <w:tcPr>
            <w:tcW w:w="995" w:type="pct"/>
          </w:tcPr>
          <w:p w14:paraId="684D0442" w14:textId="77777777" w:rsidR="00762D56" w:rsidRPr="00A80ACA" w:rsidRDefault="00762D56" w:rsidP="00FB2F0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F83453A" w14:textId="1B5DE1C3" w:rsidR="00AC4D24" w:rsidRPr="00A80ACA" w:rsidRDefault="00DA7F05" w:rsidP="00FB2F0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Wie unterscheiden sich die Unternehmensformen</w:t>
            </w:r>
            <w:r w:rsidR="00A80ACA" w:rsidRPr="00A80ACA">
              <w:rPr>
                <w:rFonts w:ascii="Arial" w:hAnsi="Arial" w:cs="Arial"/>
                <w:iCs/>
                <w:sz w:val="20"/>
                <w:szCs w:val="20"/>
              </w:rPr>
              <w:t>? – Gegenüberstellung von Kapital- und Personengesellschaft</w:t>
            </w:r>
            <w:r>
              <w:rPr>
                <w:rFonts w:ascii="Arial" w:hAnsi="Arial" w:cs="Arial"/>
                <w:iCs/>
                <w:sz w:val="20"/>
                <w:szCs w:val="20"/>
              </w:rPr>
              <w:t>en</w:t>
            </w:r>
          </w:p>
          <w:p w14:paraId="655C0404" w14:textId="77777777" w:rsidR="00AC4D24" w:rsidRPr="00A80ACA" w:rsidRDefault="00AC4D24" w:rsidP="00FB2F0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128786B" w14:textId="77777777" w:rsidR="00AC4D24" w:rsidRPr="00A80ACA" w:rsidRDefault="00AC4D24" w:rsidP="00FB2F0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4B8ABB0" w14:textId="16215A01" w:rsidR="00A80ACA" w:rsidRPr="00A80ACA" w:rsidRDefault="00A80ACA" w:rsidP="00FB2F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F0A50" w14:textId="77777777" w:rsidR="00A80ACA" w:rsidRPr="00A80ACA" w:rsidRDefault="00A80ACA" w:rsidP="00A80A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607B4" w14:textId="77777777" w:rsidR="00A80ACA" w:rsidRPr="00A80ACA" w:rsidRDefault="00A80ACA" w:rsidP="00A80A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D447" w14:textId="77777777" w:rsidR="00A80ACA" w:rsidRPr="00A80ACA" w:rsidRDefault="00A80ACA" w:rsidP="00A80A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462BF" w14:textId="5247BDB4" w:rsidR="00A80ACA" w:rsidRDefault="00A80ACA" w:rsidP="00A80A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57E41" w14:textId="77777777" w:rsidR="00753900" w:rsidRPr="00A80ACA" w:rsidRDefault="00753900" w:rsidP="00A80A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35392" w14:textId="77777777" w:rsidR="00A80ACA" w:rsidRPr="00A80ACA" w:rsidRDefault="00A80ACA" w:rsidP="00A80A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ACC25" w14:textId="237ABDED" w:rsidR="00AC4D24" w:rsidRPr="00A80ACA" w:rsidRDefault="00A80ACA" w:rsidP="00A80ACA">
            <w:pPr>
              <w:rPr>
                <w:rFonts w:ascii="Arial" w:hAnsi="Arial" w:cs="Arial"/>
                <w:sz w:val="20"/>
                <w:szCs w:val="20"/>
              </w:rPr>
            </w:pPr>
            <w:r w:rsidRPr="00A80ACA">
              <w:rPr>
                <w:rFonts w:ascii="Arial" w:hAnsi="Arial" w:cs="Arial"/>
                <w:sz w:val="20"/>
                <w:szCs w:val="20"/>
              </w:rPr>
              <w:t>Welche Auswirkungen hat die Festlegung auf eine Unternehmensform? – Haftung und Finanzierung</w:t>
            </w:r>
          </w:p>
        </w:tc>
        <w:tc>
          <w:tcPr>
            <w:tcW w:w="1129" w:type="pct"/>
          </w:tcPr>
          <w:p w14:paraId="0E5F7B17" w14:textId="77777777" w:rsidR="00AC4D24" w:rsidRPr="00A80ACA" w:rsidRDefault="00AC4D24" w:rsidP="00D273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54D55" w14:textId="0DD92011" w:rsidR="002948F0" w:rsidRPr="00A80ACA" w:rsidRDefault="002948F0" w:rsidP="002948F0">
            <w:pPr>
              <w:rPr>
                <w:rFonts w:ascii="Arial" w:hAnsi="Arial" w:cs="Arial"/>
                <w:sz w:val="20"/>
                <w:szCs w:val="20"/>
              </w:rPr>
            </w:pPr>
            <w:r w:rsidRPr="00A80ACA">
              <w:rPr>
                <w:rFonts w:ascii="Arial" w:hAnsi="Arial" w:cs="Arial"/>
                <w:sz w:val="20"/>
                <w:szCs w:val="20"/>
              </w:rPr>
              <w:t xml:space="preserve">Die Lerngruppe setzt sich mit einem Fallbeispiel eines bereits etablierten Unternehmens auseinander, welches eine für die Zukunft passende Rechtsform sucht. </w:t>
            </w:r>
          </w:p>
          <w:p w14:paraId="18B49F02" w14:textId="77777777" w:rsidR="002948F0" w:rsidRPr="00A80ACA" w:rsidRDefault="002948F0" w:rsidP="0029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4BD22" w14:textId="789A2553" w:rsidR="002948F0" w:rsidRDefault="002948F0" w:rsidP="002948F0">
            <w:pPr>
              <w:rPr>
                <w:rFonts w:ascii="Arial" w:hAnsi="Arial" w:cs="Arial"/>
                <w:sz w:val="20"/>
                <w:szCs w:val="20"/>
              </w:rPr>
            </w:pPr>
            <w:r w:rsidRPr="00A80ACA">
              <w:rPr>
                <w:rFonts w:ascii="Arial" w:hAnsi="Arial" w:cs="Arial"/>
                <w:sz w:val="20"/>
                <w:szCs w:val="20"/>
              </w:rPr>
              <w:t>In Teilgruppen können Rechtsformen arbeitsteilig herausgearbeitet werden.</w:t>
            </w:r>
          </w:p>
          <w:p w14:paraId="4037CEED" w14:textId="6412B4D9" w:rsidR="00753900" w:rsidRPr="00A80ACA" w:rsidRDefault="00753900" w:rsidP="002948F0">
            <w:pPr>
              <w:rPr>
                <w:rFonts w:ascii="Arial" w:hAnsi="Arial" w:cs="Arial"/>
                <w:sz w:val="20"/>
                <w:szCs w:val="20"/>
              </w:rPr>
            </w:pPr>
            <w:r w:rsidRPr="00A80ACA">
              <w:rPr>
                <w:rFonts w:ascii="Arial" w:hAnsi="Arial" w:cs="Arial"/>
                <w:sz w:val="20"/>
                <w:szCs w:val="20"/>
              </w:rPr>
              <w:t>Dabei verschaffen sie sich einen Überbl</w:t>
            </w:r>
            <w:r w:rsidR="00DA7F05">
              <w:rPr>
                <w:rFonts w:ascii="Arial" w:hAnsi="Arial" w:cs="Arial"/>
                <w:sz w:val="20"/>
                <w:szCs w:val="20"/>
              </w:rPr>
              <w:t>ick über mögliche Rechtsformen.</w:t>
            </w:r>
          </w:p>
          <w:p w14:paraId="3C189E0A" w14:textId="21EB9FBA" w:rsidR="002948F0" w:rsidRPr="00A80ACA" w:rsidRDefault="002948F0" w:rsidP="0029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3B18C" w14:textId="77777777" w:rsidR="00AC4D24" w:rsidRDefault="00A80ACA" w:rsidP="000055A0">
            <w:pPr>
              <w:rPr>
                <w:rFonts w:ascii="Arial" w:hAnsi="Arial" w:cs="Arial"/>
                <w:sz w:val="20"/>
                <w:szCs w:val="20"/>
              </w:rPr>
            </w:pPr>
            <w:r w:rsidRPr="00A80ACA">
              <w:rPr>
                <w:rFonts w:ascii="Arial" w:hAnsi="Arial" w:cs="Arial"/>
                <w:sz w:val="20"/>
                <w:szCs w:val="20"/>
              </w:rPr>
              <w:t xml:space="preserve">Bei der Auswertung der Ergebnisse stehen die </w:t>
            </w:r>
            <w:r w:rsidR="002948F0" w:rsidRPr="00A80ACA">
              <w:rPr>
                <w:rFonts w:ascii="Arial" w:hAnsi="Arial" w:cs="Arial"/>
                <w:sz w:val="20"/>
                <w:szCs w:val="20"/>
              </w:rPr>
              <w:t>Folgen der Unternehmensform</w:t>
            </w:r>
            <w:r w:rsidRPr="00A80ACA">
              <w:rPr>
                <w:rFonts w:ascii="Arial" w:hAnsi="Arial" w:cs="Arial"/>
                <w:sz w:val="20"/>
                <w:szCs w:val="20"/>
              </w:rPr>
              <w:t>wahl</w:t>
            </w:r>
            <w:r w:rsidR="002948F0" w:rsidRPr="00A80ACA">
              <w:rPr>
                <w:rFonts w:ascii="Arial" w:hAnsi="Arial" w:cs="Arial"/>
                <w:sz w:val="20"/>
                <w:szCs w:val="20"/>
              </w:rPr>
              <w:t xml:space="preserve"> für Haftung und Finanzierung im Vordergrund.</w:t>
            </w:r>
            <w:r w:rsidR="00DA7F05" w:rsidRPr="00A80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F05">
              <w:rPr>
                <w:rFonts w:ascii="Arial" w:hAnsi="Arial" w:cs="Arial"/>
                <w:sz w:val="20"/>
                <w:szCs w:val="20"/>
              </w:rPr>
              <w:t xml:space="preserve">Außerdem </w:t>
            </w:r>
            <w:r w:rsidR="00DA7F05" w:rsidRPr="00A80ACA">
              <w:rPr>
                <w:rFonts w:ascii="Arial" w:hAnsi="Arial" w:cs="Arial"/>
                <w:sz w:val="20"/>
                <w:szCs w:val="20"/>
              </w:rPr>
              <w:t xml:space="preserve">wägen </w:t>
            </w:r>
            <w:r w:rsidR="00DA7F05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="00DA7F05" w:rsidRPr="00A80ACA">
              <w:rPr>
                <w:rFonts w:ascii="Arial" w:hAnsi="Arial" w:cs="Arial"/>
                <w:sz w:val="20"/>
                <w:szCs w:val="20"/>
              </w:rPr>
              <w:t xml:space="preserve">die Auswirkungen der Wahl der Rechtsform auf die Interessensgruppen (u.a. Mitarbeiterinnen und Mitarbeiter, </w:t>
            </w:r>
            <w:r w:rsidR="00DA7F05">
              <w:rPr>
                <w:rFonts w:ascii="Arial" w:hAnsi="Arial" w:cs="Arial"/>
                <w:sz w:val="20"/>
                <w:szCs w:val="20"/>
              </w:rPr>
              <w:t>Zulieferer</w:t>
            </w:r>
            <w:r w:rsidR="00DA7F05" w:rsidRPr="00A80ACA">
              <w:rPr>
                <w:rFonts w:ascii="Arial" w:hAnsi="Arial" w:cs="Arial"/>
                <w:sz w:val="20"/>
                <w:szCs w:val="20"/>
              </w:rPr>
              <w:t xml:space="preserve"> Banken) ab, um eine begründete Entscheidung zu treffen.</w:t>
            </w:r>
          </w:p>
          <w:p w14:paraId="252B0B75" w14:textId="77777777" w:rsidR="007F68FA" w:rsidRDefault="007F68FA" w:rsidP="0000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B9EF9" w14:textId="77777777" w:rsidR="007F68FA" w:rsidRDefault="007F68FA" w:rsidP="0000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C8FA1" w14:textId="77777777" w:rsidR="007F68FA" w:rsidRDefault="007F68FA" w:rsidP="0000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C5CDE" w14:textId="77777777" w:rsidR="007F68FA" w:rsidRDefault="007F68FA" w:rsidP="0000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272D9" w14:textId="77777777" w:rsidR="007F68FA" w:rsidRDefault="007F68FA" w:rsidP="0000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6DDE" w14:textId="77777777" w:rsidR="007F68FA" w:rsidRDefault="007F68FA" w:rsidP="0000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26DA5" w14:textId="77777777" w:rsidR="007F68FA" w:rsidRDefault="007F68FA" w:rsidP="0000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9A485" w14:textId="5DEAB444" w:rsidR="007F68FA" w:rsidRPr="00A80ACA" w:rsidRDefault="007F68FA" w:rsidP="0000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</w:tcPr>
          <w:p w14:paraId="500F41E7" w14:textId="77777777" w:rsidR="00BC4B9D" w:rsidRDefault="00BC4B9D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95471" w14:textId="76770BDE" w:rsidR="00AC4D24" w:rsidRPr="00EE4024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Die Schülerinnen und Schüler...</w:t>
            </w:r>
          </w:p>
          <w:p w14:paraId="21792987" w14:textId="77777777" w:rsidR="00AC4D24" w:rsidRPr="003754CC" w:rsidRDefault="00AC4D24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DBFE7" w14:textId="3A744FC5" w:rsidR="00AC4D24" w:rsidRPr="003754CC" w:rsidRDefault="00AC4D24" w:rsidP="00B9288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CC">
              <w:rPr>
                <w:rFonts w:ascii="Arial" w:hAnsi="Arial" w:cs="Arial"/>
                <w:sz w:val="20"/>
                <w:szCs w:val="20"/>
              </w:rPr>
              <w:t>Konkretisierte SK:</w:t>
            </w:r>
          </w:p>
          <w:p w14:paraId="3469889A" w14:textId="4229ECB9" w:rsidR="006E2E31" w:rsidRPr="003754CC" w:rsidRDefault="006E2E31" w:rsidP="006E2E31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E2E31">
              <w:rPr>
                <w:rFonts w:ascii="Arial" w:eastAsiaTheme="minorEastAsia" w:hAnsi="Arial" w:cs="Arial"/>
                <w:sz w:val="20"/>
                <w:szCs w:val="20"/>
              </w:rPr>
              <w:t>analysieren Handlungsmöglichkeiten und Strategien der Unternehmensgründung und -führung (IF1)</w:t>
            </w:r>
          </w:p>
          <w:p w14:paraId="79990775" w14:textId="77777777" w:rsidR="006E2E31" w:rsidRPr="003754CC" w:rsidRDefault="006E2E31" w:rsidP="006E2E3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CC">
              <w:rPr>
                <w:rFonts w:ascii="Arial" w:hAnsi="Arial" w:cs="Arial"/>
                <w:sz w:val="20"/>
                <w:szCs w:val="20"/>
              </w:rPr>
              <w:t>Konkretisierte UK:</w:t>
            </w:r>
          </w:p>
          <w:p w14:paraId="7EC01534" w14:textId="2255C5F1" w:rsidR="006E2E31" w:rsidRPr="003754CC" w:rsidRDefault="006E2E31" w:rsidP="006E2E31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CC">
              <w:rPr>
                <w:rFonts w:ascii="Arial" w:hAnsi="Arial" w:cs="Arial"/>
                <w:sz w:val="20"/>
                <w:szCs w:val="20"/>
              </w:rPr>
              <w:t>diskutieren Vor- und Nachteile verschiedener Rechtsformen von Unternehmen (IF1)</w:t>
            </w:r>
          </w:p>
          <w:p w14:paraId="38FE40F1" w14:textId="77777777" w:rsidR="00AC4D24" w:rsidRPr="00EE4024" w:rsidRDefault="00AC4D24" w:rsidP="00FC192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5D3F615" w14:textId="77777777" w:rsidR="00AC4D24" w:rsidRPr="00EE4024" w:rsidRDefault="00AC4D24" w:rsidP="001C189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Übergeordnete Kompetenzen:</w:t>
            </w:r>
          </w:p>
          <w:p w14:paraId="4B727BF4" w14:textId="77777777" w:rsidR="003754CC" w:rsidRPr="003754CC" w:rsidRDefault="003754CC" w:rsidP="003754CC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CC">
              <w:rPr>
                <w:rFonts w:ascii="Arial" w:hAnsi="Arial" w:cs="Arial"/>
                <w:sz w:val="20"/>
                <w:szCs w:val="20"/>
              </w:rPr>
              <w:t>erläutern ökonomische und gesellschaftliche Strukturen sowie ihre Elemente, Funktionen und Wirkungen (SK 2),</w:t>
            </w:r>
          </w:p>
          <w:p w14:paraId="09D3145C" w14:textId="5DF28FBC" w:rsidR="00AC4D24" w:rsidRPr="00EE4024" w:rsidRDefault="003754CC" w:rsidP="000055A0">
            <w:pPr>
              <w:pStyle w:val="Liste-KonkretisierteKompetenz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754CC">
              <w:rPr>
                <w:rFonts w:cs="Arial"/>
                <w:sz w:val="20"/>
                <w:szCs w:val="20"/>
              </w:rPr>
              <w:t>recherchieren und analysieren Informationen und Daten zu fachbezogenen Sachverhalten unter Verwendung von Suchstrategien und digitalen wie analogen Medienangeboten (MK 1),</w:t>
            </w:r>
          </w:p>
        </w:tc>
        <w:tc>
          <w:tcPr>
            <w:tcW w:w="991" w:type="pct"/>
          </w:tcPr>
          <w:p w14:paraId="56455FA9" w14:textId="57EFFA42" w:rsidR="000225B5" w:rsidRPr="00292E3A" w:rsidRDefault="00A80ACA" w:rsidP="00292E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25B5">
              <w:rPr>
                <w:rFonts w:ascii="Arial" w:hAnsi="Arial" w:cs="Arial"/>
                <w:sz w:val="20"/>
                <w:szCs w:val="20"/>
              </w:rPr>
              <w:t>In Anlehnung an das Fallbeispiel de</w:t>
            </w:r>
            <w:r w:rsidR="000225B5" w:rsidRPr="000225B5">
              <w:rPr>
                <w:rFonts w:ascii="Arial" w:hAnsi="Arial" w:cs="Arial"/>
                <w:sz w:val="20"/>
                <w:szCs w:val="20"/>
              </w:rPr>
              <w:t>r „</w:t>
            </w:r>
            <w:proofErr w:type="spellStart"/>
            <w:r w:rsidR="000225B5" w:rsidRPr="000225B5">
              <w:rPr>
                <w:rFonts w:ascii="Arial" w:hAnsi="Arial" w:cs="Arial"/>
                <w:sz w:val="20"/>
                <w:szCs w:val="20"/>
              </w:rPr>
              <w:t>Kraft´s</w:t>
            </w:r>
            <w:proofErr w:type="spellEnd"/>
            <w:r w:rsidR="000225B5" w:rsidRPr="00022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25B5" w:rsidRPr="000225B5">
              <w:rPr>
                <w:rFonts w:ascii="Arial" w:hAnsi="Arial" w:cs="Arial"/>
                <w:sz w:val="20"/>
                <w:szCs w:val="20"/>
              </w:rPr>
              <w:t>Brewery</w:t>
            </w:r>
            <w:proofErr w:type="spellEnd"/>
            <w:r w:rsidR="000225B5" w:rsidRPr="000225B5">
              <w:rPr>
                <w:rFonts w:ascii="Arial" w:hAnsi="Arial" w:cs="Arial"/>
                <w:sz w:val="20"/>
                <w:szCs w:val="20"/>
              </w:rPr>
              <w:t xml:space="preserve">“ (vgl. </w:t>
            </w:r>
            <w:hyperlink r:id="rId8" w:history="1">
              <w:r w:rsidR="000225B5" w:rsidRPr="000225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https://www.teacheconomy.de/unterrichtsmaterial/die-unternehmung/unternehmen-rechtsformen/</w:t>
              </w:r>
            </w:hyperlink>
            <w:r w:rsidR="00292E3A">
              <w:rPr>
                <w:rFonts w:ascii="Arial" w:hAnsi="Arial" w:cs="Arial"/>
                <w:sz w:val="20"/>
                <w:szCs w:val="20"/>
              </w:rPr>
              <w:t>) kann ein für die Sekundarstufe I angepasstes Beispiel „Meye</w:t>
            </w:r>
            <w:r w:rsidR="00B36E1C">
              <w:rPr>
                <w:rFonts w:ascii="Arial" w:hAnsi="Arial" w:cs="Arial"/>
                <w:sz w:val="20"/>
                <w:szCs w:val="20"/>
              </w:rPr>
              <w:t>r</w:t>
            </w:r>
            <w:r w:rsidR="00292E3A">
              <w:rPr>
                <w:rFonts w:ascii="Arial" w:hAnsi="Arial" w:cs="Arial"/>
                <w:sz w:val="20"/>
                <w:szCs w:val="20"/>
              </w:rPr>
              <w:t>s Saftladen</w:t>
            </w:r>
            <w:r w:rsidR="00B36E1C">
              <w:rPr>
                <w:rFonts w:ascii="Arial" w:hAnsi="Arial" w:cs="Arial"/>
                <w:sz w:val="20"/>
                <w:szCs w:val="20"/>
              </w:rPr>
              <w:t>“</w:t>
            </w:r>
            <w:r w:rsidR="00292E3A">
              <w:rPr>
                <w:rFonts w:ascii="Arial" w:hAnsi="Arial" w:cs="Arial"/>
                <w:sz w:val="20"/>
                <w:szCs w:val="20"/>
              </w:rPr>
              <w:t xml:space="preserve"> o.ä. verwendet werden.</w:t>
            </w:r>
          </w:p>
          <w:p w14:paraId="61F05038" w14:textId="4C39263E" w:rsidR="00292E3A" w:rsidRDefault="00292E3A" w:rsidP="003754C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Kriterien der Rechtsformwahl können hier insbesondere Gründungsvoraussetzungen, Haftung und Finanzierung sein.</w:t>
            </w:r>
          </w:p>
          <w:p w14:paraId="477CF655" w14:textId="77777777" w:rsidR="00292E3A" w:rsidRDefault="00292E3A" w:rsidP="003754C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DDD61D" w14:textId="4AD486D4" w:rsidR="000225B5" w:rsidRPr="00EE4024" w:rsidRDefault="000225B5" w:rsidP="003754C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B9D" w:rsidRPr="00EE4024" w14:paraId="3CD29649" w14:textId="77777777" w:rsidTr="004474F2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8F3D22A" w14:textId="5DE82129" w:rsidR="00BC4B9D" w:rsidRPr="00BC4B9D" w:rsidRDefault="00BC4B9D" w:rsidP="00DA7F05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C4B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Sequenz 2: </w:t>
            </w:r>
            <w:r w:rsidR="00753900" w:rsidRPr="00753900">
              <w:rPr>
                <w:rFonts w:ascii="Arial" w:hAnsi="Arial" w:cs="Arial"/>
                <w:i/>
                <w:sz w:val="20"/>
                <w:szCs w:val="20"/>
              </w:rPr>
              <w:t xml:space="preserve">Wieviel bleibt vom Gewinn? – </w:t>
            </w:r>
            <w:r w:rsidR="00DA7F05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753900" w:rsidRPr="00753900">
              <w:rPr>
                <w:rFonts w:ascii="Arial" w:hAnsi="Arial" w:cs="Arial"/>
                <w:i/>
                <w:sz w:val="20"/>
                <w:szCs w:val="20"/>
              </w:rPr>
              <w:t>teuerliche Betrachtung der Unternehmensformen</w:t>
            </w:r>
          </w:p>
        </w:tc>
      </w:tr>
      <w:tr w:rsidR="005E0CD5" w:rsidRPr="00EE4024" w14:paraId="758ED847" w14:textId="77777777" w:rsidTr="004474F2">
        <w:tc>
          <w:tcPr>
            <w:tcW w:w="995" w:type="pct"/>
            <w:vAlign w:val="center"/>
          </w:tcPr>
          <w:p w14:paraId="5CE4A73F" w14:textId="77777777" w:rsidR="005E0CD5" w:rsidRPr="00762D56" w:rsidRDefault="005E0CD5" w:rsidP="005E0CD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D7E646" w14:textId="3F8E7B17" w:rsidR="005E0CD5" w:rsidRPr="005E0CD5" w:rsidRDefault="005E0CD5" w:rsidP="005E0CD5">
            <w:pPr>
              <w:rPr>
                <w:rFonts w:ascii="Arial" w:hAnsi="Arial" w:cs="Arial"/>
                <w:sz w:val="20"/>
                <w:szCs w:val="20"/>
              </w:rPr>
            </w:pPr>
            <w:r w:rsidRPr="005E0CD5">
              <w:rPr>
                <w:rFonts w:ascii="Arial" w:hAnsi="Arial" w:cs="Arial"/>
                <w:sz w:val="20"/>
                <w:szCs w:val="20"/>
              </w:rPr>
              <w:t>Welche Steuern sind zu zahlen?</w:t>
            </w:r>
          </w:p>
          <w:p w14:paraId="759EADC4" w14:textId="77777777" w:rsidR="005E0CD5" w:rsidRDefault="005E0CD5" w:rsidP="005E0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622F6" w14:textId="77777777" w:rsidR="005E0CD5" w:rsidRDefault="005E0CD5" w:rsidP="005E0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A94D3" w14:textId="77777777" w:rsidR="005E0CD5" w:rsidRDefault="005E0CD5" w:rsidP="005E0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B2B5D" w14:textId="77777777" w:rsidR="005E0CD5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6B3A98" w14:textId="77777777" w:rsidR="005E0CD5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DD1A57" w14:textId="5F6E4EBC" w:rsidR="00C65541" w:rsidRDefault="00C65541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CF5E9C" w14:textId="77777777" w:rsidR="00C65541" w:rsidRDefault="00C65541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9DAA15" w14:textId="77777777" w:rsidR="00C65541" w:rsidRDefault="00C65541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2549E6" w14:textId="084866D5" w:rsidR="005E0CD5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Welche Vor- und Nachteile hat die Wahl der Rechtsform bei der Besteuerung?</w:t>
            </w:r>
          </w:p>
          <w:p w14:paraId="11754342" w14:textId="77777777" w:rsidR="005E0CD5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CB9151" w14:textId="77777777" w:rsidR="005E0CD5" w:rsidRDefault="005E0CD5" w:rsidP="005E0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D113C" w14:textId="77777777" w:rsidR="005E0CD5" w:rsidRDefault="005E0CD5" w:rsidP="005E0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5A829" w14:textId="1F6D581F" w:rsidR="005E0CD5" w:rsidRDefault="005E0CD5" w:rsidP="005E0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7E15E" w14:textId="77777777" w:rsidR="005E0CD5" w:rsidRDefault="005E0CD5" w:rsidP="005E0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E707F" w14:textId="49610CE1" w:rsidR="005E0CD5" w:rsidRPr="00EE4024" w:rsidRDefault="005E0CD5" w:rsidP="005E0CD5">
            <w:pPr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</w:tcPr>
          <w:p w14:paraId="13E2574F" w14:textId="77777777" w:rsidR="005E0CD5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92B3D" w14:textId="5028CFED" w:rsidR="005E0CD5" w:rsidRPr="005E0CD5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CD5">
              <w:rPr>
                <w:rFonts w:ascii="Arial" w:hAnsi="Arial" w:cs="Arial"/>
                <w:sz w:val="20"/>
                <w:szCs w:val="20"/>
              </w:rPr>
              <w:t>Die Schülerinnen und Schüler setzen sich mit den möglichen steuerlichen Belastungen verschiedener Rechtsformen durch den Vergleich Einzelunternehmen (Einkommensteuer) und Kapitalgesellschaft (Körperschaftssteuer) auseinander.</w:t>
            </w:r>
          </w:p>
          <w:p w14:paraId="2F0A700D" w14:textId="77777777" w:rsidR="005E0CD5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5A1C4" w14:textId="48BD8E9D" w:rsidR="00C65541" w:rsidRDefault="00C65541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Schülerinnen und Schüler wägen fallbezogen steuerliche Vor- und Nachteile der Rechtsformen ab.</w:t>
            </w:r>
          </w:p>
          <w:p w14:paraId="015197CF" w14:textId="5B8D76BC" w:rsidR="005E0CD5" w:rsidRPr="00EE4024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</w:tcPr>
          <w:p w14:paraId="7AE41630" w14:textId="77777777" w:rsidR="005E0CD5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98C55" w14:textId="6FD5DF4A" w:rsidR="005E0CD5" w:rsidRPr="00EE4024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24">
              <w:rPr>
                <w:rFonts w:ascii="Arial" w:hAnsi="Arial" w:cs="Arial"/>
                <w:b/>
                <w:sz w:val="20"/>
                <w:szCs w:val="20"/>
              </w:rPr>
              <w:t>Die Schülerinnen und Schüler...</w:t>
            </w:r>
          </w:p>
          <w:p w14:paraId="64C97231" w14:textId="77777777" w:rsidR="005E0CD5" w:rsidRPr="00EE4024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0EBE1" w14:textId="77777777" w:rsidR="005E0CD5" w:rsidRPr="00EE4024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024">
              <w:rPr>
                <w:rFonts w:ascii="Arial" w:hAnsi="Arial" w:cs="Arial"/>
                <w:sz w:val="20"/>
                <w:szCs w:val="20"/>
              </w:rPr>
              <w:t>Konkretisierte SK:</w:t>
            </w:r>
          </w:p>
          <w:p w14:paraId="3E3AFE49" w14:textId="13B82EE5" w:rsidR="005E0CD5" w:rsidRPr="005E0CD5" w:rsidRDefault="005E0CD5" w:rsidP="005E0CD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CD5">
              <w:rPr>
                <w:rFonts w:ascii="Arial" w:hAnsi="Arial" w:cs="Arial"/>
                <w:sz w:val="20"/>
                <w:szCs w:val="20"/>
              </w:rPr>
              <w:t>beschreiben die Besteuerung von Einkommen, Vermögen und Verbrauch, (IF2)</w:t>
            </w:r>
          </w:p>
          <w:p w14:paraId="1BEBC9CE" w14:textId="77777777" w:rsidR="005E0CD5" w:rsidRPr="005E0CD5" w:rsidRDefault="005E0CD5" w:rsidP="005E0CD5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4CBFC51" w14:textId="709B5FD4" w:rsidR="005E0CD5" w:rsidRPr="005E0CD5" w:rsidRDefault="005E0CD5" w:rsidP="005E0CD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CD5">
              <w:rPr>
                <w:rFonts w:ascii="Arial" w:hAnsi="Arial" w:cs="Arial"/>
                <w:sz w:val="20"/>
                <w:szCs w:val="20"/>
              </w:rPr>
              <w:t>beschreiben die Besteuerung von Unternehmen mit unterschiedlicher Rechtsform, (IF1)</w:t>
            </w:r>
          </w:p>
          <w:p w14:paraId="08D6F8AF" w14:textId="231B5314" w:rsidR="005E0CD5" w:rsidRPr="005E0CD5" w:rsidRDefault="005E0CD5" w:rsidP="005E0C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CD5">
              <w:rPr>
                <w:rFonts w:ascii="Arial" w:hAnsi="Arial" w:cs="Arial"/>
                <w:sz w:val="20"/>
                <w:szCs w:val="20"/>
              </w:rPr>
              <w:t>Konkretisierte UK:</w:t>
            </w:r>
          </w:p>
          <w:p w14:paraId="43CD73DE" w14:textId="01BF2190" w:rsidR="005E0CD5" w:rsidRPr="005E0CD5" w:rsidRDefault="005E0CD5" w:rsidP="005E0CD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CD5">
              <w:rPr>
                <w:rFonts w:ascii="Arial" w:hAnsi="Arial" w:cs="Arial"/>
                <w:sz w:val="20"/>
                <w:szCs w:val="20"/>
              </w:rPr>
              <w:t>diskutieren Vor- und Nachteile verschiedener Rechtsformen von Unternehmen, (IF1</w:t>
            </w:r>
          </w:p>
          <w:p w14:paraId="47D1FD63" w14:textId="77777777" w:rsidR="000055A0" w:rsidRDefault="000055A0" w:rsidP="005E0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654A5D" w14:textId="046F95C9" w:rsidR="005E0CD5" w:rsidRPr="005E0CD5" w:rsidRDefault="005E0CD5" w:rsidP="005E0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CD5">
              <w:rPr>
                <w:rFonts w:ascii="Arial" w:hAnsi="Arial" w:cs="Arial"/>
                <w:sz w:val="20"/>
                <w:szCs w:val="20"/>
              </w:rPr>
              <w:t>Übergeordnete Kompetenzen:</w:t>
            </w:r>
          </w:p>
          <w:p w14:paraId="713DB896" w14:textId="77777777" w:rsidR="005E0CD5" w:rsidRPr="005E0CD5" w:rsidRDefault="005E0CD5" w:rsidP="005E0CD5">
            <w:pPr>
              <w:pStyle w:val="Liste-KonkretisierteKompetenz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5E0CD5">
              <w:rPr>
                <w:rFonts w:cs="Arial"/>
                <w:sz w:val="20"/>
                <w:szCs w:val="20"/>
              </w:rPr>
              <w:t>präsentieren Ergebnisse unter Verwendung von Fachsprache adressatengerecht und strukturiert (MK 7),</w:t>
            </w:r>
          </w:p>
          <w:p w14:paraId="52BA8928" w14:textId="316097A8" w:rsidR="005E0CD5" w:rsidRPr="00EE4024" w:rsidRDefault="005E0CD5" w:rsidP="0038571D">
            <w:pPr>
              <w:pStyle w:val="Liste-KonkretisierteKompetenz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5E0CD5">
              <w:rPr>
                <w:rFonts w:cs="Arial"/>
                <w:sz w:val="20"/>
                <w:szCs w:val="20"/>
              </w:rPr>
              <w:t>begründen ein eigenes Urteil (UK 4),</w:t>
            </w:r>
          </w:p>
        </w:tc>
        <w:tc>
          <w:tcPr>
            <w:tcW w:w="991" w:type="pct"/>
          </w:tcPr>
          <w:p w14:paraId="6F3AA514" w14:textId="77777777" w:rsidR="005E0CD5" w:rsidRPr="001C591F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591F">
              <w:rPr>
                <w:rFonts w:ascii="Arial" w:hAnsi="Arial" w:cs="Arial"/>
                <w:bCs/>
                <w:sz w:val="20"/>
                <w:szCs w:val="20"/>
              </w:rPr>
              <w:t xml:space="preserve"> Material für Beispiele und Vergleichsrechnungen: </w:t>
            </w:r>
            <w:proofErr w:type="spellStart"/>
            <w:r w:rsidRPr="001C591F">
              <w:rPr>
                <w:rFonts w:ascii="Arial" w:hAnsi="Arial" w:cs="Arial"/>
                <w:bCs/>
                <w:sz w:val="20"/>
                <w:szCs w:val="20"/>
              </w:rPr>
              <w:t>vgl</w:t>
            </w:r>
            <w:proofErr w:type="spellEnd"/>
            <w:r w:rsidRPr="001C591F">
              <w:rPr>
                <w:rFonts w:ascii="Arial" w:hAnsi="Arial" w:cs="Arial"/>
                <w:bCs/>
                <w:sz w:val="20"/>
                <w:szCs w:val="20"/>
              </w:rPr>
              <w:t xml:space="preserve"> Anhang.</w:t>
            </w:r>
          </w:p>
          <w:p w14:paraId="0C3D566A" w14:textId="77777777" w:rsidR="005E0CD5" w:rsidRPr="001C591F" w:rsidRDefault="00FF2ABE" w:rsidP="005E0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E0CD5" w:rsidRPr="001C591F">
                <w:rPr>
                  <w:rStyle w:val="Hyperlink"/>
                  <w:rFonts w:ascii="Arial" w:hAnsi="Arial" w:cs="Arial"/>
                  <w:sz w:val="20"/>
                  <w:szCs w:val="20"/>
                </w:rPr>
                <w:t>Körperschaftsteuer | bpb.de</w:t>
              </w:r>
            </w:hyperlink>
          </w:p>
          <w:p w14:paraId="430B48B1" w14:textId="77777777" w:rsidR="005E0CD5" w:rsidRPr="001C591F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4D8E23" w14:textId="2B14FCDF" w:rsidR="005E0CD5" w:rsidRPr="001C591F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591F">
              <w:rPr>
                <w:rFonts w:ascii="Arial" w:hAnsi="Arial" w:cs="Arial"/>
                <w:bCs/>
                <w:sz w:val="20"/>
                <w:szCs w:val="20"/>
              </w:rPr>
              <w:t>Lohn- und Einkommensteuerrechner</w:t>
            </w:r>
            <w:r w:rsidR="00A25A30" w:rsidRPr="001C591F">
              <w:rPr>
                <w:rFonts w:ascii="Arial" w:hAnsi="Arial" w:cs="Arial"/>
                <w:bCs/>
                <w:sz w:val="20"/>
                <w:szCs w:val="20"/>
              </w:rPr>
              <w:t xml:space="preserve"> Finanzministerium</w:t>
            </w:r>
            <w:r w:rsidRPr="001C591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10" w:history="1">
              <w:r w:rsidR="00A25A30" w:rsidRPr="001C591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https://www.bmf-steuerrechner.de/ekst/eingabeformekst.xhtml</w:t>
              </w:r>
            </w:hyperlink>
          </w:p>
          <w:p w14:paraId="0CBD0913" w14:textId="77777777" w:rsidR="00A25A30" w:rsidRPr="001C591F" w:rsidRDefault="00A25A3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F6FE84" w14:textId="22F07F3A" w:rsidR="005E0CD5" w:rsidRPr="001C591F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CD5" w:rsidRPr="00EE4024" w14:paraId="191E57CF" w14:textId="77777777" w:rsidTr="004474F2">
        <w:trPr>
          <w:trHeight w:val="41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9212F3F" w14:textId="2B12DC3D" w:rsidR="005E0CD5" w:rsidRPr="004474F2" w:rsidRDefault="00C65541" w:rsidP="00FA15F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Sequenz 3</w:t>
            </w:r>
            <w:r w:rsidR="0038571D" w:rsidRPr="00BC4B9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8571D">
              <w:rPr>
                <w:rFonts w:ascii="Arial" w:hAnsi="Arial" w:cs="Arial"/>
                <w:i/>
                <w:sz w:val="20"/>
                <w:szCs w:val="20"/>
              </w:rPr>
              <w:t>„Was bekommen Beschäftigte vom Unternehmensgewinn ab?“ -Einkommen abhängig Beschäftigte</w:t>
            </w:r>
            <w:r w:rsidR="00FA15FE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552318">
              <w:rPr>
                <w:rFonts w:ascii="Arial" w:hAnsi="Arial" w:cs="Arial"/>
                <w:i/>
                <w:sz w:val="20"/>
                <w:szCs w:val="20"/>
              </w:rPr>
              <w:t xml:space="preserve"> und Kosten für Unternehmen</w:t>
            </w:r>
          </w:p>
        </w:tc>
      </w:tr>
      <w:tr w:rsidR="005E0CD5" w:rsidRPr="00EE4024" w14:paraId="7E22A6C1" w14:textId="77777777" w:rsidTr="00AC4D24">
        <w:tc>
          <w:tcPr>
            <w:tcW w:w="995" w:type="pct"/>
          </w:tcPr>
          <w:p w14:paraId="2E09E8FF" w14:textId="2E329A30" w:rsidR="005E0CD5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B23423" w14:textId="27D8D122" w:rsidR="005E0CD5" w:rsidRDefault="0038571D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Abgerechnet wird am Ende – </w:t>
            </w:r>
            <w:r w:rsidR="00552318">
              <w:rPr>
                <w:rFonts w:ascii="Arial" w:hAnsi="Arial" w:cs="Arial"/>
                <w:bCs/>
                <w:sz w:val="20"/>
                <w:szCs w:val="20"/>
              </w:rPr>
              <w:t>Einkommen der Beschäftigten</w:t>
            </w:r>
          </w:p>
          <w:p w14:paraId="43DBCC75" w14:textId="559CC229" w:rsidR="00552318" w:rsidRDefault="00552318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D17BCD" w14:textId="5718F55C" w:rsidR="00D640B0" w:rsidRDefault="00BC7AC6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vs.</w:t>
            </w:r>
          </w:p>
          <w:p w14:paraId="0AFA1A14" w14:textId="77777777" w:rsidR="00D640B0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098EAE" w14:textId="7F99EE7F" w:rsidR="00552318" w:rsidRPr="00813B5D" w:rsidRDefault="00552318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Arbeitskosten für Unternehmen</w:t>
            </w:r>
            <w:r w:rsidR="00FA15FE">
              <w:rPr>
                <w:rFonts w:ascii="Arial" w:hAnsi="Arial" w:cs="Arial"/>
                <w:bCs/>
                <w:sz w:val="20"/>
                <w:szCs w:val="20"/>
              </w:rPr>
              <w:t xml:space="preserve"> – mehr als nur Lohnkosten</w:t>
            </w:r>
          </w:p>
          <w:p w14:paraId="57230DD3" w14:textId="77777777" w:rsidR="00552318" w:rsidRDefault="00552318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6FD7C6" w14:textId="77777777" w:rsidR="00D640B0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766159" w14:textId="77777777" w:rsidR="00D640B0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E2C345" w14:textId="77777777" w:rsidR="00D640B0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072E4B" w14:textId="77777777" w:rsidR="00D640B0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ED4C81" w14:textId="77777777" w:rsidR="00D640B0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F3DB30" w14:textId="77777777" w:rsidR="00D640B0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7DFA9A" w14:textId="77777777" w:rsidR="00D640B0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CDB4D0" w14:textId="273A3A14" w:rsidR="00D640B0" w:rsidRPr="00C14563" w:rsidRDefault="00D640B0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Wann lohnt sich mehr Lohn?</w:t>
            </w:r>
          </w:p>
        </w:tc>
        <w:tc>
          <w:tcPr>
            <w:tcW w:w="1129" w:type="pct"/>
          </w:tcPr>
          <w:p w14:paraId="48AB58CB" w14:textId="77777777" w:rsidR="005E0CD5" w:rsidRPr="00D640B0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AFBA1" w14:textId="0114679D" w:rsidR="0038571D" w:rsidRPr="00D640B0" w:rsidRDefault="0038571D" w:rsidP="0038571D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0B0">
              <w:rPr>
                <w:rFonts w:ascii="Arial" w:hAnsi="Arial" w:cs="Arial"/>
                <w:sz w:val="20"/>
                <w:szCs w:val="20"/>
              </w:rPr>
              <w:t xml:space="preserve">Schülerinnen und Schüler erarbeiten in arbeitsteilig </w:t>
            </w:r>
            <w:r w:rsidR="00FA15FE">
              <w:rPr>
                <w:rFonts w:ascii="Arial" w:hAnsi="Arial" w:cs="Arial"/>
                <w:sz w:val="20"/>
                <w:szCs w:val="20"/>
              </w:rPr>
              <w:t xml:space="preserve">Kosten- und Einkommensentwicklung </w:t>
            </w:r>
            <w:r w:rsidRPr="00D640B0">
              <w:rPr>
                <w:rFonts w:ascii="Arial" w:hAnsi="Arial" w:cs="Arial"/>
                <w:sz w:val="20"/>
                <w:szCs w:val="20"/>
              </w:rPr>
              <w:t xml:space="preserve">am Fallbeispiel </w:t>
            </w:r>
            <w:r w:rsidR="00FA15FE">
              <w:rPr>
                <w:rFonts w:ascii="Arial" w:hAnsi="Arial" w:cs="Arial"/>
                <w:sz w:val="20"/>
                <w:szCs w:val="20"/>
              </w:rPr>
              <w:t>einer Lohnerhöhung.</w:t>
            </w:r>
          </w:p>
          <w:p w14:paraId="7D441219" w14:textId="77777777" w:rsidR="0038571D" w:rsidRPr="00D640B0" w:rsidRDefault="0038571D" w:rsidP="0038571D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F62A6E" w14:textId="747D569B" w:rsidR="005E0CD5" w:rsidRDefault="00FA15FE" w:rsidP="0038571D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einer Simulation wird a</w:t>
            </w:r>
            <w:r w:rsidR="0038571D" w:rsidRPr="00D640B0">
              <w:rPr>
                <w:rFonts w:ascii="Arial" w:hAnsi="Arial" w:cs="Arial"/>
                <w:sz w:val="20"/>
                <w:szCs w:val="20"/>
              </w:rPr>
              <w:t>us den verschiedenen Perspektiven die Forderung einer</w:t>
            </w:r>
            <w:r w:rsidR="00D640B0">
              <w:rPr>
                <w:rFonts w:ascii="Arial" w:hAnsi="Arial" w:cs="Arial"/>
                <w:sz w:val="20"/>
                <w:szCs w:val="20"/>
              </w:rPr>
              <w:t xml:space="preserve"> individuellen</w:t>
            </w:r>
            <w:r w:rsidR="0038571D" w:rsidRPr="00D640B0">
              <w:rPr>
                <w:rFonts w:ascii="Arial" w:hAnsi="Arial" w:cs="Arial"/>
                <w:sz w:val="20"/>
                <w:szCs w:val="20"/>
              </w:rPr>
              <w:t xml:space="preserve"> Lohnerhöhung betrachtet </w:t>
            </w:r>
            <w:r w:rsidR="00BC7AC6">
              <w:rPr>
                <w:rFonts w:ascii="Arial" w:hAnsi="Arial" w:cs="Arial"/>
                <w:sz w:val="20"/>
                <w:szCs w:val="20"/>
              </w:rPr>
              <w:t>(</w:t>
            </w:r>
            <w:r w:rsidR="0038571D" w:rsidRPr="00D640B0">
              <w:rPr>
                <w:rFonts w:ascii="Arial" w:hAnsi="Arial" w:cs="Arial"/>
                <w:sz w:val="20"/>
                <w:szCs w:val="20"/>
              </w:rPr>
              <w:t>Lohn als Kostenfaktor ist gewinn- aber auch steuermindernd vs. Lohnerhöhung als Einkommensbasis unterliegt der Steuerprogression</w:t>
            </w:r>
            <w:r w:rsidR="00BC7AC6">
              <w:rPr>
                <w:rFonts w:ascii="Arial" w:hAnsi="Arial" w:cs="Arial"/>
                <w:sz w:val="20"/>
                <w:szCs w:val="20"/>
              </w:rPr>
              <w:t xml:space="preserve"> und ggf. </w:t>
            </w:r>
            <w:r w:rsidR="00BC7AC6">
              <w:rPr>
                <w:rFonts w:ascii="Arial" w:hAnsi="Arial" w:cs="Arial"/>
                <w:sz w:val="20"/>
                <w:szCs w:val="20"/>
              </w:rPr>
              <w:lastRenderedPageBreak/>
              <w:t>Minderung von Transferleistungen)</w:t>
            </w:r>
            <w:r w:rsidR="0038571D" w:rsidRPr="00D640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712C73" w14:textId="77777777" w:rsidR="00D640B0" w:rsidRDefault="00D640B0" w:rsidP="0038571D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9E801A" w14:textId="683B2631" w:rsidR="00D640B0" w:rsidRPr="00D640B0" w:rsidRDefault="00D640B0" w:rsidP="0038571D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Abschließende vergleichende Betrachtung.</w:t>
            </w:r>
          </w:p>
        </w:tc>
        <w:tc>
          <w:tcPr>
            <w:tcW w:w="1885" w:type="pct"/>
          </w:tcPr>
          <w:p w14:paraId="30C75401" w14:textId="77777777" w:rsidR="005E0CD5" w:rsidRPr="00552318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55EE8" w14:textId="1816765C" w:rsidR="005E0CD5" w:rsidRPr="00552318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318">
              <w:rPr>
                <w:rFonts w:ascii="Arial" w:hAnsi="Arial" w:cs="Arial"/>
                <w:b/>
                <w:sz w:val="20"/>
                <w:szCs w:val="20"/>
              </w:rPr>
              <w:t>Die Schülerinnen und Schüler...</w:t>
            </w:r>
          </w:p>
          <w:p w14:paraId="78D5B00C" w14:textId="40A4DF95" w:rsidR="005E0CD5" w:rsidRPr="00552318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18">
              <w:rPr>
                <w:rFonts w:ascii="Arial" w:hAnsi="Arial" w:cs="Arial"/>
                <w:sz w:val="20"/>
                <w:szCs w:val="20"/>
              </w:rPr>
              <w:t>Konkretisierte SK:</w:t>
            </w:r>
          </w:p>
          <w:p w14:paraId="2D9F766E" w14:textId="1E56FAA6" w:rsidR="0038571D" w:rsidRPr="00552318" w:rsidRDefault="0038571D" w:rsidP="0038571D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52318">
              <w:rPr>
                <w:rFonts w:ascii="Arial" w:hAnsi="Arial" w:cs="Arial"/>
                <w:sz w:val="20"/>
                <w:szCs w:val="20"/>
              </w:rPr>
              <w:t>beschreiben die Besteuerung von Einkommen, Vermögen und Verbrauch, (IF2)</w:t>
            </w:r>
          </w:p>
          <w:p w14:paraId="1D007E7E" w14:textId="491B1BB2" w:rsidR="0038571D" w:rsidRPr="00552318" w:rsidRDefault="0038571D" w:rsidP="0038571D">
            <w:pPr>
              <w:pStyle w:val="Listenabsatz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18">
              <w:rPr>
                <w:rFonts w:ascii="Arial" w:hAnsi="Arial" w:cs="Arial"/>
                <w:sz w:val="20"/>
                <w:szCs w:val="20"/>
              </w:rPr>
              <w:t>erläutern den Unterschied von Brutto- und Nettoeinkommen, (IF 2)</w:t>
            </w:r>
          </w:p>
          <w:p w14:paraId="38A5A88E" w14:textId="77777777" w:rsidR="0038571D" w:rsidRPr="000055A0" w:rsidRDefault="0038571D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765E2A" w14:textId="097DC2C5" w:rsidR="005E0CD5" w:rsidRPr="00552318" w:rsidRDefault="005E0CD5" w:rsidP="005E0CD5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18">
              <w:rPr>
                <w:rFonts w:ascii="Arial" w:hAnsi="Arial" w:cs="Arial"/>
                <w:sz w:val="20"/>
                <w:szCs w:val="20"/>
              </w:rPr>
              <w:t>Konkretisierte UK:</w:t>
            </w:r>
          </w:p>
          <w:p w14:paraId="4A4755B9" w14:textId="300254C1" w:rsidR="0038571D" w:rsidRPr="00552318" w:rsidRDefault="0038571D" w:rsidP="0038571D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18">
              <w:rPr>
                <w:rFonts w:ascii="Arial" w:hAnsi="Arial" w:cs="Arial"/>
                <w:sz w:val="20"/>
                <w:szCs w:val="20"/>
              </w:rPr>
              <w:t>bewerten unternehmerisches Handeln unter sozialen, ökonomischen und ökologischen Aspekten. (IF1)</w:t>
            </w:r>
          </w:p>
          <w:p w14:paraId="15E80D6D" w14:textId="00F1418A" w:rsidR="005E0CD5" w:rsidRPr="00552318" w:rsidRDefault="005E0CD5" w:rsidP="005E0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18">
              <w:rPr>
                <w:rFonts w:ascii="Arial" w:hAnsi="Arial" w:cs="Arial"/>
                <w:sz w:val="20"/>
                <w:szCs w:val="20"/>
              </w:rPr>
              <w:t>Übergeordnete Kompetenzen:</w:t>
            </w:r>
          </w:p>
          <w:p w14:paraId="5CEAE0AA" w14:textId="77777777" w:rsidR="0038571D" w:rsidRPr="00552318" w:rsidRDefault="0038571D" w:rsidP="0038571D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52318">
              <w:rPr>
                <w:rFonts w:ascii="Arial" w:hAnsi="Arial" w:cs="Arial"/>
                <w:sz w:val="20"/>
                <w:szCs w:val="20"/>
              </w:rPr>
              <w:lastRenderedPageBreak/>
              <w:t>analysieren ökonomische und gesellschaftliche Prozesse, Probleme und Konflikte hinsichtlich Einflussfaktoren, Verlauf, Ergebnissen sowie handelnder Akteure mit ihren Interessen und Zielsetzungen (SK 3),</w:t>
            </w:r>
          </w:p>
          <w:p w14:paraId="12101B57" w14:textId="0409BBA0" w:rsidR="005E0CD5" w:rsidRPr="000055A0" w:rsidRDefault="0038571D" w:rsidP="000055A0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318">
              <w:rPr>
                <w:rFonts w:ascii="Arial" w:hAnsi="Arial" w:cs="Arial"/>
                <w:sz w:val="20"/>
                <w:szCs w:val="20"/>
              </w:rPr>
              <w:t>vertreten die eigene Position auch in der Auseinandersetzung mit kontroversen Sichtweisen (HK 1).</w:t>
            </w:r>
          </w:p>
        </w:tc>
        <w:tc>
          <w:tcPr>
            <w:tcW w:w="991" w:type="pct"/>
          </w:tcPr>
          <w:p w14:paraId="3FD8B122" w14:textId="654F4C56" w:rsidR="005E0CD5" w:rsidRDefault="001C591F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Fallbeispiel Verdienstabrechnung angelehnt an </w:t>
            </w:r>
            <w:hyperlink r:id="rId11" w:history="1">
              <w:r w:rsidRPr="009D7C4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https://www.wirtschaftundschule.de/files/Materialien/Haushalt_und_Geld/Unterrichtsentwuerfe-und-Arbeitsblaeter/Lohnabrechnung/AB_Lohnabrechnung.pdf</w:t>
              </w:r>
            </w:hyperlink>
          </w:p>
          <w:p w14:paraId="13CEE8B2" w14:textId="2E305DBA" w:rsidR="001C591F" w:rsidRDefault="001C591F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6B4A52" w14:textId="294A989E" w:rsidR="005E0CD5" w:rsidRDefault="001C591F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Untersuchung der Auswirkungen einer Lohnerhöhung</w:t>
            </w:r>
          </w:p>
          <w:p w14:paraId="2A5DAE6A" w14:textId="77777777" w:rsidR="005E0CD5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8499AF" w14:textId="77777777" w:rsidR="005E0CD5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F5935A" w14:textId="03ABCBC1" w:rsidR="005E0CD5" w:rsidRPr="00EE4024" w:rsidRDefault="005E0CD5" w:rsidP="005E0C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469695" w14:textId="42401071" w:rsidR="009D52E6" w:rsidRDefault="00EB65F2" w:rsidP="000055A0">
      <w:pPr>
        <w:spacing w:before="120"/>
        <w:rPr>
          <w:rFonts w:ascii="Arial" w:hAnsi="Arial" w:cs="Arial"/>
        </w:rPr>
      </w:pPr>
      <w:r w:rsidRPr="00A77AE7">
        <w:rPr>
          <w:rFonts w:ascii="Arial" w:hAnsi="Arial" w:cs="Arial"/>
          <w:b/>
        </w:rPr>
        <w:t>Zeitbedarf</w:t>
      </w:r>
      <w:r w:rsidRPr="00A77AE7">
        <w:rPr>
          <w:rFonts w:ascii="Arial" w:hAnsi="Arial" w:cs="Arial"/>
          <w:b/>
          <w:bCs/>
        </w:rPr>
        <w:t>:</w:t>
      </w:r>
      <w:r w:rsidRPr="00A77AE7">
        <w:rPr>
          <w:rFonts w:ascii="Arial" w:hAnsi="Arial" w:cs="Arial"/>
        </w:rPr>
        <w:t xml:space="preserve"> </w:t>
      </w:r>
      <w:r w:rsidRPr="006925EC">
        <w:rPr>
          <w:rFonts w:ascii="Arial" w:hAnsi="Arial" w:cs="Arial"/>
        </w:rPr>
        <w:t xml:space="preserve">ca. </w:t>
      </w:r>
      <w:r w:rsidR="006925EC" w:rsidRPr="006925EC">
        <w:rPr>
          <w:rFonts w:ascii="Arial" w:hAnsi="Arial" w:cs="Arial"/>
        </w:rPr>
        <w:t>12</w:t>
      </w:r>
      <w:r w:rsidRPr="006925EC">
        <w:rPr>
          <w:rFonts w:ascii="Arial" w:hAnsi="Arial" w:cs="Arial"/>
        </w:rPr>
        <w:t xml:space="preserve"> Std.</w:t>
      </w:r>
      <w:r w:rsidR="009D52E6">
        <w:rPr>
          <w:rFonts w:ascii="Arial" w:hAnsi="Arial" w:cs="Arial"/>
        </w:rPr>
        <w:br w:type="page"/>
      </w:r>
    </w:p>
    <w:p w14:paraId="730F3B02" w14:textId="521207D6" w:rsidR="009D52E6" w:rsidRDefault="009D52E6" w:rsidP="009D52E6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800B66">
        <w:rPr>
          <w:rFonts w:ascii="Arial" w:hAnsi="Arial" w:cs="Arial"/>
          <w:b/>
          <w:bCs/>
          <w:sz w:val="22"/>
          <w:szCs w:val="22"/>
        </w:rPr>
        <w:lastRenderedPageBreak/>
        <w:t>Bezüge zu den Querschnittsaufgaben:</w:t>
      </w:r>
    </w:p>
    <w:p w14:paraId="18C36E31" w14:textId="77777777" w:rsidR="006E2E31" w:rsidRPr="00800B66" w:rsidRDefault="006E2E31" w:rsidP="009D52E6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2A57AED1" w14:textId="77777777" w:rsidR="009D52E6" w:rsidRPr="00004E8D" w:rsidRDefault="009D52E6" w:rsidP="009D52E6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004E8D">
        <w:rPr>
          <w:rFonts w:ascii="Arial" w:hAnsi="Arial" w:cs="Arial"/>
          <w:b/>
          <w:bCs/>
          <w:sz w:val="22"/>
          <w:szCs w:val="22"/>
        </w:rPr>
        <w:t>Medienkompetenzrahmen (MKR):</w:t>
      </w:r>
    </w:p>
    <w:p w14:paraId="00DA61C5" w14:textId="77777777" w:rsidR="009D52E6" w:rsidRPr="00234DC9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2.1 Informationsrecherche</w:t>
      </w:r>
    </w:p>
    <w:p w14:paraId="54E56DE0" w14:textId="77777777" w:rsidR="009D52E6" w:rsidRPr="00234DC9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2.2 Informationsauswertung</w:t>
      </w:r>
    </w:p>
    <w:p w14:paraId="00B503C5" w14:textId="65A1BAF5" w:rsidR="009D52E6" w:rsidRPr="00234DC9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2.3 Informations</w:t>
      </w:r>
      <w:r w:rsidR="00593008">
        <w:rPr>
          <w:rFonts w:ascii="Arial" w:hAnsi="Arial" w:cs="Arial"/>
          <w:sz w:val="22"/>
          <w:szCs w:val="22"/>
          <w:lang w:eastAsia="en-US"/>
        </w:rPr>
        <w:t>bewertung</w:t>
      </w:r>
    </w:p>
    <w:p w14:paraId="55256D3A" w14:textId="639F3C4E" w:rsidR="00593008" w:rsidRPr="006E2E31" w:rsidRDefault="009D52E6" w:rsidP="006E2E31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</w:rPr>
        <w:t>3.1 Kommunikations- und Kooperationsprozesse</w:t>
      </w:r>
    </w:p>
    <w:p w14:paraId="2C2BC7EE" w14:textId="1C67124A" w:rsidR="009D52E6" w:rsidRDefault="009D52E6" w:rsidP="009D52E6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</w:rPr>
        <w:t>4.3 Quellendokumentation</w:t>
      </w:r>
    </w:p>
    <w:p w14:paraId="3935551C" w14:textId="77777777" w:rsidR="006E2E31" w:rsidRPr="00234DC9" w:rsidRDefault="006E2E31" w:rsidP="006E2E31">
      <w:pPr>
        <w:pStyle w:val="KeinLeerraum"/>
        <w:ind w:left="1440"/>
        <w:rPr>
          <w:rFonts w:ascii="Arial" w:hAnsi="Arial" w:cs="Arial"/>
          <w:sz w:val="22"/>
          <w:szCs w:val="22"/>
          <w:lang w:eastAsia="en-US"/>
        </w:rPr>
      </w:pPr>
    </w:p>
    <w:p w14:paraId="25BD8FA0" w14:textId="77777777" w:rsidR="009D52E6" w:rsidRDefault="009D52E6" w:rsidP="009D52E6">
      <w:pPr>
        <w:pStyle w:val="KeinLeerraum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34DC9">
        <w:rPr>
          <w:rFonts w:ascii="Arial" w:hAnsi="Arial" w:cs="Arial"/>
          <w:b/>
          <w:bCs/>
          <w:sz w:val="22"/>
          <w:szCs w:val="22"/>
        </w:rPr>
        <w:t xml:space="preserve">Rahmenvorgabe Verbraucherbildung in Schule (VB): </w:t>
      </w:r>
    </w:p>
    <w:p w14:paraId="0D71C2AB" w14:textId="77777777" w:rsidR="006E2E31" w:rsidRPr="00FD2751" w:rsidRDefault="006E2E31" w:rsidP="006E2E31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FD2751">
        <w:rPr>
          <w:rFonts w:ascii="Arial" w:hAnsi="Arial" w:cs="Arial"/>
          <w:sz w:val="22"/>
          <w:szCs w:val="22"/>
        </w:rPr>
        <w:t>Bereich A Finanzen, Marktgeschehen und</w:t>
      </w:r>
      <w:r>
        <w:rPr>
          <w:rFonts w:ascii="Arial" w:hAnsi="Arial" w:cs="Arial"/>
          <w:sz w:val="22"/>
          <w:szCs w:val="22"/>
        </w:rPr>
        <w:t xml:space="preserve"> </w:t>
      </w:r>
      <w:r w:rsidRPr="00FD2751">
        <w:rPr>
          <w:rFonts w:ascii="Arial" w:hAnsi="Arial" w:cs="Arial"/>
          <w:sz w:val="22"/>
          <w:szCs w:val="22"/>
        </w:rPr>
        <w:t>Verbraucherrecht</w:t>
      </w:r>
    </w:p>
    <w:p w14:paraId="1C936361" w14:textId="77777777" w:rsidR="006E2E31" w:rsidRDefault="006E2E31" w:rsidP="006E2E31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8500A">
        <w:rPr>
          <w:rFonts w:ascii="Arial" w:hAnsi="Arial" w:cs="Arial"/>
          <w:sz w:val="22"/>
          <w:szCs w:val="22"/>
        </w:rPr>
        <w:t>Lohn bzw. Einkommen, Vermögensbildung, private Absicherung und Altersvorsorge</w:t>
      </w:r>
    </w:p>
    <w:p w14:paraId="16319D81" w14:textId="77777777" w:rsidR="009D52E6" w:rsidRPr="002F3489" w:rsidRDefault="009D52E6" w:rsidP="009D52E6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Bereich D – Leben, Wohnen und Mobilität</w:t>
      </w:r>
    </w:p>
    <w:p w14:paraId="66B054F3" w14:textId="4E0EDDCD" w:rsidR="009D52E6" w:rsidRDefault="009D52E6" w:rsidP="009D52E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Haushaltsführung</w:t>
      </w:r>
    </w:p>
    <w:p w14:paraId="6305DD7F" w14:textId="17D8E3F0" w:rsidR="009D52E6" w:rsidRDefault="009D52E6" w:rsidP="001C17AA">
      <w:pPr>
        <w:spacing w:before="120"/>
        <w:rPr>
          <w:rFonts w:ascii="Arial" w:hAnsi="Arial" w:cs="Arial"/>
        </w:rPr>
      </w:pPr>
    </w:p>
    <w:p w14:paraId="76AD299A" w14:textId="1D29E7FC" w:rsidR="005E0CD5" w:rsidRDefault="005E0C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69829A" w14:textId="2987FDC0" w:rsidR="005E0CD5" w:rsidRPr="007F68FA" w:rsidRDefault="005E0CD5" w:rsidP="005E0CD5">
      <w:pPr>
        <w:pStyle w:val="KeinLeerraum"/>
        <w:spacing w:before="120" w:after="12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7F68FA">
        <w:rPr>
          <w:rFonts w:ascii="Arial" w:hAnsi="Arial" w:cs="Arial"/>
          <w:b/>
          <w:i/>
          <w:sz w:val="22"/>
          <w:szCs w:val="22"/>
        </w:rPr>
        <w:lastRenderedPageBreak/>
        <w:t xml:space="preserve">ANHANG: </w:t>
      </w:r>
      <w:r w:rsidR="007F68FA" w:rsidRPr="007F68FA">
        <w:rPr>
          <w:rFonts w:ascii="Arial" w:hAnsi="Arial" w:cs="Arial"/>
          <w:b/>
          <w:i/>
          <w:sz w:val="22"/>
          <w:szCs w:val="22"/>
        </w:rPr>
        <w:tab/>
      </w:r>
      <w:r w:rsidR="007F68FA" w:rsidRPr="007F68FA">
        <w:rPr>
          <w:rFonts w:ascii="Arial" w:hAnsi="Arial" w:cs="Arial"/>
          <w:b/>
          <w:i/>
          <w:sz w:val="22"/>
          <w:szCs w:val="22"/>
        </w:rPr>
        <w:tab/>
      </w:r>
      <w:r w:rsidRPr="007F68FA">
        <w:rPr>
          <w:rFonts w:ascii="Arial" w:hAnsi="Arial" w:cs="Arial"/>
          <w:b/>
          <w:i/>
          <w:sz w:val="22"/>
          <w:szCs w:val="22"/>
        </w:rPr>
        <w:t>Vergleich der Besteuerung</w:t>
      </w:r>
      <w:r w:rsidR="002470C5">
        <w:rPr>
          <w:rFonts w:ascii="Arial" w:hAnsi="Arial" w:cs="Arial"/>
          <w:b/>
          <w:i/>
          <w:sz w:val="22"/>
          <w:szCs w:val="22"/>
        </w:rPr>
        <w:t xml:space="preserve"> von Unternehmen nach Rechtsform</w:t>
      </w:r>
      <w:r w:rsidR="002470C5">
        <w:rPr>
          <w:rStyle w:val="Funotenzeichen"/>
          <w:rFonts w:ascii="Arial" w:hAnsi="Arial" w:cs="Arial"/>
          <w:b/>
          <w:i/>
          <w:sz w:val="22"/>
          <w:szCs w:val="22"/>
        </w:rPr>
        <w:footnoteReference w:id="1"/>
      </w:r>
    </w:p>
    <w:p w14:paraId="4175AACE" w14:textId="672068E7" w:rsidR="005E0CD5" w:rsidRDefault="005E0CD5" w:rsidP="005E0CD5">
      <w:pPr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Beispiel: </w:t>
      </w:r>
      <w:r w:rsidR="00EE4D74">
        <w:rPr>
          <w:rFonts w:asciiTheme="majorHAnsi" w:hAnsiTheme="majorHAnsi" w:cstheme="majorHAnsi"/>
          <w:sz w:val="28"/>
          <w:szCs w:val="28"/>
        </w:rPr>
        <w:tab/>
      </w:r>
      <w:r w:rsidR="00EE4D74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 xml:space="preserve">Gewinn von 100.000 Euro bei hohen weiteren Einkünften </w:t>
      </w:r>
      <w:r w:rsidR="00A25A30">
        <w:rPr>
          <w:rFonts w:asciiTheme="majorHAnsi" w:hAnsiTheme="majorHAnsi" w:cstheme="majorHAnsi"/>
          <w:sz w:val="28"/>
          <w:szCs w:val="28"/>
        </w:rPr>
        <w:t>von weiteren 100.000 Euro</w:t>
      </w:r>
    </w:p>
    <w:p w14:paraId="357C424D" w14:textId="4D4D4495" w:rsidR="00EE4D74" w:rsidRDefault="00EE4D74" w:rsidP="00EE4D74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(angegeben ist jeweils das zu versteuernde Einkommen nach Abzug von Freibeträgen)</w:t>
      </w:r>
    </w:p>
    <w:p w14:paraId="284CE81D" w14:textId="77777777" w:rsidR="00EE4D74" w:rsidRPr="005E0CD5" w:rsidRDefault="00EE4D74" w:rsidP="00EE4D74">
      <w:pPr>
        <w:ind w:left="1440" w:firstLine="720"/>
        <w:rPr>
          <w:rFonts w:asciiTheme="majorHAnsi" w:hAnsiTheme="majorHAnsi" w:cstheme="majorHAnsi"/>
          <w:sz w:val="28"/>
          <w:szCs w:val="28"/>
        </w:rPr>
      </w:pPr>
    </w:p>
    <w:p w14:paraId="5A26895C" w14:textId="77777777" w:rsidR="005E0CD5" w:rsidRPr="005E0CD5" w:rsidRDefault="005E0CD5" w:rsidP="00A25A30">
      <w:pPr>
        <w:ind w:left="2880" w:firstLine="720"/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Einzelunternehmen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  <w:t>GmbH</w:t>
      </w:r>
    </w:p>
    <w:p w14:paraId="1370772D" w14:textId="4A50E440" w:rsidR="005E0CD5" w:rsidRPr="005E0CD5" w:rsidRDefault="005E0CD5" w:rsidP="00A25A30">
      <w:pPr>
        <w:ind w:left="2880" w:firstLine="720"/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Einkommensteuer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>Körperschaftsteuer</w:t>
      </w:r>
    </w:p>
    <w:p w14:paraId="5C98AA46" w14:textId="3F810DF6" w:rsidR="005E0CD5" w:rsidRPr="005E0CD5" w:rsidRDefault="005E0CD5" w:rsidP="005E0CD5">
      <w:pPr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Steuersatz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  <w:t>ca. 40%</w:t>
      </w:r>
      <w:r w:rsidRPr="005E0CD5">
        <w:rPr>
          <w:rFonts w:asciiTheme="majorHAnsi" w:hAnsiTheme="majorHAnsi" w:cstheme="majorHAnsi"/>
          <w:sz w:val="28"/>
          <w:szCs w:val="28"/>
        </w:rPr>
        <w:t xml:space="preserve">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>15 %</w:t>
      </w:r>
    </w:p>
    <w:p w14:paraId="6E321250" w14:textId="77777777" w:rsidR="00A25A30" w:rsidRDefault="00A25A30" w:rsidP="005E0CD5">
      <w:pPr>
        <w:rPr>
          <w:rFonts w:asciiTheme="majorHAnsi" w:hAnsiTheme="majorHAnsi" w:cstheme="majorHAnsi"/>
          <w:sz w:val="28"/>
          <w:szCs w:val="28"/>
        </w:rPr>
      </w:pPr>
    </w:p>
    <w:p w14:paraId="357857AE" w14:textId="46816CA7" w:rsidR="00A25A30" w:rsidRDefault="005E0CD5" w:rsidP="005E0CD5">
      <w:pPr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Steuer </w:t>
      </w:r>
      <w:r w:rsidR="00A25A30">
        <w:rPr>
          <w:rFonts w:asciiTheme="majorHAnsi" w:hAnsiTheme="majorHAnsi" w:cstheme="majorHAnsi"/>
          <w:sz w:val="28"/>
          <w:szCs w:val="28"/>
        </w:rPr>
        <w:t>auf Unternehmens-</w:t>
      </w:r>
    </w:p>
    <w:p w14:paraId="67C930B8" w14:textId="7CB1A7DB" w:rsidR="005E0CD5" w:rsidRDefault="00A25A30" w:rsidP="005E0CD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gewinn</w:t>
      </w:r>
      <w:r w:rsidR="005E0CD5" w:rsidRPr="005E0CD5">
        <w:rPr>
          <w:rFonts w:asciiTheme="majorHAnsi" w:hAnsiTheme="majorHAnsi" w:cstheme="majorHAnsi"/>
          <w:sz w:val="28"/>
          <w:szCs w:val="28"/>
        </w:rPr>
        <w:tab/>
      </w:r>
      <w:r w:rsidR="005E0CD5" w:rsidRPr="005E0CD5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40.000</w:t>
      </w:r>
      <w:r w:rsidR="005E0CD5" w:rsidRPr="005E0CD5">
        <w:rPr>
          <w:rFonts w:asciiTheme="majorHAnsi" w:hAnsiTheme="majorHAnsi" w:cstheme="majorHAnsi"/>
          <w:sz w:val="28"/>
          <w:szCs w:val="28"/>
        </w:rPr>
        <w:t xml:space="preserve"> Euro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="005E0CD5" w:rsidRPr="005E0CD5">
        <w:rPr>
          <w:rFonts w:asciiTheme="majorHAnsi" w:hAnsiTheme="majorHAnsi" w:cstheme="majorHAnsi"/>
          <w:sz w:val="28"/>
          <w:szCs w:val="28"/>
        </w:rPr>
        <w:t xml:space="preserve"> </w:t>
      </w:r>
      <w:r w:rsidR="005E0CD5" w:rsidRPr="005E0CD5">
        <w:rPr>
          <w:rFonts w:asciiTheme="majorHAnsi" w:hAnsiTheme="majorHAnsi" w:cstheme="majorHAnsi"/>
          <w:sz w:val="28"/>
          <w:szCs w:val="28"/>
        </w:rPr>
        <w:tab/>
      </w:r>
      <w:r w:rsidR="005E0CD5" w:rsidRPr="005E0CD5">
        <w:rPr>
          <w:rFonts w:asciiTheme="majorHAnsi" w:hAnsiTheme="majorHAnsi" w:cstheme="majorHAnsi"/>
          <w:sz w:val="28"/>
          <w:szCs w:val="28"/>
        </w:rPr>
        <w:tab/>
      </w:r>
      <w:r w:rsidR="005E0CD5" w:rsidRPr="005E0CD5">
        <w:rPr>
          <w:rFonts w:asciiTheme="majorHAnsi" w:hAnsiTheme="majorHAnsi" w:cstheme="majorHAnsi"/>
          <w:sz w:val="28"/>
          <w:szCs w:val="28"/>
        </w:rPr>
        <w:tab/>
      </w:r>
      <w:r w:rsidR="005E0CD5" w:rsidRPr="005E0CD5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5E0CD5" w:rsidRPr="005E0CD5">
        <w:rPr>
          <w:rFonts w:asciiTheme="majorHAnsi" w:hAnsiTheme="majorHAnsi" w:cstheme="majorHAnsi"/>
          <w:sz w:val="28"/>
          <w:szCs w:val="28"/>
        </w:rPr>
        <w:t>15.000 Euro</w:t>
      </w:r>
    </w:p>
    <w:p w14:paraId="0392F8C5" w14:textId="70862FF9" w:rsidR="00A25A30" w:rsidRPr="005E0CD5" w:rsidRDefault="00A25A30" w:rsidP="005E0CD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Gesamtsteuersumme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C65541">
        <w:rPr>
          <w:rFonts w:asciiTheme="majorHAnsi" w:hAnsiTheme="majorHAnsi" w:cstheme="majorHAnsi"/>
          <w:sz w:val="28"/>
          <w:szCs w:val="28"/>
        </w:rPr>
        <w:t xml:space="preserve">ca. </w:t>
      </w:r>
      <w:r>
        <w:rPr>
          <w:rFonts w:asciiTheme="majorHAnsi" w:hAnsiTheme="majorHAnsi" w:cstheme="majorHAnsi"/>
          <w:sz w:val="28"/>
          <w:szCs w:val="28"/>
        </w:rPr>
        <w:t>80.000 Euro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C65541">
        <w:rPr>
          <w:rFonts w:asciiTheme="majorHAnsi" w:hAnsiTheme="majorHAnsi" w:cstheme="majorHAnsi"/>
          <w:sz w:val="28"/>
          <w:szCs w:val="28"/>
        </w:rPr>
        <w:t xml:space="preserve">ca. </w:t>
      </w:r>
      <w:r>
        <w:rPr>
          <w:rFonts w:asciiTheme="majorHAnsi" w:hAnsiTheme="majorHAnsi" w:cstheme="majorHAnsi"/>
          <w:sz w:val="28"/>
          <w:szCs w:val="28"/>
        </w:rPr>
        <w:t>5</w:t>
      </w:r>
      <w:r w:rsidR="00971749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</w:rPr>
        <w:t>.000 Euro</w:t>
      </w:r>
    </w:p>
    <w:p w14:paraId="61FB4E76" w14:textId="77777777" w:rsidR="00A25A30" w:rsidRPr="005E0CD5" w:rsidRDefault="00A25A30" w:rsidP="005E0CD5">
      <w:pPr>
        <w:rPr>
          <w:rFonts w:asciiTheme="majorHAnsi" w:hAnsiTheme="majorHAnsi" w:cstheme="majorHAnsi"/>
          <w:sz w:val="28"/>
          <w:szCs w:val="28"/>
        </w:rPr>
      </w:pPr>
    </w:p>
    <w:p w14:paraId="51F3CCD4" w14:textId="7D6730D5" w:rsidR="005E0CD5" w:rsidRPr="005E0CD5" w:rsidRDefault="005E0CD5" w:rsidP="005E0CD5">
      <w:pPr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>Anders sieht es bei geringen Gewinnen durch geringere Steuersätz</w:t>
      </w:r>
      <w:r w:rsidR="00A25A30">
        <w:rPr>
          <w:rFonts w:asciiTheme="majorHAnsi" w:hAnsiTheme="majorHAnsi" w:cstheme="majorHAnsi"/>
          <w:sz w:val="28"/>
          <w:szCs w:val="28"/>
        </w:rPr>
        <w:t>e aus</w:t>
      </w:r>
      <w:r w:rsidRPr="005E0CD5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105B16B" w14:textId="1433ABA1" w:rsidR="005E0CD5" w:rsidRPr="005E0CD5" w:rsidRDefault="005E0CD5" w:rsidP="005E0CD5">
      <w:pPr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Beispiel: </w:t>
      </w:r>
      <w:r w:rsidR="00EE4D74">
        <w:rPr>
          <w:rFonts w:asciiTheme="majorHAnsi" w:hAnsiTheme="majorHAnsi" w:cstheme="majorHAnsi"/>
          <w:sz w:val="28"/>
          <w:szCs w:val="28"/>
        </w:rPr>
        <w:tab/>
      </w:r>
      <w:r w:rsidR="00EE4D74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 xml:space="preserve">Gewinn 10.000 Euro, </w:t>
      </w:r>
      <w:r w:rsidR="00A25A30">
        <w:rPr>
          <w:rFonts w:asciiTheme="majorHAnsi" w:hAnsiTheme="majorHAnsi" w:cstheme="majorHAnsi"/>
          <w:sz w:val="28"/>
          <w:szCs w:val="28"/>
        </w:rPr>
        <w:t xml:space="preserve">weitere Einkünfte </w:t>
      </w:r>
      <w:r w:rsidR="00EE4D74">
        <w:rPr>
          <w:rFonts w:asciiTheme="majorHAnsi" w:hAnsiTheme="majorHAnsi" w:cstheme="majorHAnsi"/>
          <w:sz w:val="28"/>
          <w:szCs w:val="28"/>
        </w:rPr>
        <w:t>5</w:t>
      </w:r>
      <w:r w:rsidR="00C65541">
        <w:rPr>
          <w:rFonts w:asciiTheme="majorHAnsi" w:hAnsiTheme="majorHAnsi" w:cstheme="majorHAnsi"/>
          <w:sz w:val="28"/>
          <w:szCs w:val="28"/>
        </w:rPr>
        <w:t>.000 Euro</w:t>
      </w:r>
    </w:p>
    <w:p w14:paraId="5B14F023" w14:textId="77777777" w:rsidR="00EE4D74" w:rsidRPr="005E0CD5" w:rsidRDefault="00EE4D74" w:rsidP="00EE4D74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(angegeben ist jeweils das zu versteuernde Einkommen nach Abzug von Freibeträgen)</w:t>
      </w:r>
    </w:p>
    <w:p w14:paraId="22740587" w14:textId="77777777" w:rsidR="005E0CD5" w:rsidRPr="005E0CD5" w:rsidRDefault="005E0CD5" w:rsidP="005E0CD5">
      <w:pPr>
        <w:rPr>
          <w:rFonts w:asciiTheme="majorHAnsi" w:hAnsiTheme="majorHAnsi" w:cstheme="majorHAnsi"/>
          <w:sz w:val="28"/>
          <w:szCs w:val="28"/>
        </w:rPr>
      </w:pPr>
    </w:p>
    <w:p w14:paraId="5804D399" w14:textId="77777777" w:rsidR="005E0CD5" w:rsidRPr="005E0CD5" w:rsidRDefault="005E0CD5" w:rsidP="00A25A30">
      <w:pPr>
        <w:ind w:left="2880" w:firstLine="720"/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Einzelunternehmen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  <w:t>GmbH</w:t>
      </w:r>
    </w:p>
    <w:p w14:paraId="4C368054" w14:textId="202CB31E" w:rsidR="005E0CD5" w:rsidRPr="005E0CD5" w:rsidRDefault="005E0CD5" w:rsidP="005E0CD5">
      <w:pPr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 xml:space="preserve">Einkommensteuer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="00A25A30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>Körperschaftsteuer</w:t>
      </w:r>
    </w:p>
    <w:p w14:paraId="0C39459E" w14:textId="10888E94" w:rsidR="00A25A30" w:rsidRPr="005E0CD5" w:rsidRDefault="00A25A30" w:rsidP="00A25A30">
      <w:pPr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Steuersatz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ca. </w:t>
      </w:r>
      <w:r w:rsidR="00EE4D74">
        <w:rPr>
          <w:rFonts w:asciiTheme="majorHAnsi" w:hAnsiTheme="majorHAnsi" w:cstheme="majorHAnsi"/>
          <w:sz w:val="28"/>
          <w:szCs w:val="28"/>
        </w:rPr>
        <w:t>0-1</w:t>
      </w:r>
      <w:r>
        <w:rPr>
          <w:rFonts w:asciiTheme="majorHAnsi" w:hAnsiTheme="majorHAnsi" w:cstheme="majorHAnsi"/>
          <w:sz w:val="28"/>
          <w:szCs w:val="28"/>
        </w:rPr>
        <w:t>0%</w:t>
      </w:r>
      <w:r w:rsidRPr="005E0CD5">
        <w:rPr>
          <w:rFonts w:asciiTheme="majorHAnsi" w:hAnsiTheme="majorHAnsi" w:cstheme="majorHAnsi"/>
          <w:sz w:val="28"/>
          <w:szCs w:val="28"/>
        </w:rPr>
        <w:t xml:space="preserve">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>15 %</w:t>
      </w:r>
    </w:p>
    <w:p w14:paraId="2E263E85" w14:textId="77777777" w:rsidR="00A25A30" w:rsidRDefault="00A25A30" w:rsidP="00A25A30">
      <w:pPr>
        <w:rPr>
          <w:rFonts w:asciiTheme="majorHAnsi" w:hAnsiTheme="majorHAnsi" w:cstheme="majorHAnsi"/>
          <w:sz w:val="28"/>
          <w:szCs w:val="28"/>
        </w:rPr>
      </w:pPr>
    </w:p>
    <w:p w14:paraId="6E7F0802" w14:textId="6A53DBDB" w:rsidR="00A25A30" w:rsidRDefault="00A25A30" w:rsidP="00A25A30">
      <w:pPr>
        <w:rPr>
          <w:rFonts w:asciiTheme="majorHAnsi" w:hAnsiTheme="majorHAnsi" w:cstheme="majorHAnsi"/>
          <w:sz w:val="28"/>
          <w:szCs w:val="28"/>
        </w:rPr>
      </w:pPr>
      <w:r w:rsidRPr="005E0CD5">
        <w:rPr>
          <w:rFonts w:asciiTheme="majorHAnsi" w:hAnsiTheme="majorHAnsi" w:cstheme="majorHAnsi"/>
          <w:sz w:val="28"/>
          <w:szCs w:val="28"/>
        </w:rPr>
        <w:t xml:space="preserve">Steuer </w:t>
      </w:r>
      <w:r>
        <w:rPr>
          <w:rFonts w:asciiTheme="majorHAnsi" w:hAnsiTheme="majorHAnsi" w:cstheme="majorHAnsi"/>
          <w:sz w:val="28"/>
          <w:szCs w:val="28"/>
        </w:rPr>
        <w:t>auf Unternehmens-</w:t>
      </w:r>
    </w:p>
    <w:p w14:paraId="1A633408" w14:textId="7F9BFBA0" w:rsidR="00A25A30" w:rsidRDefault="00A25A30" w:rsidP="00A25A3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gewinn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EE4D74">
        <w:rPr>
          <w:rFonts w:asciiTheme="majorHAnsi" w:hAnsiTheme="majorHAnsi" w:cstheme="majorHAnsi"/>
          <w:sz w:val="28"/>
          <w:szCs w:val="28"/>
        </w:rPr>
        <w:t xml:space="preserve">0 </w:t>
      </w:r>
      <w:r w:rsidRPr="005E0CD5">
        <w:rPr>
          <w:rFonts w:asciiTheme="majorHAnsi" w:hAnsiTheme="majorHAnsi" w:cstheme="majorHAnsi"/>
          <w:sz w:val="28"/>
          <w:szCs w:val="28"/>
        </w:rPr>
        <w:t xml:space="preserve"> Euro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 xml:space="preserve"> </w:t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5E0CD5">
        <w:rPr>
          <w:rFonts w:asciiTheme="majorHAnsi" w:hAnsiTheme="majorHAnsi" w:cstheme="majorHAnsi"/>
          <w:sz w:val="28"/>
          <w:szCs w:val="28"/>
        </w:rPr>
        <w:t>1</w:t>
      </w:r>
      <w:r w:rsidR="00EE4D74">
        <w:rPr>
          <w:rFonts w:asciiTheme="majorHAnsi" w:hAnsiTheme="majorHAnsi" w:cstheme="majorHAnsi"/>
          <w:sz w:val="28"/>
          <w:szCs w:val="28"/>
        </w:rPr>
        <w:t>.</w:t>
      </w:r>
      <w:r w:rsidRPr="005E0CD5">
        <w:rPr>
          <w:rFonts w:asciiTheme="majorHAnsi" w:hAnsiTheme="majorHAnsi" w:cstheme="majorHAnsi"/>
          <w:sz w:val="28"/>
          <w:szCs w:val="28"/>
        </w:rPr>
        <w:t>5</w:t>
      </w:r>
      <w:r w:rsidR="00EE4D74">
        <w:rPr>
          <w:rFonts w:asciiTheme="majorHAnsi" w:hAnsiTheme="majorHAnsi" w:cstheme="majorHAnsi"/>
          <w:sz w:val="28"/>
          <w:szCs w:val="28"/>
        </w:rPr>
        <w:t>00</w:t>
      </w:r>
      <w:r w:rsidRPr="005E0CD5">
        <w:rPr>
          <w:rFonts w:asciiTheme="majorHAnsi" w:hAnsiTheme="majorHAnsi" w:cstheme="majorHAnsi"/>
          <w:sz w:val="28"/>
          <w:szCs w:val="28"/>
        </w:rPr>
        <w:t xml:space="preserve"> Euro</w:t>
      </w:r>
    </w:p>
    <w:p w14:paraId="6ACFE1C2" w14:textId="42BC1228" w:rsidR="00A25A30" w:rsidRPr="005E0CD5" w:rsidRDefault="00A25A30" w:rsidP="00A25A3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Gesamtsteuersumme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EE4D74">
        <w:rPr>
          <w:rFonts w:asciiTheme="majorHAnsi" w:hAnsiTheme="majorHAnsi" w:cstheme="majorHAnsi"/>
          <w:sz w:val="28"/>
          <w:szCs w:val="28"/>
        </w:rPr>
        <w:t xml:space="preserve">887 </w:t>
      </w:r>
      <w:r>
        <w:rPr>
          <w:rFonts w:asciiTheme="majorHAnsi" w:hAnsiTheme="majorHAnsi" w:cstheme="majorHAnsi"/>
          <w:sz w:val="28"/>
          <w:szCs w:val="28"/>
        </w:rPr>
        <w:t xml:space="preserve"> Euro</w:t>
      </w:r>
      <w:proofErr w:type="gram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EE4D74">
        <w:rPr>
          <w:rFonts w:asciiTheme="majorHAnsi" w:hAnsiTheme="majorHAnsi" w:cstheme="majorHAnsi"/>
          <w:sz w:val="28"/>
          <w:szCs w:val="28"/>
        </w:rPr>
        <w:t>1.500</w:t>
      </w:r>
      <w:r>
        <w:rPr>
          <w:rFonts w:asciiTheme="majorHAnsi" w:hAnsiTheme="majorHAnsi" w:cstheme="majorHAnsi"/>
          <w:sz w:val="28"/>
          <w:szCs w:val="28"/>
        </w:rPr>
        <w:t xml:space="preserve"> Euro</w:t>
      </w:r>
    </w:p>
    <w:p w14:paraId="05F6BDAD" w14:textId="77777777" w:rsidR="00C65541" w:rsidRDefault="00C65541" w:rsidP="00C65541">
      <w:pPr>
        <w:rPr>
          <w:rFonts w:asciiTheme="majorHAnsi" w:hAnsiTheme="majorHAnsi" w:cstheme="majorHAnsi"/>
          <w:sz w:val="22"/>
          <w:szCs w:val="22"/>
        </w:rPr>
      </w:pPr>
    </w:p>
    <w:p w14:paraId="7FAA76AA" w14:textId="10B734B9" w:rsidR="00A25A30" w:rsidRPr="00C65541" w:rsidRDefault="00C65541" w:rsidP="005E0CD5">
      <w:pPr>
        <w:rPr>
          <w:rFonts w:asciiTheme="majorHAnsi" w:hAnsiTheme="majorHAnsi" w:cstheme="majorHAnsi"/>
          <w:sz w:val="22"/>
          <w:szCs w:val="22"/>
        </w:rPr>
      </w:pPr>
      <w:r w:rsidRPr="00C65541">
        <w:rPr>
          <w:rFonts w:asciiTheme="majorHAnsi" w:hAnsiTheme="majorHAnsi" w:cstheme="majorHAnsi"/>
          <w:sz w:val="22"/>
          <w:szCs w:val="22"/>
        </w:rPr>
        <w:t>{Vgl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C65541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Pr="00C65541">
          <w:rPr>
            <w:rStyle w:val="Hyperlink"/>
            <w:rFonts w:asciiTheme="majorHAnsi" w:hAnsiTheme="majorHAnsi" w:cstheme="majorHAnsi"/>
            <w:sz w:val="22"/>
            <w:szCs w:val="22"/>
          </w:rPr>
          <w:t>https://www.bmf-steuerrechner.de/ekst/eingabeformekst.xhtml</w:t>
        </w:r>
      </w:hyperlink>
      <w:r w:rsidRPr="007F68FA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sectPr w:rsidR="00A25A30" w:rsidRPr="00C65541">
      <w:pgSz w:w="16838" w:h="11906" w:orient="landscape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A726" w14:textId="77777777" w:rsidR="00FF2ABE" w:rsidRDefault="00FF2ABE" w:rsidP="002470C5">
      <w:r>
        <w:separator/>
      </w:r>
    </w:p>
  </w:endnote>
  <w:endnote w:type="continuationSeparator" w:id="0">
    <w:p w14:paraId="6ABA5733" w14:textId="77777777" w:rsidR="00FF2ABE" w:rsidRDefault="00FF2ABE" w:rsidP="002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Bahnschrift Light"/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A8A5" w14:textId="77777777" w:rsidR="00FF2ABE" w:rsidRDefault="00FF2ABE" w:rsidP="002470C5">
      <w:r>
        <w:separator/>
      </w:r>
    </w:p>
  </w:footnote>
  <w:footnote w:type="continuationSeparator" w:id="0">
    <w:p w14:paraId="285C876E" w14:textId="77777777" w:rsidR="00FF2ABE" w:rsidRDefault="00FF2ABE" w:rsidP="002470C5">
      <w:r>
        <w:continuationSeparator/>
      </w:r>
    </w:p>
  </w:footnote>
  <w:footnote w:id="1">
    <w:p w14:paraId="611E89A3" w14:textId="20582020" w:rsidR="002470C5" w:rsidRDefault="002470C5">
      <w:pPr>
        <w:pStyle w:val="Funotentext"/>
      </w:pPr>
      <w:r>
        <w:rPr>
          <w:rStyle w:val="Funotenzeichen"/>
        </w:rPr>
        <w:footnoteRef/>
      </w:r>
      <w:r>
        <w:t xml:space="preserve"> Stand Oktober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603"/>
    <w:multiLevelType w:val="hybridMultilevel"/>
    <w:tmpl w:val="36861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E5F"/>
    <w:multiLevelType w:val="multilevel"/>
    <w:tmpl w:val="05B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A627EB"/>
    <w:multiLevelType w:val="hybridMultilevel"/>
    <w:tmpl w:val="189A3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5158F"/>
    <w:multiLevelType w:val="hybridMultilevel"/>
    <w:tmpl w:val="7D8A7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679FD"/>
    <w:multiLevelType w:val="hybridMultilevel"/>
    <w:tmpl w:val="6B52B920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7FFC"/>
    <w:multiLevelType w:val="multilevel"/>
    <w:tmpl w:val="8672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5FC7E5D"/>
    <w:multiLevelType w:val="hybridMultilevel"/>
    <w:tmpl w:val="797C0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BA1"/>
    <w:multiLevelType w:val="multilevel"/>
    <w:tmpl w:val="BD609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BE5"/>
    <w:multiLevelType w:val="hybridMultilevel"/>
    <w:tmpl w:val="407AE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74AB1"/>
    <w:multiLevelType w:val="multilevel"/>
    <w:tmpl w:val="6284B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E193877"/>
    <w:multiLevelType w:val="multilevel"/>
    <w:tmpl w:val="FB7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F1E4C06"/>
    <w:multiLevelType w:val="multilevel"/>
    <w:tmpl w:val="741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3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6070"/>
    <w:multiLevelType w:val="singleLevel"/>
    <w:tmpl w:val="93ACD0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0957350"/>
    <w:multiLevelType w:val="hybridMultilevel"/>
    <w:tmpl w:val="0FF46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C22B4"/>
    <w:multiLevelType w:val="hybridMultilevel"/>
    <w:tmpl w:val="02944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005D2"/>
    <w:multiLevelType w:val="hybridMultilevel"/>
    <w:tmpl w:val="1E10A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649BC"/>
    <w:multiLevelType w:val="hybridMultilevel"/>
    <w:tmpl w:val="DC04FE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C5462A"/>
    <w:multiLevelType w:val="multilevel"/>
    <w:tmpl w:val="F18AE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B4C7A04"/>
    <w:multiLevelType w:val="hybridMultilevel"/>
    <w:tmpl w:val="9C7E1C98"/>
    <w:lvl w:ilvl="0" w:tplc="DF846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00808"/>
    <w:multiLevelType w:val="hybridMultilevel"/>
    <w:tmpl w:val="865E45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F7E75"/>
    <w:multiLevelType w:val="multilevel"/>
    <w:tmpl w:val="43E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80163B7"/>
    <w:multiLevelType w:val="hybridMultilevel"/>
    <w:tmpl w:val="5AB088C6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0BC1"/>
    <w:multiLevelType w:val="hybridMultilevel"/>
    <w:tmpl w:val="4A2249F8"/>
    <w:lvl w:ilvl="0" w:tplc="FFA4C2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313EA"/>
    <w:multiLevelType w:val="multilevel"/>
    <w:tmpl w:val="662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63674CA"/>
    <w:multiLevelType w:val="multilevel"/>
    <w:tmpl w:val="6BB8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D11D67"/>
    <w:multiLevelType w:val="multilevel"/>
    <w:tmpl w:val="36360646"/>
    <w:lvl w:ilvl="0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773E3"/>
    <w:multiLevelType w:val="hybridMultilevel"/>
    <w:tmpl w:val="18420F28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11767"/>
    <w:multiLevelType w:val="hybridMultilevel"/>
    <w:tmpl w:val="9ECC9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41C96"/>
    <w:multiLevelType w:val="multilevel"/>
    <w:tmpl w:val="AA4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A2B15D2"/>
    <w:multiLevelType w:val="hybridMultilevel"/>
    <w:tmpl w:val="4ACE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94441"/>
    <w:multiLevelType w:val="multilevel"/>
    <w:tmpl w:val="846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F497B11"/>
    <w:multiLevelType w:val="hybridMultilevel"/>
    <w:tmpl w:val="40321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5"/>
  </w:num>
  <w:num w:numId="5">
    <w:abstractNumId w:val="10"/>
  </w:num>
  <w:num w:numId="6">
    <w:abstractNumId w:val="25"/>
  </w:num>
  <w:num w:numId="7">
    <w:abstractNumId w:val="1"/>
  </w:num>
  <w:num w:numId="8">
    <w:abstractNumId w:val="33"/>
  </w:num>
  <w:num w:numId="9">
    <w:abstractNumId w:val="19"/>
  </w:num>
  <w:num w:numId="10">
    <w:abstractNumId w:val="14"/>
  </w:num>
  <w:num w:numId="11">
    <w:abstractNumId w:val="20"/>
  </w:num>
  <w:num w:numId="12">
    <w:abstractNumId w:val="26"/>
  </w:num>
  <w:num w:numId="13">
    <w:abstractNumId w:val="16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32"/>
  </w:num>
  <w:num w:numId="19">
    <w:abstractNumId w:val="29"/>
  </w:num>
  <w:num w:numId="20">
    <w:abstractNumId w:val="28"/>
  </w:num>
  <w:num w:numId="21">
    <w:abstractNumId w:val="18"/>
  </w:num>
  <w:num w:numId="22">
    <w:abstractNumId w:val="13"/>
  </w:num>
  <w:num w:numId="23">
    <w:abstractNumId w:val="30"/>
  </w:num>
  <w:num w:numId="24">
    <w:abstractNumId w:val="15"/>
  </w:num>
  <w:num w:numId="25">
    <w:abstractNumId w:val="2"/>
  </w:num>
  <w:num w:numId="26">
    <w:abstractNumId w:val="3"/>
  </w:num>
  <w:num w:numId="27">
    <w:abstractNumId w:val="9"/>
  </w:num>
  <w:num w:numId="28">
    <w:abstractNumId w:val="4"/>
  </w:num>
  <w:num w:numId="29">
    <w:abstractNumId w:val="6"/>
  </w:num>
  <w:num w:numId="30">
    <w:abstractNumId w:val="12"/>
  </w:num>
  <w:num w:numId="31">
    <w:abstractNumId w:val="27"/>
  </w:num>
  <w:num w:numId="32">
    <w:abstractNumId w:val="17"/>
  </w:num>
  <w:num w:numId="33">
    <w:abstractNumId w:val="24"/>
  </w:num>
  <w:num w:numId="34">
    <w:abstractNumId w:val="7"/>
  </w:num>
  <w:num w:numId="35">
    <w:abstractNumId w:val="8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9"/>
    <w:rsid w:val="00004E8D"/>
    <w:rsid w:val="000055A0"/>
    <w:rsid w:val="0001239C"/>
    <w:rsid w:val="000225B5"/>
    <w:rsid w:val="000726F6"/>
    <w:rsid w:val="00083A27"/>
    <w:rsid w:val="000926FA"/>
    <w:rsid w:val="000A2860"/>
    <w:rsid w:val="000B4970"/>
    <w:rsid w:val="000E4AB7"/>
    <w:rsid w:val="000F7F5D"/>
    <w:rsid w:val="00103658"/>
    <w:rsid w:val="00121E17"/>
    <w:rsid w:val="00126ABB"/>
    <w:rsid w:val="0013379A"/>
    <w:rsid w:val="00150A66"/>
    <w:rsid w:val="001570BB"/>
    <w:rsid w:val="00170921"/>
    <w:rsid w:val="0017301A"/>
    <w:rsid w:val="0018402A"/>
    <w:rsid w:val="0018736D"/>
    <w:rsid w:val="001A126A"/>
    <w:rsid w:val="001B4C07"/>
    <w:rsid w:val="001B533D"/>
    <w:rsid w:val="001B64B8"/>
    <w:rsid w:val="001C17AA"/>
    <w:rsid w:val="001C1898"/>
    <w:rsid w:val="001C591F"/>
    <w:rsid w:val="001D2F89"/>
    <w:rsid w:val="001D41AE"/>
    <w:rsid w:val="001E148E"/>
    <w:rsid w:val="00210603"/>
    <w:rsid w:val="002212C8"/>
    <w:rsid w:val="00232140"/>
    <w:rsid w:val="00233681"/>
    <w:rsid w:val="00234DC9"/>
    <w:rsid w:val="002470C5"/>
    <w:rsid w:val="00276864"/>
    <w:rsid w:val="00292E3A"/>
    <w:rsid w:val="002948F0"/>
    <w:rsid w:val="002A1B94"/>
    <w:rsid w:val="002A6AD7"/>
    <w:rsid w:val="002C1C91"/>
    <w:rsid w:val="002E7C41"/>
    <w:rsid w:val="002F3489"/>
    <w:rsid w:val="00314348"/>
    <w:rsid w:val="003159FA"/>
    <w:rsid w:val="00316393"/>
    <w:rsid w:val="0032633F"/>
    <w:rsid w:val="003339BC"/>
    <w:rsid w:val="00334283"/>
    <w:rsid w:val="00345832"/>
    <w:rsid w:val="00351AC4"/>
    <w:rsid w:val="00373E5C"/>
    <w:rsid w:val="003754CC"/>
    <w:rsid w:val="0038571D"/>
    <w:rsid w:val="0039314F"/>
    <w:rsid w:val="003A4292"/>
    <w:rsid w:val="003E09F3"/>
    <w:rsid w:val="003E61AA"/>
    <w:rsid w:val="003F0523"/>
    <w:rsid w:val="003F37D9"/>
    <w:rsid w:val="003F7A4A"/>
    <w:rsid w:val="003F7B33"/>
    <w:rsid w:val="00406685"/>
    <w:rsid w:val="004474F2"/>
    <w:rsid w:val="00450CA0"/>
    <w:rsid w:val="00467808"/>
    <w:rsid w:val="0048107B"/>
    <w:rsid w:val="004847EE"/>
    <w:rsid w:val="00486D04"/>
    <w:rsid w:val="00486FDA"/>
    <w:rsid w:val="004A4AF2"/>
    <w:rsid w:val="004A504F"/>
    <w:rsid w:val="004A6577"/>
    <w:rsid w:val="004B06D3"/>
    <w:rsid w:val="004C6366"/>
    <w:rsid w:val="004E3C0A"/>
    <w:rsid w:val="004F1721"/>
    <w:rsid w:val="00512F70"/>
    <w:rsid w:val="0053223B"/>
    <w:rsid w:val="00541846"/>
    <w:rsid w:val="00552318"/>
    <w:rsid w:val="00587AE4"/>
    <w:rsid w:val="00593008"/>
    <w:rsid w:val="005A4D27"/>
    <w:rsid w:val="005C55F2"/>
    <w:rsid w:val="005C7424"/>
    <w:rsid w:val="005D7FD9"/>
    <w:rsid w:val="005E0CD5"/>
    <w:rsid w:val="005E3F17"/>
    <w:rsid w:val="005E431D"/>
    <w:rsid w:val="00620A11"/>
    <w:rsid w:val="00640CE8"/>
    <w:rsid w:val="006633F7"/>
    <w:rsid w:val="0067280D"/>
    <w:rsid w:val="006925EC"/>
    <w:rsid w:val="006E2E31"/>
    <w:rsid w:val="007019BF"/>
    <w:rsid w:val="007039F7"/>
    <w:rsid w:val="00731AED"/>
    <w:rsid w:val="007523B1"/>
    <w:rsid w:val="00753900"/>
    <w:rsid w:val="00762D56"/>
    <w:rsid w:val="007738E1"/>
    <w:rsid w:val="007865E5"/>
    <w:rsid w:val="007A420E"/>
    <w:rsid w:val="007A740A"/>
    <w:rsid w:val="007C0722"/>
    <w:rsid w:val="007D11AC"/>
    <w:rsid w:val="007E34A8"/>
    <w:rsid w:val="007F68FA"/>
    <w:rsid w:val="00800B66"/>
    <w:rsid w:val="008131A6"/>
    <w:rsid w:val="00813B5D"/>
    <w:rsid w:val="00820B30"/>
    <w:rsid w:val="008224BA"/>
    <w:rsid w:val="0082513F"/>
    <w:rsid w:val="00826254"/>
    <w:rsid w:val="008436CE"/>
    <w:rsid w:val="00854C7B"/>
    <w:rsid w:val="008723A0"/>
    <w:rsid w:val="00872B8F"/>
    <w:rsid w:val="008C05C1"/>
    <w:rsid w:val="008E53DC"/>
    <w:rsid w:val="008E5EEA"/>
    <w:rsid w:val="008F14A9"/>
    <w:rsid w:val="00915843"/>
    <w:rsid w:val="009166D8"/>
    <w:rsid w:val="009173FE"/>
    <w:rsid w:val="00922EA2"/>
    <w:rsid w:val="00923A31"/>
    <w:rsid w:val="00936467"/>
    <w:rsid w:val="00940156"/>
    <w:rsid w:val="0095057F"/>
    <w:rsid w:val="009672DF"/>
    <w:rsid w:val="00971749"/>
    <w:rsid w:val="009A154C"/>
    <w:rsid w:val="009B3118"/>
    <w:rsid w:val="009D03F3"/>
    <w:rsid w:val="009D52E6"/>
    <w:rsid w:val="009F0BAB"/>
    <w:rsid w:val="009F5313"/>
    <w:rsid w:val="00A1346B"/>
    <w:rsid w:val="00A15C99"/>
    <w:rsid w:val="00A25A30"/>
    <w:rsid w:val="00A2672A"/>
    <w:rsid w:val="00A3250C"/>
    <w:rsid w:val="00A77AE7"/>
    <w:rsid w:val="00A80ACA"/>
    <w:rsid w:val="00AA5CF3"/>
    <w:rsid w:val="00AC23E2"/>
    <w:rsid w:val="00AC4D24"/>
    <w:rsid w:val="00AD6EC9"/>
    <w:rsid w:val="00B24A8B"/>
    <w:rsid w:val="00B36E1C"/>
    <w:rsid w:val="00B377E3"/>
    <w:rsid w:val="00B401B7"/>
    <w:rsid w:val="00B45D59"/>
    <w:rsid w:val="00B476E3"/>
    <w:rsid w:val="00B70E50"/>
    <w:rsid w:val="00B8362D"/>
    <w:rsid w:val="00B83D98"/>
    <w:rsid w:val="00B84AE8"/>
    <w:rsid w:val="00B92882"/>
    <w:rsid w:val="00B92CB1"/>
    <w:rsid w:val="00B96AAD"/>
    <w:rsid w:val="00B97840"/>
    <w:rsid w:val="00BA40E5"/>
    <w:rsid w:val="00BB40A1"/>
    <w:rsid w:val="00BC4B9D"/>
    <w:rsid w:val="00BC7AC6"/>
    <w:rsid w:val="00BE166F"/>
    <w:rsid w:val="00BE3B24"/>
    <w:rsid w:val="00BE5468"/>
    <w:rsid w:val="00BF57CF"/>
    <w:rsid w:val="00C03BB6"/>
    <w:rsid w:val="00C06DA6"/>
    <w:rsid w:val="00C11F06"/>
    <w:rsid w:val="00C141D1"/>
    <w:rsid w:val="00C14563"/>
    <w:rsid w:val="00C24658"/>
    <w:rsid w:val="00C254FB"/>
    <w:rsid w:val="00C3053E"/>
    <w:rsid w:val="00C65541"/>
    <w:rsid w:val="00C72F85"/>
    <w:rsid w:val="00C84E00"/>
    <w:rsid w:val="00C90E52"/>
    <w:rsid w:val="00CA5E0A"/>
    <w:rsid w:val="00CC53C3"/>
    <w:rsid w:val="00CC7CEB"/>
    <w:rsid w:val="00CD035E"/>
    <w:rsid w:val="00CF075C"/>
    <w:rsid w:val="00D27309"/>
    <w:rsid w:val="00D55F4A"/>
    <w:rsid w:val="00D640B0"/>
    <w:rsid w:val="00D67C69"/>
    <w:rsid w:val="00D70599"/>
    <w:rsid w:val="00D70EE7"/>
    <w:rsid w:val="00D802E1"/>
    <w:rsid w:val="00D876F7"/>
    <w:rsid w:val="00D93194"/>
    <w:rsid w:val="00DA7F05"/>
    <w:rsid w:val="00DC0515"/>
    <w:rsid w:val="00DC55D7"/>
    <w:rsid w:val="00DD11B7"/>
    <w:rsid w:val="00DE2FC1"/>
    <w:rsid w:val="00DE69CA"/>
    <w:rsid w:val="00E073CD"/>
    <w:rsid w:val="00E1148D"/>
    <w:rsid w:val="00E23849"/>
    <w:rsid w:val="00E35B2F"/>
    <w:rsid w:val="00E609A5"/>
    <w:rsid w:val="00E62C7D"/>
    <w:rsid w:val="00E8377A"/>
    <w:rsid w:val="00E84F0E"/>
    <w:rsid w:val="00E95A30"/>
    <w:rsid w:val="00EA3DA7"/>
    <w:rsid w:val="00EA6143"/>
    <w:rsid w:val="00EB65F2"/>
    <w:rsid w:val="00EB7E64"/>
    <w:rsid w:val="00EC708E"/>
    <w:rsid w:val="00EE2916"/>
    <w:rsid w:val="00EE4024"/>
    <w:rsid w:val="00EE4D74"/>
    <w:rsid w:val="00EE5CAC"/>
    <w:rsid w:val="00F1053F"/>
    <w:rsid w:val="00F24110"/>
    <w:rsid w:val="00F41BE7"/>
    <w:rsid w:val="00F71BC4"/>
    <w:rsid w:val="00F850AF"/>
    <w:rsid w:val="00F92F39"/>
    <w:rsid w:val="00F96D8B"/>
    <w:rsid w:val="00FA15FE"/>
    <w:rsid w:val="00FB2523"/>
    <w:rsid w:val="00FB2F05"/>
    <w:rsid w:val="00FB6CE8"/>
    <w:rsid w:val="00FC1923"/>
    <w:rsid w:val="00FC4000"/>
    <w:rsid w:val="00FC69C2"/>
    <w:rsid w:val="00FD2A49"/>
    <w:rsid w:val="00FE16AC"/>
    <w:rsid w:val="00FF094A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7C5"/>
  <w15:docId w15:val="{31D0E2A3-1503-4B12-BE60-6AA3A50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54C"/>
    <w:rPr>
      <w:rFonts w:ascii="Times New Roman" w:eastAsia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uiPriority w:val="99"/>
    <w:qFormat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uiPriority w:val="9"/>
    <w:qFormat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A376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A376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A376C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MS Min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Arial" w:hAnsi="Arial" w:cs="Open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  <w:sz w:val="22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Arial" w:hAnsi="Arial" w:cs="OpenSymbol"/>
      <w:sz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Arial" w:hAnsi="Arial"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Arial" w:hAnsi="Arial" w:cs="OpenSymbol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Arial" w:hAnsi="Arial"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Arial" w:hAnsi="Arial" w:cs="OpenSymbol"/>
      <w:sz w:val="22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Arial" w:hAnsi="Arial"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ascii="Arial" w:hAnsi="Arial" w:cs="OpenSymbol"/>
      <w:sz w:val="22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  <w:sz w:val="22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ascii="Arial" w:hAnsi="Arial"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Arial" w:hAnsi="Arial" w:cs="OpenSymbol"/>
      <w:sz w:val="22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  <w:rPr>
      <w:rFonts w:asciiTheme="minorHAnsi" w:eastAsiaTheme="minorEastAsia" w:hAnsiTheme="minorHAnsi" w:cstheme="minorBidi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Theme="minorHAnsi" w:eastAsiaTheme="minorEastAsia" w:hAnsiTheme="minorHAnsi"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Theme="minorHAnsi" w:eastAsiaTheme="minorEastAsia" w:hAnsiTheme="minorHAnsi"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E18E1"/>
    <w:rPr>
      <w:rFonts w:ascii="Lucida Grande" w:hAnsi="Lucida Grande" w:cs="Lucida Grande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A376C"/>
    <w:rPr>
      <w:rFonts w:asciiTheme="minorHAnsi" w:eastAsiaTheme="minorEastAsia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A376C"/>
    <w:rPr>
      <w:b/>
      <w:bCs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  <w:rPr>
      <w:rFonts w:asciiTheme="minorHAnsi" w:eastAsiaTheme="minorEastAsia" w:hAnsiTheme="minorHAnsi" w:cstheme="minorBidi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915843"/>
    <w:rPr>
      <w:sz w:val="24"/>
    </w:rPr>
  </w:style>
  <w:style w:type="paragraph" w:styleId="KeinLeerraum">
    <w:name w:val="No Spacing"/>
    <w:uiPriority w:val="1"/>
    <w:qFormat/>
    <w:rsid w:val="00915843"/>
    <w:rPr>
      <w:rFonts w:ascii="Calibri" w:hAnsi="Calibri"/>
      <w:sz w:val="24"/>
    </w:rPr>
  </w:style>
  <w:style w:type="character" w:styleId="Hyperlink">
    <w:name w:val="Hyperlink"/>
    <w:basedOn w:val="Absatz-Standardschriftart"/>
    <w:uiPriority w:val="99"/>
    <w:unhideWhenUsed/>
    <w:rsid w:val="009D03F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5313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512F70"/>
    <w:pPr>
      <w:keepLines/>
      <w:numPr>
        <w:numId w:val="35"/>
      </w:numPr>
      <w:spacing w:after="120" w:line="276" w:lineRule="auto"/>
      <w:ind w:left="714" w:hanging="357"/>
      <w:jc w:val="both"/>
    </w:pPr>
    <w:rPr>
      <w:rFonts w:ascii="Arial" w:eastAsia="MS Mincho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512F70"/>
    <w:rPr>
      <w:rFonts w:ascii="Arial" w:eastAsia="MS Mincho" w:hAnsi="Arial" w:cs="Times New Roman"/>
      <w:sz w:val="24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87AE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C4D24"/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B9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70C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70C5"/>
    <w:rPr>
      <w:rFonts w:ascii="Times New Roman" w:eastAsia="Times New Roman" w:hAnsi="Times New Roman" w:cs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7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conomy.de/unterrichtsmaterial/die-unternehmung/unternehmen-rechtsform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mf-steuerrechner.de/ekst/eingabeformekst.x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rtschaftundschule.de/files/Materialien/Haushalt_und_Geld/Unterrichtsentwuerfe-und-Arbeitsblaeter/Lohnabrechnung/AB_Lohnabrechnu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mf-steuerrechner.de/ekst/eingabeformekst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b.de/kurz-knapp/lexika/lexikon-der-wirtschaft/19898/koerperschaftsteu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581C-A7E8-4407-8574-71E86098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7334</Characters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2023-07-07T12:02:00Z</dcterms:created>
  <dcterms:modified xsi:type="dcterms:W3CDTF">2023-07-07T12:02:00Z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Luedenscheid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