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49" w:rsidRPr="00F73FD6" w:rsidRDefault="00087901" w:rsidP="00400449">
      <w:pPr>
        <w:pBdr>
          <w:top w:val="single" w:sz="12" w:space="2" w:color="auto"/>
          <w:left w:val="single" w:sz="12" w:space="4" w:color="auto"/>
          <w:bottom w:val="single" w:sz="12" w:space="1" w:color="auto"/>
          <w:right w:val="single" w:sz="12" w:space="4" w:color="auto"/>
        </w:pBdr>
        <w:jc w:val="center"/>
        <w:rPr>
          <w:b/>
        </w:rPr>
      </w:pPr>
      <w:bookmarkStart w:id="0" w:name="_GoBack"/>
      <w:bookmarkEnd w:id="0"/>
      <w:r w:rsidRPr="00F73FD6">
        <w:rPr>
          <w:b/>
          <w:i/>
        </w:rPr>
        <w:t>Love for life?</w:t>
      </w:r>
      <w:r w:rsidR="007C4FA9" w:rsidRPr="00F73FD6">
        <w:rPr>
          <w:b/>
        </w:rPr>
        <w:t xml:space="preserve"> </w:t>
      </w:r>
      <w:r w:rsidR="00400449" w:rsidRPr="00F73FD6">
        <w:rPr>
          <w:b/>
        </w:rPr>
        <w:t xml:space="preserve">Semester </w:t>
      </w:r>
      <w:r w:rsidRPr="00F73FD6">
        <w:rPr>
          <w:b/>
        </w:rPr>
        <w:t>3</w:t>
      </w:r>
      <w:r w:rsidR="00400449" w:rsidRPr="00F73FD6">
        <w:rPr>
          <w:b/>
        </w:rPr>
        <w:t xml:space="preserve">, </w:t>
      </w:r>
      <w:r w:rsidR="00F73FD6" w:rsidRPr="00F73FD6">
        <w:rPr>
          <w:b/>
        </w:rPr>
        <w:t xml:space="preserve">2. </w:t>
      </w:r>
      <w:r w:rsidR="00F73FD6">
        <w:rPr>
          <w:b/>
        </w:rPr>
        <w:t xml:space="preserve">Quartal, </w:t>
      </w:r>
      <w:r w:rsidR="00400449" w:rsidRPr="00F73FD6">
        <w:rPr>
          <w:b/>
        </w:rPr>
        <w:t xml:space="preserve">Einheit </w:t>
      </w:r>
      <w:r w:rsidR="009115C4" w:rsidRPr="00F73FD6">
        <w:rPr>
          <w:b/>
        </w:rPr>
        <w:t>2</w:t>
      </w:r>
    </w:p>
    <w:p w:rsidR="00400449" w:rsidRPr="00F73FD6" w:rsidRDefault="00400449" w:rsidP="00400449">
      <w:pPr>
        <w:pBdr>
          <w:top w:val="single" w:sz="12" w:space="2" w:color="auto"/>
          <w:left w:val="single" w:sz="12" w:space="4" w:color="auto"/>
          <w:bottom w:val="single" w:sz="12" w:space="1" w:color="auto"/>
          <w:right w:val="single" w:sz="12" w:space="4" w:color="auto"/>
        </w:pBdr>
        <w:jc w:val="center"/>
        <w:rPr>
          <w:b/>
        </w:rPr>
      </w:pPr>
    </w:p>
    <w:p w:rsidR="00400449" w:rsidRPr="00F73FD6" w:rsidRDefault="00400449" w:rsidP="00400449">
      <w:pPr>
        <w:jc w:val="center"/>
        <w:rPr>
          <w:b/>
        </w:rPr>
      </w:pPr>
    </w:p>
    <w:p w:rsidR="00400449" w:rsidRPr="00F73FD6" w:rsidRDefault="00400449" w:rsidP="00400449">
      <w:pPr>
        <w:jc w:val="left"/>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6844"/>
      </w:tblGrid>
      <w:tr w:rsidR="00400449" w:rsidRPr="00D346BC" w:rsidTr="00F73FD6">
        <w:tc>
          <w:tcPr>
            <w:tcW w:w="2444" w:type="dxa"/>
            <w:tcBorders>
              <w:top w:val="single" w:sz="12"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sidRPr="00D346BC">
              <w:rPr>
                <w:b/>
              </w:rPr>
              <w:t>Thema:</w:t>
            </w:r>
          </w:p>
        </w:tc>
        <w:tc>
          <w:tcPr>
            <w:tcW w:w="6844" w:type="dxa"/>
            <w:tcBorders>
              <w:left w:val="single" w:sz="12" w:space="0" w:color="auto"/>
            </w:tcBorders>
          </w:tcPr>
          <w:p w:rsidR="00400449" w:rsidRPr="00400449" w:rsidRDefault="00087901" w:rsidP="00310BA4">
            <w:pPr>
              <w:spacing w:before="120" w:after="120"/>
              <w:jc w:val="left"/>
              <w:rPr>
                <w:i/>
              </w:rPr>
            </w:pPr>
            <w:r>
              <w:rPr>
                <w:i/>
              </w:rPr>
              <w:t>On Aging</w:t>
            </w:r>
          </w:p>
        </w:tc>
      </w:tr>
      <w:tr w:rsidR="00400449" w:rsidRPr="00D346BC" w:rsidTr="00F73FD6">
        <w:tc>
          <w:tcPr>
            <w:tcW w:w="2444"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sidRPr="00667E85">
              <w:rPr>
                <w:b/>
              </w:rPr>
              <w:t>Schwerpunkt-kompetenz</w:t>
            </w:r>
            <w:r>
              <w:rPr>
                <w:b/>
              </w:rPr>
              <w:t>(en)</w:t>
            </w:r>
            <w:r w:rsidRPr="00D346BC">
              <w:rPr>
                <w:b/>
              </w:rPr>
              <w:t>:</w:t>
            </w:r>
          </w:p>
        </w:tc>
        <w:tc>
          <w:tcPr>
            <w:tcW w:w="6844" w:type="dxa"/>
            <w:tcBorders>
              <w:left w:val="single" w:sz="12" w:space="0" w:color="auto"/>
            </w:tcBorders>
          </w:tcPr>
          <w:p w:rsidR="00632AB7" w:rsidRPr="00FF5F94" w:rsidRDefault="00087901" w:rsidP="00632AB7">
            <w:pPr>
              <w:spacing w:before="120" w:after="120"/>
              <w:jc w:val="left"/>
            </w:pPr>
            <w:r>
              <w:fldChar w:fldCharType="begin">
                <w:ffData>
                  <w:name w:val=""/>
                  <w:enabled/>
                  <w:calcOnExit w:val="0"/>
                  <w:checkBox>
                    <w:sizeAuto/>
                    <w:default w:val="1"/>
                  </w:checkBox>
                </w:ffData>
              </w:fldChar>
            </w:r>
            <w:r>
              <w:instrText xml:space="preserve"> </w:instrText>
            </w:r>
            <w:r w:rsidR="00A37CE8">
              <w:instrText>FORMCHECKBOX</w:instrText>
            </w:r>
            <w:r>
              <w:instrText xml:space="preserve"> </w:instrText>
            </w:r>
            <w:r>
              <w:fldChar w:fldCharType="end"/>
            </w:r>
            <w:r w:rsidR="00632AB7" w:rsidRPr="000E2877">
              <w:t xml:space="preserve"> </w:t>
            </w:r>
            <w:r w:rsidR="00632AB7" w:rsidRPr="00FF5F94">
              <w:t xml:space="preserve"> L</w:t>
            </w:r>
            <w:r w:rsidR="001E60E6">
              <w:t>eseverstehen</w:t>
            </w:r>
          </w:p>
          <w:p w:rsidR="00632AB7" w:rsidRDefault="00DF2E87" w:rsidP="00632AB7">
            <w:pPr>
              <w:spacing w:before="120" w:after="120"/>
              <w:jc w:val="left"/>
            </w:pPr>
            <w:r>
              <w:fldChar w:fldCharType="begin">
                <w:ffData>
                  <w:name w:val="Kontrollkästchen3"/>
                  <w:enabled/>
                  <w:calcOnExit w:val="0"/>
                  <w:checkBox>
                    <w:sizeAuto/>
                    <w:default w:val="1"/>
                  </w:checkBox>
                </w:ffData>
              </w:fldChar>
            </w:r>
            <w:bookmarkStart w:id="1" w:name="Kontrollkästchen3"/>
            <w:r>
              <w:instrText xml:space="preserve"> </w:instrText>
            </w:r>
            <w:r w:rsidR="00A37CE8">
              <w:instrText>FORMCHECKBOX</w:instrText>
            </w:r>
            <w:r>
              <w:instrText xml:space="preserve"> </w:instrText>
            </w:r>
            <w:r>
              <w:fldChar w:fldCharType="end"/>
            </w:r>
            <w:bookmarkEnd w:id="1"/>
            <w:r w:rsidR="00632AB7" w:rsidRPr="00FF5F94">
              <w:t xml:space="preserve"> </w:t>
            </w:r>
            <w:r w:rsidR="00632AB7" w:rsidRPr="00400449">
              <w:t>Schreiben</w:t>
            </w:r>
          </w:p>
          <w:bookmarkStart w:id="2" w:name="Kontrollkästchen6"/>
          <w:p w:rsidR="00632AB7" w:rsidRPr="00FF5F94" w:rsidRDefault="001E60E6" w:rsidP="00632AB7">
            <w:pPr>
              <w:spacing w:before="120" w:after="120"/>
              <w:jc w:val="left"/>
            </w:pPr>
            <w:r>
              <w:fldChar w:fldCharType="begin">
                <w:ffData>
                  <w:name w:val="Kontrollkästchen6"/>
                  <w:enabled/>
                  <w:calcOnExit w:val="0"/>
                  <w:checkBox>
                    <w:sizeAuto/>
                    <w:default w:val="0"/>
                  </w:checkBox>
                </w:ffData>
              </w:fldChar>
            </w:r>
            <w:r>
              <w:instrText xml:space="preserve"> FORMCHECKBOX </w:instrText>
            </w:r>
            <w:r>
              <w:fldChar w:fldCharType="end"/>
            </w:r>
            <w:bookmarkEnd w:id="2"/>
            <w:r w:rsidR="00632AB7">
              <w:t xml:space="preserve"> Sprechen</w:t>
            </w:r>
          </w:p>
          <w:p w:rsidR="00632AB7" w:rsidRDefault="00087901" w:rsidP="00632AB7">
            <w:pPr>
              <w:spacing w:before="120" w:after="120"/>
              <w:jc w:val="left"/>
            </w:pPr>
            <w:r>
              <w:fldChar w:fldCharType="begin">
                <w:ffData>
                  <w:name w:val=""/>
                  <w:enabled/>
                  <w:calcOnExit w:val="0"/>
                  <w:checkBox>
                    <w:sizeAuto/>
                    <w:default w:val="1"/>
                  </w:checkBox>
                </w:ffData>
              </w:fldChar>
            </w:r>
            <w:r>
              <w:instrText xml:space="preserve"> </w:instrText>
            </w:r>
            <w:r w:rsidR="00A37CE8">
              <w:instrText>FORMCHECKBOX</w:instrText>
            </w:r>
            <w:r>
              <w:instrText xml:space="preserve"> </w:instrText>
            </w:r>
            <w:r>
              <w:fldChar w:fldCharType="end"/>
            </w:r>
            <w:r w:rsidR="00632AB7">
              <w:t xml:space="preserve"> Werte, Haltungen und Einstellungen</w:t>
            </w:r>
          </w:p>
          <w:p w:rsidR="00632AB7" w:rsidRDefault="001E60E6" w:rsidP="00632AB7">
            <w:pPr>
              <w:spacing w:before="120" w:after="120"/>
              <w:jc w:val="left"/>
            </w:pPr>
            <w:r>
              <w:fldChar w:fldCharType="begin">
                <w:ffData>
                  <w:name w:val=""/>
                  <w:enabled/>
                  <w:calcOnExit w:val="0"/>
                  <w:checkBox>
                    <w:sizeAuto/>
                    <w:default w:val="0"/>
                  </w:checkBox>
                </w:ffData>
              </w:fldChar>
            </w:r>
            <w:r>
              <w:instrText xml:space="preserve"> FORMCHECKBOX </w:instrText>
            </w:r>
            <w:r>
              <w:fldChar w:fldCharType="end"/>
            </w:r>
            <w:r w:rsidR="00632AB7">
              <w:t xml:space="preserve"> Aussprache und Intonation</w:t>
            </w:r>
          </w:p>
          <w:p w:rsidR="00632AB7" w:rsidRDefault="00632AB7" w:rsidP="00632AB7">
            <w:pPr>
              <w:spacing w:before="120" w:after="120"/>
              <w:jc w:val="left"/>
            </w:pPr>
            <w:r>
              <w:fldChar w:fldCharType="begin">
                <w:ffData>
                  <w:name w:val=""/>
                  <w:enabled/>
                  <w:calcOnExit w:val="0"/>
                  <w:checkBox>
                    <w:sizeAuto/>
                    <w:default w:val="1"/>
                  </w:checkBox>
                </w:ffData>
              </w:fldChar>
            </w:r>
            <w:r>
              <w:instrText xml:space="preserve"> </w:instrText>
            </w:r>
            <w:r w:rsidR="00A37CE8">
              <w:instrText>FORMCHECKBOX</w:instrText>
            </w:r>
            <w:r>
              <w:instrText xml:space="preserve"> </w:instrText>
            </w:r>
            <w:r>
              <w:fldChar w:fldCharType="end"/>
            </w:r>
            <w:r w:rsidRPr="00FF5F94">
              <w:t xml:space="preserve"> </w:t>
            </w:r>
            <w:r w:rsidRPr="00B82D94">
              <w:t>Umgang mit Texten und Medien</w:t>
            </w:r>
          </w:p>
          <w:p w:rsidR="00400449" w:rsidRPr="00A17AE7" w:rsidRDefault="001E60E6" w:rsidP="00632AB7">
            <w:pPr>
              <w:spacing w:before="120" w:after="120"/>
              <w:jc w:val="left"/>
            </w:pPr>
            <w:r>
              <w:fldChar w:fldCharType="begin">
                <w:ffData>
                  <w:name w:val=""/>
                  <w:enabled/>
                  <w:calcOnExit w:val="0"/>
                  <w:checkBox>
                    <w:sizeAuto/>
                    <w:default w:val="0"/>
                  </w:checkBox>
                </w:ffData>
              </w:fldChar>
            </w:r>
            <w:r>
              <w:instrText xml:space="preserve"> FORMCHECKBOX </w:instrText>
            </w:r>
            <w:r>
              <w:fldChar w:fldCharType="end"/>
            </w:r>
            <w:r w:rsidR="00632AB7">
              <w:t xml:space="preserve"> </w:t>
            </w:r>
            <w:r w:rsidR="00632AB7" w:rsidRPr="00B82D94">
              <w:rPr>
                <w:rFonts w:cs="Arial"/>
                <w:szCs w:val="24"/>
              </w:rPr>
              <w:t>Selbstständiges und kooperatives Sprachenlernen</w:t>
            </w:r>
          </w:p>
        </w:tc>
      </w:tr>
      <w:tr w:rsidR="00F73FD6" w:rsidRPr="00F73FD6" w:rsidTr="00F73FD6">
        <w:trPr>
          <w:trHeight w:val="457"/>
        </w:trPr>
        <w:tc>
          <w:tcPr>
            <w:tcW w:w="2444" w:type="dxa"/>
            <w:vMerge w:val="restart"/>
            <w:tcBorders>
              <w:top w:val="single" w:sz="4" w:space="0" w:color="auto"/>
              <w:right w:val="single" w:sz="12" w:space="0" w:color="auto"/>
            </w:tcBorders>
            <w:shd w:val="clear" w:color="auto" w:fill="C0C0C0"/>
          </w:tcPr>
          <w:p w:rsidR="00F73FD6" w:rsidRPr="00D346BC" w:rsidRDefault="00F73FD6" w:rsidP="00310BA4">
            <w:pPr>
              <w:spacing w:before="120" w:after="120"/>
              <w:jc w:val="left"/>
              <w:rPr>
                <w:b/>
                <w:lang w:val="en-GB"/>
              </w:rPr>
            </w:pPr>
            <w:r>
              <w:rPr>
                <w:b/>
                <w:lang w:val="en-GB"/>
              </w:rPr>
              <w:t xml:space="preserve">Bezug zum KLP: </w:t>
            </w:r>
          </w:p>
        </w:tc>
        <w:tc>
          <w:tcPr>
            <w:tcW w:w="6844" w:type="dxa"/>
            <w:tcBorders>
              <w:left w:val="single" w:sz="12" w:space="0" w:color="auto"/>
            </w:tcBorders>
            <w:shd w:val="clear" w:color="auto" w:fill="auto"/>
          </w:tcPr>
          <w:p w:rsidR="00F73FD6" w:rsidRPr="00F73FD6" w:rsidRDefault="00F73FD6" w:rsidP="00310BA4">
            <w:pPr>
              <w:spacing w:before="120" w:after="120"/>
              <w:jc w:val="left"/>
              <w:rPr>
                <w:b/>
              </w:rPr>
            </w:pPr>
            <w:r>
              <w:t xml:space="preserve">Lernen erfolgt kumulativ. Daher können die im Folgenden </w:t>
            </w:r>
            <w:r w:rsidRPr="00691132">
              <w:t xml:space="preserve">aufgeführten Kompetenzerwartungen </w:t>
            </w:r>
            <w:r>
              <w:t xml:space="preserve">in Abhängigkeit des Semesters bei den Studierenden ausschließlich in anderer Ausprägung ausgebildet werden. </w:t>
            </w:r>
            <w:r w:rsidRPr="00691132">
              <w:t>Das Aufgabenbeispiel illustriert, wie im Englischunterricht der Abendrealschule diese Kompetenzen und Teilkompetenzen angebahnt</w:t>
            </w:r>
            <w:r>
              <w:t xml:space="preserve"> bzw. erweitert oder vertieft</w:t>
            </w:r>
            <w:r w:rsidRPr="00691132">
              <w:t xml:space="preserve"> werden können.</w:t>
            </w:r>
          </w:p>
        </w:tc>
      </w:tr>
      <w:tr w:rsidR="00F73FD6" w:rsidRPr="00D346BC" w:rsidTr="00F73FD6">
        <w:trPr>
          <w:trHeight w:val="457"/>
        </w:trPr>
        <w:tc>
          <w:tcPr>
            <w:tcW w:w="2444" w:type="dxa"/>
            <w:vMerge/>
            <w:tcBorders>
              <w:right w:val="single" w:sz="12" w:space="0" w:color="auto"/>
            </w:tcBorders>
            <w:shd w:val="clear" w:color="auto" w:fill="C0C0C0"/>
          </w:tcPr>
          <w:p w:rsidR="00F73FD6" w:rsidRPr="00F73FD6" w:rsidRDefault="00F73FD6" w:rsidP="00310BA4">
            <w:pPr>
              <w:spacing w:before="120" w:after="120"/>
              <w:jc w:val="left"/>
              <w:rPr>
                <w:b/>
              </w:rPr>
            </w:pPr>
          </w:p>
        </w:tc>
        <w:tc>
          <w:tcPr>
            <w:tcW w:w="6844" w:type="dxa"/>
            <w:tcBorders>
              <w:left w:val="single" w:sz="12" w:space="0" w:color="auto"/>
            </w:tcBorders>
            <w:shd w:val="clear" w:color="auto" w:fill="C0C0C0"/>
          </w:tcPr>
          <w:p w:rsidR="00F73FD6" w:rsidRDefault="00F73FD6" w:rsidP="00310BA4">
            <w:pPr>
              <w:spacing w:before="120" w:after="120"/>
              <w:jc w:val="left"/>
              <w:rPr>
                <w:b/>
                <w:lang w:val="en-GB"/>
              </w:rPr>
            </w:pPr>
            <w:r w:rsidRPr="00667E85">
              <w:rPr>
                <w:b/>
              </w:rPr>
              <w:t>Kommunikative</w:t>
            </w:r>
            <w:r w:rsidRPr="00400449">
              <w:rPr>
                <w:b/>
                <w:lang w:val="en-GB"/>
              </w:rPr>
              <w:t xml:space="preserve"> Kompetenzen</w:t>
            </w:r>
          </w:p>
        </w:tc>
      </w:tr>
      <w:tr w:rsidR="00F73FD6" w:rsidRPr="007C4FA9" w:rsidTr="00F73FD6">
        <w:trPr>
          <w:trHeight w:val="183"/>
        </w:trPr>
        <w:tc>
          <w:tcPr>
            <w:tcW w:w="2444" w:type="dxa"/>
            <w:vMerge/>
            <w:tcBorders>
              <w:right w:val="single" w:sz="12" w:space="0" w:color="auto"/>
            </w:tcBorders>
            <w:shd w:val="clear" w:color="auto" w:fill="C0C0C0"/>
          </w:tcPr>
          <w:p w:rsidR="00F73FD6" w:rsidRDefault="00F73FD6" w:rsidP="00310BA4">
            <w:pPr>
              <w:spacing w:before="120" w:after="120"/>
              <w:jc w:val="left"/>
              <w:rPr>
                <w:b/>
                <w:lang w:val="en-GB"/>
              </w:rPr>
            </w:pPr>
          </w:p>
        </w:tc>
        <w:tc>
          <w:tcPr>
            <w:tcW w:w="6844" w:type="dxa"/>
            <w:tcBorders>
              <w:left w:val="single" w:sz="12" w:space="0" w:color="auto"/>
            </w:tcBorders>
          </w:tcPr>
          <w:p w:rsidR="00F73FD6" w:rsidRDefault="00F73FD6" w:rsidP="00F73FD6">
            <w:pPr>
              <w:tabs>
                <w:tab w:val="num" w:pos="0"/>
              </w:tabs>
              <w:spacing w:before="120" w:after="120"/>
              <w:contextualSpacing/>
              <w:jc w:val="left"/>
              <w:rPr>
                <w:u w:val="single"/>
              </w:rPr>
            </w:pPr>
            <w:r w:rsidRPr="00C2635C">
              <w:rPr>
                <w:u w:val="single"/>
              </w:rPr>
              <w:t>Leseverstehen</w:t>
            </w:r>
          </w:p>
          <w:p w:rsidR="00F73FD6" w:rsidRDefault="00F73FD6" w:rsidP="00F73FD6">
            <w:pPr>
              <w:tabs>
                <w:tab w:val="num" w:pos="0"/>
              </w:tabs>
              <w:spacing w:before="120" w:after="120"/>
              <w:contextualSpacing/>
              <w:jc w:val="left"/>
            </w:pPr>
            <w:r w:rsidRPr="00D21019">
              <w:t>Sie können</w:t>
            </w:r>
          </w:p>
          <w:p w:rsidR="00F73FD6" w:rsidRDefault="00F73FD6" w:rsidP="001E60E6">
            <w:pPr>
              <w:numPr>
                <w:ilvl w:val="0"/>
                <w:numId w:val="17"/>
              </w:numPr>
              <w:spacing w:before="120" w:after="120"/>
              <w:ind w:left="391" w:hanging="283"/>
              <w:jc w:val="left"/>
            </w:pPr>
            <w:r w:rsidRPr="00931115">
              <w:t xml:space="preserve">ggf. vereinfachte literarische Texte (hier: </w:t>
            </w:r>
            <w:r>
              <w:t xml:space="preserve">Gedicht)    </w:t>
            </w:r>
            <w:r w:rsidRPr="00931115">
              <w:t>verstehen  sowie inhaltliche und einfache stilistische Besonderheiten (u.</w:t>
            </w:r>
            <w:r w:rsidR="001E60E6">
              <w:t> </w:t>
            </w:r>
            <w:r w:rsidRPr="00931115">
              <w:t>a. Metapher, Wiederholung, Vergleich) benennen</w:t>
            </w:r>
            <w:r w:rsidR="001E60E6">
              <w:t>.</w:t>
            </w:r>
          </w:p>
          <w:p w:rsidR="00F73FD6" w:rsidRDefault="00F73FD6" w:rsidP="00F73FD6">
            <w:pPr>
              <w:spacing w:before="120" w:after="120"/>
              <w:contextualSpacing/>
              <w:rPr>
                <w:u w:val="single"/>
              </w:rPr>
            </w:pPr>
          </w:p>
          <w:p w:rsidR="00F73FD6" w:rsidRPr="00737D76" w:rsidRDefault="00F73FD6" w:rsidP="00F73FD6">
            <w:pPr>
              <w:spacing w:before="120" w:after="120"/>
              <w:contextualSpacing/>
              <w:rPr>
                <w:u w:val="single"/>
              </w:rPr>
            </w:pPr>
            <w:r w:rsidRPr="00737D76">
              <w:rPr>
                <w:u w:val="single"/>
              </w:rPr>
              <w:t xml:space="preserve">Sprechen: </w:t>
            </w:r>
            <w:r w:rsidR="001E60E6">
              <w:rPr>
                <w:u w:val="single"/>
              </w:rPr>
              <w:t>Z</w:t>
            </w:r>
            <w:r>
              <w:rPr>
                <w:u w:val="single"/>
              </w:rPr>
              <w:t>usammenhängendes Sprechen</w:t>
            </w:r>
          </w:p>
          <w:p w:rsidR="00F73FD6" w:rsidRPr="009115C4" w:rsidRDefault="00F73FD6" w:rsidP="00F73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left"/>
              <w:rPr>
                <w:rFonts w:cs="Arial"/>
                <w:bCs/>
                <w:color w:val="000000"/>
                <w:sz w:val="26"/>
                <w:szCs w:val="26"/>
              </w:rPr>
            </w:pPr>
            <w:r>
              <w:rPr>
                <w:rFonts w:cs="Arial"/>
                <w:bCs/>
                <w:color w:val="000000"/>
                <w:sz w:val="26"/>
                <w:szCs w:val="26"/>
              </w:rPr>
              <w:t>Sie können</w:t>
            </w:r>
          </w:p>
          <w:p w:rsidR="00F73FD6" w:rsidRDefault="00F73FD6" w:rsidP="001E60E6">
            <w:pPr>
              <w:numPr>
                <w:ilvl w:val="0"/>
                <w:numId w:val="17"/>
              </w:numPr>
              <w:spacing w:before="120" w:after="120"/>
              <w:ind w:left="391" w:hanging="283"/>
              <w:jc w:val="left"/>
              <w:rPr>
                <w:rFonts w:cs="Arial"/>
                <w:color w:val="000000"/>
                <w:szCs w:val="24"/>
              </w:rPr>
            </w:pPr>
            <w:r>
              <w:rPr>
                <w:rFonts w:cs="Arial"/>
                <w:color w:val="000000"/>
                <w:szCs w:val="24"/>
              </w:rPr>
              <w:t>Inhalte vo</w:t>
            </w:r>
            <w:r w:rsidR="001E60E6">
              <w:rPr>
                <w:rFonts w:cs="Arial"/>
                <w:color w:val="000000"/>
                <w:szCs w:val="24"/>
              </w:rPr>
              <w:t>n gelesenen und gehörten Texten z</w:t>
            </w:r>
            <w:r>
              <w:rPr>
                <w:rFonts w:cs="Arial"/>
                <w:color w:val="000000"/>
                <w:szCs w:val="24"/>
              </w:rPr>
              <w:t>usammen</w:t>
            </w:r>
            <w:r w:rsidR="001E60E6">
              <w:rPr>
                <w:rFonts w:cs="Arial"/>
                <w:color w:val="000000"/>
                <w:szCs w:val="24"/>
              </w:rPr>
              <w:t>-</w:t>
            </w:r>
            <w:r>
              <w:rPr>
                <w:rFonts w:cs="Arial"/>
                <w:color w:val="000000"/>
                <w:szCs w:val="24"/>
              </w:rPr>
              <w:t>fassend wiedergeben</w:t>
            </w:r>
            <w:r w:rsidR="001E60E6">
              <w:rPr>
                <w:rFonts w:cs="Arial"/>
                <w:color w:val="000000"/>
                <w:szCs w:val="24"/>
              </w:rPr>
              <w:t>.</w:t>
            </w:r>
          </w:p>
          <w:p w:rsidR="00F73FD6" w:rsidRDefault="00F73FD6" w:rsidP="00F73FD6">
            <w:pPr>
              <w:spacing w:before="120" w:after="120"/>
              <w:contextualSpacing/>
              <w:rPr>
                <w:u w:val="single"/>
              </w:rPr>
            </w:pPr>
          </w:p>
          <w:p w:rsidR="00F73FD6" w:rsidRPr="00737D76" w:rsidRDefault="00F73FD6" w:rsidP="00F73FD6">
            <w:pPr>
              <w:spacing w:before="120" w:after="120"/>
              <w:contextualSpacing/>
              <w:rPr>
                <w:u w:val="single"/>
              </w:rPr>
            </w:pPr>
            <w:r w:rsidRPr="00737D76">
              <w:rPr>
                <w:u w:val="single"/>
              </w:rPr>
              <w:t>Sprechen: An Gesprächen teilnehmen</w:t>
            </w:r>
          </w:p>
          <w:p w:rsidR="00F73FD6" w:rsidRDefault="00F73FD6" w:rsidP="00F73FD6">
            <w:pPr>
              <w:spacing w:before="120" w:after="120"/>
              <w:contextualSpacing/>
            </w:pPr>
            <w:r>
              <w:t>Sie können</w:t>
            </w:r>
          </w:p>
          <w:p w:rsidR="00F73FD6" w:rsidRDefault="00F73FD6" w:rsidP="00F73FD6">
            <w:pPr>
              <w:numPr>
                <w:ilvl w:val="0"/>
                <w:numId w:val="17"/>
              </w:numPr>
              <w:spacing w:before="120" w:after="120"/>
              <w:ind w:left="391" w:hanging="283"/>
              <w:contextualSpacing/>
              <w:jc w:val="left"/>
            </w:pPr>
            <w:r>
              <w:t xml:space="preserve">mitteilungsbezogene Gespräche im </w:t>
            </w:r>
            <w:r w:rsidRPr="00BC2BDA">
              <w:rPr>
                <w:i/>
              </w:rPr>
              <w:t>classroom</w:t>
            </w:r>
            <w:r w:rsidRPr="00102805">
              <w:rPr>
                <w:i/>
              </w:rPr>
              <w:t xml:space="preserve"> </w:t>
            </w:r>
            <w:r w:rsidRPr="00BC2BDA">
              <w:rPr>
                <w:i/>
              </w:rPr>
              <w:t>discourse</w:t>
            </w:r>
            <w:r w:rsidRPr="008A4197">
              <w:t xml:space="preserve"> </w:t>
            </w:r>
            <w:r>
              <w:t>führen und dabei eigene Interessen einbringen</w:t>
            </w:r>
            <w:r w:rsidR="001E60E6">
              <w:t>.</w:t>
            </w:r>
          </w:p>
          <w:p w:rsidR="00F73FD6" w:rsidRDefault="00F73FD6" w:rsidP="00F73FD6">
            <w:pPr>
              <w:numPr>
                <w:ilvl w:val="0"/>
                <w:numId w:val="17"/>
              </w:numPr>
              <w:spacing w:before="120" w:after="120"/>
              <w:ind w:left="391" w:hanging="283"/>
              <w:jc w:val="left"/>
            </w:pPr>
            <w:r>
              <w:t>bei sprach</w:t>
            </w:r>
            <w:r w:rsidR="001E60E6">
              <w:t>lichen Schwierigkeiten</w:t>
            </w:r>
            <w:r>
              <w:t xml:space="preserve"> Gespräche </w:t>
            </w:r>
            <w:proofErr w:type="gramStart"/>
            <w:r>
              <w:t>aufrecht erhalten</w:t>
            </w:r>
            <w:proofErr w:type="gramEnd"/>
            <w:r>
              <w:t xml:space="preserve"> und sich auf die Gesprächspartner einstellen</w:t>
            </w:r>
            <w:r w:rsidR="001E60E6">
              <w:t>.</w:t>
            </w:r>
          </w:p>
          <w:p w:rsidR="00F73FD6" w:rsidRDefault="00F73FD6" w:rsidP="00F73FD6">
            <w:pPr>
              <w:numPr>
                <w:ilvl w:val="0"/>
                <w:numId w:val="17"/>
              </w:numPr>
              <w:spacing w:before="120" w:after="120"/>
              <w:ind w:left="391" w:hanging="283"/>
              <w:jc w:val="left"/>
            </w:pPr>
            <w:r w:rsidRPr="0064597F">
              <w:lastRenderedPageBreak/>
              <w:t xml:space="preserve">sich </w:t>
            </w:r>
            <w:r>
              <w:t xml:space="preserve">sowohl spontan als auch nach Vorbereitung </w:t>
            </w:r>
            <w:r w:rsidRPr="0064597F">
              <w:t>argumentierend an Gesprächen beteiligen und dabei ihre eigenen Inter</w:t>
            </w:r>
            <w:r>
              <w:t>ess</w:t>
            </w:r>
            <w:r w:rsidRPr="0064597F">
              <w:t>en, Po</w:t>
            </w:r>
            <w:r>
              <w:t>sitionen und Gefühle einbringen</w:t>
            </w:r>
            <w:r w:rsidR="001E60E6">
              <w:t>.</w:t>
            </w:r>
          </w:p>
          <w:p w:rsidR="00F73FD6" w:rsidRDefault="00F73FD6" w:rsidP="00F73FD6">
            <w:pPr>
              <w:spacing w:before="120" w:after="120"/>
              <w:jc w:val="left"/>
            </w:pPr>
          </w:p>
          <w:p w:rsidR="00F73FD6" w:rsidRPr="00F73FD6" w:rsidRDefault="00F73FD6" w:rsidP="00F73FD6">
            <w:pPr>
              <w:spacing w:before="120" w:after="120"/>
              <w:jc w:val="left"/>
              <w:rPr>
                <w:u w:val="single"/>
              </w:rPr>
            </w:pPr>
            <w:r w:rsidRPr="00F73FD6">
              <w:rPr>
                <w:u w:val="single"/>
              </w:rPr>
              <w:t xml:space="preserve">Schreiben: </w:t>
            </w:r>
          </w:p>
          <w:p w:rsidR="00F73FD6" w:rsidRPr="00F73FD6" w:rsidRDefault="00F73FD6" w:rsidP="00F73FD6">
            <w:pPr>
              <w:spacing w:before="120" w:after="120"/>
              <w:jc w:val="left"/>
            </w:pPr>
            <w:r w:rsidRPr="00F73FD6">
              <w:t>Sie können</w:t>
            </w:r>
          </w:p>
          <w:p w:rsidR="00F73FD6" w:rsidRPr="0017723D" w:rsidRDefault="00F73FD6" w:rsidP="00667E85">
            <w:pPr>
              <w:numPr>
                <w:ilvl w:val="0"/>
                <w:numId w:val="21"/>
              </w:numPr>
              <w:spacing w:before="120" w:after="120"/>
              <w:ind w:left="391" w:hanging="283"/>
              <w:jc w:val="left"/>
            </w:pPr>
            <w:r w:rsidRPr="00F73FD6">
              <w:t>Sachtexte (u.</w:t>
            </w:r>
            <w:r w:rsidR="001E60E6">
              <w:t> </w:t>
            </w:r>
            <w:r w:rsidRPr="00F73FD6">
              <w:t>a. Zeitungsartikel, Leserbriefe) und ggf. vereinfachte literarische Texte bezogen auf Inhalt und Form persönlich wertend kommentieren</w:t>
            </w:r>
            <w:r w:rsidR="001E60E6">
              <w:t>.</w:t>
            </w:r>
          </w:p>
        </w:tc>
      </w:tr>
      <w:tr w:rsidR="00F73FD6" w:rsidRPr="00D346BC" w:rsidTr="00F73FD6">
        <w:trPr>
          <w:trHeight w:val="183"/>
        </w:trPr>
        <w:tc>
          <w:tcPr>
            <w:tcW w:w="2444" w:type="dxa"/>
            <w:vMerge/>
            <w:tcBorders>
              <w:right w:val="single" w:sz="12" w:space="0" w:color="auto"/>
            </w:tcBorders>
            <w:shd w:val="clear" w:color="auto" w:fill="C0C0C0"/>
          </w:tcPr>
          <w:p w:rsidR="00F73FD6" w:rsidRPr="007C4FA9" w:rsidRDefault="00F73FD6" w:rsidP="00310BA4">
            <w:pPr>
              <w:spacing w:before="120" w:after="120"/>
              <w:jc w:val="left"/>
              <w:rPr>
                <w:b/>
              </w:rPr>
            </w:pPr>
          </w:p>
        </w:tc>
        <w:tc>
          <w:tcPr>
            <w:tcW w:w="6844" w:type="dxa"/>
            <w:tcBorders>
              <w:left w:val="single" w:sz="12" w:space="0" w:color="auto"/>
            </w:tcBorders>
            <w:shd w:val="clear" w:color="auto" w:fill="C0C0C0"/>
          </w:tcPr>
          <w:p w:rsidR="00F73FD6" w:rsidRPr="00400449" w:rsidRDefault="00F73FD6" w:rsidP="00F73FD6">
            <w:pPr>
              <w:spacing w:before="120" w:after="120"/>
              <w:jc w:val="left"/>
              <w:rPr>
                <w:b/>
                <w:lang w:val="en-GB"/>
              </w:rPr>
            </w:pPr>
            <w:r w:rsidRPr="00400449">
              <w:rPr>
                <w:b/>
                <w:lang w:val="en-GB"/>
              </w:rPr>
              <w:t>Interkulturelle Kompetenzen</w:t>
            </w:r>
          </w:p>
        </w:tc>
      </w:tr>
      <w:tr w:rsidR="00F73FD6" w:rsidRPr="00737D76" w:rsidTr="00F73FD6">
        <w:trPr>
          <w:trHeight w:val="183"/>
        </w:trPr>
        <w:tc>
          <w:tcPr>
            <w:tcW w:w="2444" w:type="dxa"/>
            <w:vMerge/>
            <w:tcBorders>
              <w:right w:val="single" w:sz="12" w:space="0" w:color="auto"/>
            </w:tcBorders>
            <w:shd w:val="clear" w:color="auto" w:fill="C0C0C0"/>
          </w:tcPr>
          <w:p w:rsidR="00F73FD6" w:rsidRDefault="00F73FD6" w:rsidP="00310BA4">
            <w:pPr>
              <w:spacing w:before="120" w:after="120"/>
              <w:jc w:val="left"/>
              <w:rPr>
                <w:b/>
                <w:lang w:val="en-GB"/>
              </w:rPr>
            </w:pPr>
          </w:p>
        </w:tc>
        <w:tc>
          <w:tcPr>
            <w:tcW w:w="6844" w:type="dxa"/>
            <w:tcBorders>
              <w:left w:val="single" w:sz="12" w:space="0" w:color="auto"/>
            </w:tcBorders>
          </w:tcPr>
          <w:p w:rsidR="00F73FD6" w:rsidRDefault="00F73FD6" w:rsidP="00F73FD6">
            <w:pPr>
              <w:spacing w:before="120" w:after="120"/>
              <w:jc w:val="left"/>
              <w:rPr>
                <w:u w:val="single"/>
                <w:lang w:val="en-GB"/>
              </w:rPr>
            </w:pPr>
            <w:r w:rsidRPr="00667E85">
              <w:rPr>
                <w:u w:val="single"/>
              </w:rPr>
              <w:t>Orientierungswissen</w:t>
            </w:r>
          </w:p>
          <w:p w:rsidR="00F73FD6" w:rsidRDefault="001E60E6" w:rsidP="00F73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bCs/>
                <w:szCs w:val="24"/>
              </w:rPr>
            </w:pPr>
            <w:r>
              <w:rPr>
                <w:rFonts w:cs="Arial"/>
                <w:bCs/>
                <w:szCs w:val="24"/>
              </w:rPr>
              <w:t>Sie können</w:t>
            </w:r>
          </w:p>
          <w:p w:rsidR="00F73FD6" w:rsidRPr="00882463" w:rsidRDefault="00F73FD6" w:rsidP="00F73FD6">
            <w:pPr>
              <w:widowControl w:val="0"/>
              <w:numPr>
                <w:ilvl w:val="0"/>
                <w:numId w:val="16"/>
              </w:numPr>
              <w:tabs>
                <w:tab w:val="left" w:pos="39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91" w:hanging="283"/>
              <w:jc w:val="left"/>
              <w:rPr>
                <w:rFonts w:cs="Arial"/>
                <w:bCs/>
                <w:color w:val="000000"/>
                <w:szCs w:val="24"/>
              </w:rPr>
            </w:pPr>
            <w:r w:rsidRPr="00882463">
              <w:rPr>
                <w:rFonts w:cs="Arial"/>
                <w:bCs/>
                <w:color w:val="000000"/>
                <w:szCs w:val="24"/>
              </w:rPr>
              <w:t>verfügen über ein grundlegendes Orientierungswi</w:t>
            </w:r>
            <w:r w:rsidRPr="00882463">
              <w:rPr>
                <w:rFonts w:cs="Arial"/>
                <w:bCs/>
                <w:color w:val="000000"/>
                <w:szCs w:val="24"/>
              </w:rPr>
              <w:t>s</w:t>
            </w:r>
            <w:r>
              <w:rPr>
                <w:rFonts w:cs="Arial"/>
                <w:bCs/>
                <w:color w:val="000000"/>
                <w:szCs w:val="24"/>
              </w:rPr>
              <w:t xml:space="preserve">sen </w:t>
            </w:r>
            <w:r w:rsidRPr="00882463">
              <w:rPr>
                <w:rFonts w:cs="Arial"/>
                <w:bCs/>
                <w:color w:val="000000"/>
                <w:szCs w:val="24"/>
              </w:rPr>
              <w:t>zu</w:t>
            </w:r>
            <w:r>
              <w:rPr>
                <w:rFonts w:cs="Arial"/>
                <w:bCs/>
                <w:color w:val="000000"/>
                <w:szCs w:val="24"/>
              </w:rPr>
              <w:t>m</w:t>
            </w:r>
            <w:r w:rsidRPr="00882463">
              <w:rPr>
                <w:rFonts w:cs="Arial"/>
                <w:bCs/>
                <w:color w:val="000000"/>
                <w:szCs w:val="24"/>
              </w:rPr>
              <w:t xml:space="preserve"> </w:t>
            </w:r>
            <w:r>
              <w:rPr>
                <w:rFonts w:cs="Arial"/>
                <w:bCs/>
                <w:color w:val="000000"/>
                <w:szCs w:val="24"/>
              </w:rPr>
              <w:t>Themenfeld</w:t>
            </w:r>
            <w:r w:rsidRPr="00882463">
              <w:rPr>
                <w:rFonts w:cs="Arial"/>
                <w:bCs/>
                <w:color w:val="000000"/>
                <w:szCs w:val="24"/>
              </w:rPr>
              <w:t xml:space="preserve"> Persönliche Lebensgestaltung</w:t>
            </w:r>
            <w:r>
              <w:rPr>
                <w:rFonts w:cs="Arial"/>
                <w:bCs/>
                <w:color w:val="000000"/>
                <w:szCs w:val="24"/>
              </w:rPr>
              <w:t>:</w:t>
            </w:r>
            <w:r w:rsidRPr="00882463">
              <w:rPr>
                <w:rFonts w:cs="Arial"/>
                <w:color w:val="000000"/>
                <w:szCs w:val="24"/>
              </w:rPr>
              <w:t xml:space="preserve"> Freundschaft, Partnerschaft, Liebe</w:t>
            </w:r>
            <w:r w:rsidR="001E60E6">
              <w:rPr>
                <w:rFonts w:cs="Arial"/>
                <w:color w:val="000000"/>
                <w:szCs w:val="24"/>
              </w:rPr>
              <w:t>.</w:t>
            </w:r>
          </w:p>
          <w:p w:rsidR="00F73FD6" w:rsidRDefault="00F73FD6" w:rsidP="00F73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bCs/>
                <w:color w:val="000000"/>
                <w:szCs w:val="24"/>
              </w:rPr>
            </w:pPr>
          </w:p>
          <w:p w:rsidR="00F73FD6" w:rsidRPr="00931115" w:rsidRDefault="00F73FD6" w:rsidP="00F73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bCs/>
                <w:color w:val="000000"/>
                <w:szCs w:val="24"/>
                <w:u w:val="single"/>
              </w:rPr>
            </w:pPr>
            <w:r w:rsidRPr="00931115">
              <w:rPr>
                <w:rFonts w:cs="Arial"/>
                <w:bCs/>
                <w:color w:val="000000"/>
                <w:szCs w:val="24"/>
                <w:u w:val="single"/>
              </w:rPr>
              <w:t>Werte, Haltungen und Einstellungen</w:t>
            </w:r>
          </w:p>
          <w:p w:rsidR="001E60E6" w:rsidRDefault="001E60E6" w:rsidP="001E6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bCs/>
                <w:szCs w:val="24"/>
              </w:rPr>
            </w:pPr>
            <w:r>
              <w:rPr>
                <w:rFonts w:cs="Arial"/>
                <w:bCs/>
                <w:szCs w:val="24"/>
              </w:rPr>
              <w:t>Sie können</w:t>
            </w:r>
          </w:p>
          <w:p w:rsidR="00F73FD6" w:rsidRPr="00676743" w:rsidRDefault="00F73FD6" w:rsidP="00F73FD6">
            <w:pPr>
              <w:widowControl w:val="0"/>
              <w:numPr>
                <w:ilvl w:val="0"/>
                <w:numId w:val="16"/>
              </w:numPr>
              <w:tabs>
                <w:tab w:val="left" w:pos="39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91" w:hanging="218"/>
              <w:jc w:val="left"/>
            </w:pPr>
            <w:r w:rsidRPr="00676743">
              <w:t>Lebensbedingunge</w:t>
            </w:r>
            <w:r>
              <w:t xml:space="preserve">n und Lebensweisen von Menschen </w:t>
            </w:r>
            <w:r w:rsidRPr="00676743">
              <w:t>anderer Kulturen in ausgewählten Aspekten vergleichen, kulturbedingte Unterschiede und Gemeinsamkeiten nachvollziehen und erläutern</w:t>
            </w:r>
            <w:r w:rsidR="001E60E6">
              <w:t>,</w:t>
            </w:r>
          </w:p>
          <w:p w:rsidR="00F73FD6" w:rsidRDefault="00F73FD6" w:rsidP="00F73FD6">
            <w:pPr>
              <w:widowControl w:val="0"/>
              <w:numPr>
                <w:ilvl w:val="0"/>
                <w:numId w:val="16"/>
              </w:numPr>
              <w:tabs>
                <w:tab w:val="left" w:pos="39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91" w:hanging="218"/>
              <w:jc w:val="left"/>
            </w:pPr>
            <w:r w:rsidRPr="00676743">
              <w:t>sich mit kulturspezifischen Wertvorstellungen und</w:t>
            </w:r>
            <w:r w:rsidRPr="005347E0">
              <w:t xml:space="preserve"> Lebensformen ause</w:t>
            </w:r>
            <w:r w:rsidRPr="005347E0">
              <w:t>i</w:t>
            </w:r>
            <w:r w:rsidRPr="005347E0">
              <w:t xml:space="preserve">nandersetzen und diese vergleichend </w:t>
            </w:r>
            <w:r>
              <w:t>erläutern und reflektieren</w:t>
            </w:r>
            <w:r w:rsidR="001E60E6">
              <w:t>.</w:t>
            </w:r>
          </w:p>
          <w:p w:rsidR="00F73FD6" w:rsidRPr="00882463" w:rsidRDefault="00F73FD6" w:rsidP="00F73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jc w:val="left"/>
              <w:rPr>
                <w:rFonts w:cs="Arial"/>
                <w:bCs/>
                <w:color w:val="000000"/>
                <w:szCs w:val="24"/>
              </w:rPr>
            </w:pPr>
          </w:p>
          <w:p w:rsidR="00F73FD6" w:rsidRPr="00931115" w:rsidRDefault="00F73FD6" w:rsidP="00F73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284"/>
              <w:jc w:val="left"/>
              <w:rPr>
                <w:rFonts w:cs="Arial"/>
                <w:bCs/>
                <w:color w:val="000000"/>
                <w:szCs w:val="24"/>
                <w:u w:val="single"/>
              </w:rPr>
            </w:pPr>
            <w:r w:rsidRPr="00931115">
              <w:rPr>
                <w:rFonts w:cs="Arial"/>
                <w:bCs/>
                <w:color w:val="000000"/>
                <w:szCs w:val="24"/>
                <w:u w:val="single"/>
              </w:rPr>
              <w:t>Handeln in Begegnungssituationen</w:t>
            </w:r>
          </w:p>
          <w:p w:rsidR="001E60E6" w:rsidRDefault="001E60E6" w:rsidP="001E6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bCs/>
                <w:szCs w:val="24"/>
              </w:rPr>
            </w:pPr>
            <w:r>
              <w:rPr>
                <w:rFonts w:cs="Arial"/>
                <w:bCs/>
                <w:szCs w:val="24"/>
              </w:rPr>
              <w:t>Sie können</w:t>
            </w:r>
          </w:p>
          <w:p w:rsidR="00F73FD6" w:rsidRDefault="00F73FD6" w:rsidP="00F73FD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szCs w:val="24"/>
              </w:rPr>
            </w:pPr>
            <w:r>
              <w:rPr>
                <w:rFonts w:cs="Arial"/>
                <w:szCs w:val="24"/>
              </w:rPr>
              <w:t>sich auch mit Blick auf mögliche Missverständnisse und Konflikte einfüh</w:t>
            </w:r>
            <w:r>
              <w:rPr>
                <w:rFonts w:cs="Arial"/>
                <w:szCs w:val="24"/>
              </w:rPr>
              <w:t>l</w:t>
            </w:r>
            <w:r>
              <w:rPr>
                <w:rFonts w:cs="Arial"/>
                <w:szCs w:val="24"/>
              </w:rPr>
              <w:t xml:space="preserve">sam </w:t>
            </w:r>
            <w:r w:rsidR="001E60E6">
              <w:rPr>
                <w:rFonts w:cs="Arial"/>
                <w:szCs w:val="24"/>
              </w:rPr>
              <w:t>im Umgang mit anderen verhalten,</w:t>
            </w:r>
          </w:p>
          <w:p w:rsidR="00F73FD6" w:rsidRPr="0017723D" w:rsidRDefault="00F73FD6" w:rsidP="00F73FD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szCs w:val="24"/>
              </w:rPr>
            </w:pPr>
            <w:r>
              <w:rPr>
                <w:rFonts w:cs="Arial"/>
                <w:szCs w:val="24"/>
              </w:rPr>
              <w:t>notwendige Erläuterungen kultureller Besonderheiten zur Vermeidung von Missverständnissen geben.</w:t>
            </w:r>
          </w:p>
        </w:tc>
      </w:tr>
      <w:tr w:rsidR="00F73FD6" w:rsidRPr="00400449" w:rsidTr="00F73FD6">
        <w:trPr>
          <w:trHeight w:val="265"/>
        </w:trPr>
        <w:tc>
          <w:tcPr>
            <w:tcW w:w="2444" w:type="dxa"/>
            <w:vMerge/>
            <w:tcBorders>
              <w:right w:val="single" w:sz="12" w:space="0" w:color="auto"/>
            </w:tcBorders>
            <w:shd w:val="clear" w:color="auto" w:fill="C0C0C0"/>
          </w:tcPr>
          <w:p w:rsidR="00F73FD6" w:rsidRPr="00737D76" w:rsidRDefault="00F73FD6" w:rsidP="00310BA4">
            <w:pPr>
              <w:spacing w:before="120" w:after="120"/>
              <w:jc w:val="left"/>
              <w:rPr>
                <w:b/>
              </w:rPr>
            </w:pPr>
          </w:p>
        </w:tc>
        <w:tc>
          <w:tcPr>
            <w:tcW w:w="6844" w:type="dxa"/>
            <w:tcBorders>
              <w:left w:val="single" w:sz="12" w:space="0" w:color="auto"/>
            </w:tcBorders>
            <w:shd w:val="clear" w:color="auto" w:fill="C0C0C0"/>
          </w:tcPr>
          <w:p w:rsidR="00F73FD6" w:rsidRPr="00400449" w:rsidRDefault="00F73FD6" w:rsidP="00F73FD6">
            <w:pPr>
              <w:spacing w:before="120" w:after="120"/>
              <w:jc w:val="left"/>
              <w:rPr>
                <w:b/>
              </w:rPr>
            </w:pPr>
            <w:r w:rsidRPr="00400449">
              <w:rPr>
                <w:b/>
              </w:rPr>
              <w:t>Kompetenzen der Verfügbarkeit sprachlicher Mittel und der Sprachbewusstheit</w:t>
            </w:r>
          </w:p>
        </w:tc>
      </w:tr>
      <w:tr w:rsidR="00F73FD6" w:rsidRPr="00400449" w:rsidTr="00F73FD6">
        <w:trPr>
          <w:trHeight w:val="265"/>
        </w:trPr>
        <w:tc>
          <w:tcPr>
            <w:tcW w:w="2444" w:type="dxa"/>
            <w:vMerge/>
            <w:tcBorders>
              <w:right w:val="single" w:sz="12" w:space="0" w:color="auto"/>
            </w:tcBorders>
            <w:shd w:val="clear" w:color="auto" w:fill="C0C0C0"/>
          </w:tcPr>
          <w:p w:rsidR="00F73FD6" w:rsidRPr="00737D76" w:rsidRDefault="00F73FD6" w:rsidP="00310BA4">
            <w:pPr>
              <w:spacing w:before="120" w:after="120"/>
              <w:jc w:val="left"/>
              <w:rPr>
                <w:b/>
              </w:rPr>
            </w:pPr>
          </w:p>
        </w:tc>
        <w:tc>
          <w:tcPr>
            <w:tcW w:w="6844" w:type="dxa"/>
            <w:tcBorders>
              <w:left w:val="single" w:sz="12" w:space="0" w:color="auto"/>
            </w:tcBorders>
          </w:tcPr>
          <w:p w:rsidR="00F73FD6" w:rsidRDefault="00F73FD6" w:rsidP="00F73FD6">
            <w:pPr>
              <w:spacing w:before="120" w:after="120"/>
              <w:jc w:val="left"/>
              <w:rPr>
                <w:u w:val="single"/>
              </w:rPr>
            </w:pPr>
            <w:r>
              <w:rPr>
                <w:u w:val="single"/>
              </w:rPr>
              <w:t>Aussprache und Intonation</w:t>
            </w:r>
          </w:p>
          <w:p w:rsidR="00F73FD6" w:rsidRDefault="00F73FD6" w:rsidP="00F73FD6">
            <w:pPr>
              <w:spacing w:before="120" w:after="120"/>
              <w:jc w:val="left"/>
            </w:pPr>
            <w:r>
              <w:t>Sie können</w:t>
            </w:r>
          </w:p>
          <w:p w:rsidR="00F73FD6" w:rsidRPr="00552F05" w:rsidRDefault="00F73FD6" w:rsidP="00F73FD6">
            <w:pPr>
              <w:numPr>
                <w:ilvl w:val="0"/>
                <w:numId w:val="20"/>
              </w:numPr>
              <w:autoSpaceDE w:val="0"/>
              <w:autoSpaceDN w:val="0"/>
              <w:adjustRightInd w:val="0"/>
              <w:spacing w:before="120" w:after="120"/>
              <w:ind w:left="391" w:hanging="283"/>
              <w:rPr>
                <w:rFonts w:cs="Arial"/>
                <w:szCs w:val="16"/>
              </w:rPr>
            </w:pPr>
            <w:r w:rsidRPr="00552F05">
              <w:rPr>
                <w:rFonts w:cs="Arial"/>
                <w:szCs w:val="16"/>
              </w:rPr>
              <w:t>in</w:t>
            </w:r>
            <w:r>
              <w:rPr>
                <w:rFonts w:cs="Arial"/>
                <w:szCs w:val="16"/>
              </w:rPr>
              <w:t xml:space="preserve"> authentischen</w:t>
            </w:r>
            <w:r w:rsidRPr="00552F05">
              <w:rPr>
                <w:rFonts w:cs="Arial"/>
                <w:szCs w:val="16"/>
              </w:rPr>
              <w:t xml:space="preserve"> Gesprächssituationen und einfach strukturierter freier Rede Aussprache und Intonation  weitgehend angemessen realisieren,</w:t>
            </w:r>
          </w:p>
          <w:p w:rsidR="00F73FD6" w:rsidRPr="00DF2E87" w:rsidRDefault="00F73FD6" w:rsidP="00F73FD6">
            <w:pPr>
              <w:numPr>
                <w:ilvl w:val="0"/>
                <w:numId w:val="20"/>
              </w:numPr>
              <w:autoSpaceDE w:val="0"/>
              <w:autoSpaceDN w:val="0"/>
              <w:adjustRightInd w:val="0"/>
              <w:spacing w:before="120" w:after="120"/>
              <w:ind w:left="391" w:hanging="283"/>
              <w:rPr>
                <w:rFonts w:cs="Arial"/>
                <w:szCs w:val="16"/>
              </w:rPr>
            </w:pPr>
            <w:r>
              <w:rPr>
                <w:rFonts w:cs="Arial"/>
                <w:szCs w:val="16"/>
              </w:rPr>
              <w:t xml:space="preserve">auch komplexere </w:t>
            </w:r>
            <w:r w:rsidRPr="00552F05">
              <w:rPr>
                <w:rFonts w:cs="Arial"/>
                <w:szCs w:val="16"/>
              </w:rPr>
              <w:t>Textpassagen mit weitgehend bekanntem Sprac</w:t>
            </w:r>
            <w:r w:rsidRPr="00552F05">
              <w:rPr>
                <w:rFonts w:cs="Arial"/>
                <w:szCs w:val="16"/>
              </w:rPr>
              <w:t>h</w:t>
            </w:r>
            <w:r w:rsidRPr="00552F05">
              <w:rPr>
                <w:rFonts w:cs="Arial"/>
                <w:szCs w:val="16"/>
              </w:rPr>
              <w:t>material sinngestaltend vortragen.</w:t>
            </w:r>
          </w:p>
          <w:p w:rsidR="00F73FD6" w:rsidRDefault="00F73FD6" w:rsidP="00F73FD6">
            <w:pPr>
              <w:spacing w:before="120" w:after="120"/>
              <w:jc w:val="left"/>
              <w:rPr>
                <w:u w:val="single"/>
              </w:rPr>
            </w:pPr>
            <w:r>
              <w:rPr>
                <w:u w:val="single"/>
              </w:rPr>
              <w:t>Wortschatz</w:t>
            </w:r>
          </w:p>
          <w:p w:rsidR="00F73FD6" w:rsidRPr="003D798B" w:rsidRDefault="00F73FD6" w:rsidP="00F73FD6">
            <w:pPr>
              <w:pStyle w:val="Kommentartext"/>
              <w:spacing w:before="120" w:after="120"/>
              <w:rPr>
                <w:sz w:val="24"/>
                <w:szCs w:val="24"/>
              </w:rPr>
            </w:pPr>
            <w:r w:rsidRPr="003D798B">
              <w:rPr>
                <w:rFonts w:cs="Arial"/>
                <w:bCs/>
                <w:sz w:val="24"/>
                <w:szCs w:val="24"/>
              </w:rPr>
              <w:t xml:space="preserve">Die Studierenden verfügen über einen ausreichend großen Wortschatz, </w:t>
            </w:r>
            <w:r w:rsidRPr="003D798B">
              <w:rPr>
                <w:sz w:val="24"/>
                <w:szCs w:val="24"/>
              </w:rPr>
              <w:t>um sich, ausgehend von ihrer persönlichen Lebens- und Erfahrung</w:t>
            </w:r>
            <w:r w:rsidRPr="003D798B">
              <w:rPr>
                <w:sz w:val="24"/>
                <w:szCs w:val="24"/>
              </w:rPr>
              <w:t>s</w:t>
            </w:r>
            <w:r w:rsidRPr="003D798B">
              <w:rPr>
                <w:sz w:val="24"/>
                <w:szCs w:val="24"/>
              </w:rPr>
              <w:t xml:space="preserve">welt, zu beruflichen und allgemeinen gesellschaftlichen Themenfeldern äußern zu können. </w:t>
            </w:r>
          </w:p>
          <w:p w:rsidR="00F73FD6" w:rsidRPr="00A26658" w:rsidRDefault="00F73FD6" w:rsidP="00F73FD6">
            <w:pPr>
              <w:autoSpaceDE w:val="0"/>
              <w:autoSpaceDN w:val="0"/>
              <w:adjustRightInd w:val="0"/>
              <w:spacing w:before="120" w:after="120"/>
              <w:rPr>
                <w:rFonts w:cs="Arial"/>
                <w:szCs w:val="24"/>
              </w:rPr>
            </w:pPr>
            <w:r w:rsidRPr="00A26658">
              <w:rPr>
                <w:rFonts w:cs="Arial"/>
                <w:szCs w:val="24"/>
              </w:rPr>
              <w:t>Dies gilt für</w:t>
            </w:r>
          </w:p>
          <w:p w:rsidR="00F73FD6" w:rsidRPr="00A26658" w:rsidRDefault="00F73FD6" w:rsidP="001E60E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szCs w:val="24"/>
              </w:rPr>
            </w:pPr>
            <w:r w:rsidRPr="00A26658">
              <w:rPr>
                <w:rFonts w:cs="Arial"/>
                <w:szCs w:val="24"/>
              </w:rPr>
              <w:t xml:space="preserve">den </w:t>
            </w:r>
            <w:r w:rsidRPr="00667E85">
              <w:rPr>
                <w:rFonts w:cs="Arial"/>
                <w:i/>
                <w:iCs/>
                <w:szCs w:val="24"/>
                <w:lang w:val="en-US"/>
              </w:rPr>
              <w:t>classroom</w:t>
            </w:r>
            <w:r w:rsidRPr="00A26658">
              <w:rPr>
                <w:rFonts w:cs="Arial"/>
                <w:i/>
                <w:iCs/>
                <w:szCs w:val="24"/>
              </w:rPr>
              <w:t xml:space="preserve"> </w:t>
            </w:r>
            <w:r w:rsidRPr="00667E85">
              <w:rPr>
                <w:rFonts w:cs="Arial"/>
                <w:i/>
                <w:iCs/>
                <w:szCs w:val="24"/>
                <w:lang w:val="en-US"/>
              </w:rPr>
              <w:t>discourse</w:t>
            </w:r>
            <w:r w:rsidRPr="00A26658">
              <w:rPr>
                <w:rFonts w:cs="Arial"/>
                <w:i/>
                <w:iCs/>
                <w:szCs w:val="24"/>
              </w:rPr>
              <w:t xml:space="preserve"> </w:t>
            </w:r>
            <w:r w:rsidRPr="00A26658">
              <w:rPr>
                <w:rFonts w:cs="Arial"/>
                <w:szCs w:val="24"/>
              </w:rPr>
              <w:t>(u.</w:t>
            </w:r>
            <w:r w:rsidR="001E60E6">
              <w:rPr>
                <w:rFonts w:cs="Arial"/>
                <w:szCs w:val="24"/>
              </w:rPr>
              <w:t> </w:t>
            </w:r>
            <w:r w:rsidRPr="00A26658">
              <w:rPr>
                <w:rFonts w:cs="Arial"/>
                <w:szCs w:val="24"/>
              </w:rPr>
              <w:t>a. Fragen, Erläutern, Stellung nehmen, A</w:t>
            </w:r>
            <w:r w:rsidRPr="00A26658">
              <w:rPr>
                <w:rFonts w:cs="Arial"/>
                <w:szCs w:val="24"/>
              </w:rPr>
              <w:t>r</w:t>
            </w:r>
            <w:r w:rsidRPr="00A26658">
              <w:rPr>
                <w:rFonts w:cs="Arial"/>
                <w:szCs w:val="24"/>
              </w:rPr>
              <w:t>gumentieren),</w:t>
            </w:r>
          </w:p>
          <w:p w:rsidR="00F73FD6" w:rsidRPr="00A26658" w:rsidRDefault="00F73FD6" w:rsidP="001E60E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szCs w:val="24"/>
              </w:rPr>
            </w:pPr>
            <w:r w:rsidRPr="00A26658">
              <w:rPr>
                <w:rFonts w:cs="Arial"/>
                <w:szCs w:val="24"/>
              </w:rPr>
              <w:t>den Bereich des interkulturellen Lernens,</w:t>
            </w:r>
          </w:p>
          <w:p w:rsidR="00F73FD6" w:rsidRPr="00A26658" w:rsidRDefault="00F73FD6" w:rsidP="001E60E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szCs w:val="24"/>
              </w:rPr>
            </w:pPr>
            <w:r w:rsidRPr="00A26658">
              <w:rPr>
                <w:rFonts w:cs="Arial"/>
                <w:szCs w:val="24"/>
              </w:rPr>
              <w:t>das fachmethodische Arbeiten bei der Erschließung von Texten,</w:t>
            </w:r>
          </w:p>
          <w:p w:rsidR="00F73FD6" w:rsidRPr="00A26658" w:rsidRDefault="00F73FD6" w:rsidP="001E60E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b/>
                <w:szCs w:val="24"/>
              </w:rPr>
            </w:pPr>
            <w:r w:rsidRPr="00A26658">
              <w:rPr>
                <w:rFonts w:cs="Arial"/>
                <w:szCs w:val="24"/>
              </w:rPr>
              <w:t>das kooperative Arbeiten</w:t>
            </w:r>
            <w:r>
              <w:rPr>
                <w:rFonts w:cs="Arial"/>
                <w:szCs w:val="24"/>
              </w:rPr>
              <w:t>.</w:t>
            </w:r>
          </w:p>
          <w:p w:rsidR="00F73FD6" w:rsidRPr="004A6F7D" w:rsidRDefault="00F73FD6" w:rsidP="00F73FD6">
            <w:pPr>
              <w:spacing w:before="120" w:after="120"/>
              <w:jc w:val="left"/>
              <w:rPr>
                <w:u w:val="single"/>
              </w:rPr>
            </w:pPr>
            <w:r w:rsidRPr="004A6F7D">
              <w:rPr>
                <w:u w:val="single"/>
              </w:rPr>
              <w:t>Grammatik</w:t>
            </w:r>
          </w:p>
          <w:p w:rsidR="001E60E6" w:rsidRDefault="001E60E6" w:rsidP="001E6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bCs/>
                <w:szCs w:val="24"/>
              </w:rPr>
            </w:pPr>
            <w:r>
              <w:rPr>
                <w:rFonts w:cs="Arial"/>
                <w:bCs/>
                <w:szCs w:val="24"/>
              </w:rPr>
              <w:t>Sie können</w:t>
            </w:r>
          </w:p>
          <w:p w:rsidR="00F73FD6" w:rsidRPr="001E60E6" w:rsidRDefault="00F73FD6" w:rsidP="001E60E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szCs w:val="24"/>
              </w:rPr>
            </w:pPr>
            <w:r w:rsidRPr="001E60E6">
              <w:rPr>
                <w:rFonts w:cs="Arial"/>
                <w:szCs w:val="24"/>
              </w:rPr>
              <w:t>Bedingungen und Bezüge formulieren (z.</w:t>
            </w:r>
            <w:r w:rsidR="001E60E6">
              <w:rPr>
                <w:rFonts w:cs="Arial"/>
                <w:szCs w:val="24"/>
              </w:rPr>
              <w:t> </w:t>
            </w:r>
            <w:r w:rsidRPr="001E60E6">
              <w:rPr>
                <w:rFonts w:cs="Arial"/>
                <w:szCs w:val="24"/>
              </w:rPr>
              <w:t xml:space="preserve">B. </w:t>
            </w:r>
            <w:proofErr w:type="spellStart"/>
            <w:r w:rsidRPr="001E60E6">
              <w:rPr>
                <w:rFonts w:cs="Arial"/>
                <w:szCs w:val="24"/>
              </w:rPr>
              <w:t>conditional</w:t>
            </w:r>
            <w:proofErr w:type="spellEnd"/>
            <w:r w:rsidRPr="001E60E6">
              <w:rPr>
                <w:rFonts w:cs="Arial"/>
                <w:szCs w:val="24"/>
              </w:rPr>
              <w:t xml:space="preserve"> </w:t>
            </w:r>
            <w:proofErr w:type="spellStart"/>
            <w:r w:rsidRPr="001E60E6">
              <w:rPr>
                <w:rFonts w:cs="Arial"/>
                <w:szCs w:val="24"/>
              </w:rPr>
              <w:t>clauses</w:t>
            </w:r>
            <w:proofErr w:type="spellEnd"/>
            <w:r w:rsidRPr="001E60E6">
              <w:rPr>
                <w:rFonts w:cs="Arial"/>
                <w:szCs w:val="24"/>
              </w:rPr>
              <w:t xml:space="preserve">, relative </w:t>
            </w:r>
            <w:proofErr w:type="spellStart"/>
            <w:r w:rsidRPr="001E60E6">
              <w:rPr>
                <w:rFonts w:cs="Arial"/>
                <w:szCs w:val="24"/>
              </w:rPr>
              <w:t>clauses</w:t>
            </w:r>
            <w:proofErr w:type="spellEnd"/>
            <w:r w:rsidRPr="001E60E6">
              <w:rPr>
                <w:rFonts w:cs="Arial"/>
                <w:szCs w:val="24"/>
              </w:rPr>
              <w:t>)</w:t>
            </w:r>
            <w:r w:rsidR="001E60E6">
              <w:rPr>
                <w:rFonts w:cs="Arial"/>
                <w:szCs w:val="24"/>
              </w:rPr>
              <w:t>,</w:t>
            </w:r>
          </w:p>
          <w:p w:rsidR="00F73FD6" w:rsidRPr="003D798B" w:rsidRDefault="00F73FD6" w:rsidP="001E60E6">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szCs w:val="24"/>
              </w:rPr>
            </w:pPr>
            <w:r w:rsidRPr="001E60E6">
              <w:rPr>
                <w:rFonts w:cs="Arial"/>
                <w:szCs w:val="24"/>
              </w:rPr>
              <w:t>Informationen wörtlich und vermittelt wiedergeben (</w:t>
            </w:r>
            <w:proofErr w:type="spellStart"/>
            <w:r w:rsidRPr="001E60E6">
              <w:rPr>
                <w:rFonts w:cs="Arial"/>
                <w:szCs w:val="24"/>
              </w:rPr>
              <w:t>direct</w:t>
            </w:r>
            <w:proofErr w:type="spellEnd"/>
            <w:r w:rsidRPr="00361CC6">
              <w:rPr>
                <w:i/>
                <w:szCs w:val="24"/>
              </w:rPr>
              <w:t xml:space="preserve">, </w:t>
            </w:r>
            <w:proofErr w:type="spellStart"/>
            <w:r w:rsidRPr="00361CC6">
              <w:rPr>
                <w:i/>
                <w:szCs w:val="24"/>
              </w:rPr>
              <w:t>indirect</w:t>
            </w:r>
            <w:proofErr w:type="spellEnd"/>
            <w:r w:rsidRPr="00361CC6">
              <w:rPr>
                <w:i/>
                <w:szCs w:val="24"/>
              </w:rPr>
              <w:t xml:space="preserve"> </w:t>
            </w:r>
            <w:proofErr w:type="spellStart"/>
            <w:r w:rsidRPr="00361CC6">
              <w:rPr>
                <w:i/>
                <w:szCs w:val="24"/>
              </w:rPr>
              <w:t>speech</w:t>
            </w:r>
            <w:proofErr w:type="spellEnd"/>
            <w:r>
              <w:rPr>
                <w:szCs w:val="24"/>
              </w:rPr>
              <w:t>)</w:t>
            </w:r>
            <w:r w:rsidR="001E60E6">
              <w:rPr>
                <w:szCs w:val="24"/>
              </w:rPr>
              <w:t>.</w:t>
            </w:r>
          </w:p>
        </w:tc>
      </w:tr>
      <w:tr w:rsidR="00F73FD6" w:rsidRPr="00400449" w:rsidTr="00F73FD6">
        <w:trPr>
          <w:trHeight w:val="255"/>
        </w:trPr>
        <w:tc>
          <w:tcPr>
            <w:tcW w:w="2444" w:type="dxa"/>
            <w:vMerge/>
            <w:tcBorders>
              <w:right w:val="single" w:sz="12" w:space="0" w:color="auto"/>
            </w:tcBorders>
            <w:shd w:val="clear" w:color="auto" w:fill="C0C0C0"/>
          </w:tcPr>
          <w:p w:rsidR="00F73FD6" w:rsidRPr="00737D76" w:rsidRDefault="00F73FD6" w:rsidP="00310BA4">
            <w:pPr>
              <w:spacing w:before="120" w:after="120"/>
              <w:jc w:val="left"/>
              <w:rPr>
                <w:b/>
              </w:rPr>
            </w:pPr>
          </w:p>
        </w:tc>
        <w:tc>
          <w:tcPr>
            <w:tcW w:w="6844" w:type="dxa"/>
            <w:tcBorders>
              <w:left w:val="single" w:sz="12" w:space="0" w:color="auto"/>
            </w:tcBorders>
            <w:shd w:val="clear" w:color="auto" w:fill="C0C0C0"/>
          </w:tcPr>
          <w:p w:rsidR="00F73FD6" w:rsidRPr="00400449" w:rsidRDefault="00F73FD6" w:rsidP="00F73FD6">
            <w:pPr>
              <w:spacing w:before="120" w:after="120"/>
              <w:jc w:val="left"/>
              <w:rPr>
                <w:b/>
              </w:rPr>
            </w:pPr>
            <w:r w:rsidRPr="00400449">
              <w:rPr>
                <w:b/>
              </w:rPr>
              <w:t>Methodische Kompetenzen</w:t>
            </w:r>
          </w:p>
        </w:tc>
      </w:tr>
      <w:tr w:rsidR="00F73FD6" w:rsidRPr="00400449" w:rsidTr="00F73FD6">
        <w:trPr>
          <w:trHeight w:val="255"/>
        </w:trPr>
        <w:tc>
          <w:tcPr>
            <w:tcW w:w="2444" w:type="dxa"/>
            <w:vMerge/>
            <w:tcBorders>
              <w:bottom w:val="single" w:sz="4" w:space="0" w:color="auto"/>
              <w:right w:val="single" w:sz="12" w:space="0" w:color="auto"/>
            </w:tcBorders>
            <w:shd w:val="clear" w:color="auto" w:fill="C0C0C0"/>
          </w:tcPr>
          <w:p w:rsidR="00F73FD6" w:rsidRDefault="00F73FD6" w:rsidP="00310BA4">
            <w:pPr>
              <w:spacing w:before="120" w:after="120"/>
              <w:jc w:val="left"/>
              <w:rPr>
                <w:b/>
                <w:lang w:val="en-GB"/>
              </w:rPr>
            </w:pPr>
          </w:p>
        </w:tc>
        <w:tc>
          <w:tcPr>
            <w:tcW w:w="6844" w:type="dxa"/>
            <w:tcBorders>
              <w:left w:val="single" w:sz="12" w:space="0" w:color="auto"/>
            </w:tcBorders>
          </w:tcPr>
          <w:p w:rsidR="00F73FD6" w:rsidRDefault="00F73FD6" w:rsidP="00F73FD6">
            <w:pPr>
              <w:spacing w:before="120" w:after="120"/>
              <w:jc w:val="left"/>
              <w:rPr>
                <w:u w:val="single"/>
              </w:rPr>
            </w:pPr>
            <w:r>
              <w:rPr>
                <w:u w:val="single"/>
              </w:rPr>
              <w:t>Umgang mit Texten und Medien</w:t>
            </w:r>
          </w:p>
          <w:p w:rsidR="00F73FD6" w:rsidRDefault="00F73FD6" w:rsidP="00F73FD6">
            <w:pPr>
              <w:autoSpaceDE w:val="0"/>
              <w:autoSpaceDN w:val="0"/>
              <w:adjustRightInd w:val="0"/>
              <w:spacing w:before="120" w:after="120"/>
              <w:rPr>
                <w:rFonts w:cs="Arial"/>
                <w:szCs w:val="24"/>
              </w:rPr>
            </w:pPr>
            <w:r w:rsidRPr="00C924B9">
              <w:rPr>
                <w:rFonts w:cs="Arial"/>
                <w:szCs w:val="24"/>
              </w:rPr>
              <w:t>Sie können</w:t>
            </w:r>
          </w:p>
          <w:p w:rsidR="00F73FD6" w:rsidRPr="00C924B9" w:rsidRDefault="00F73FD6" w:rsidP="00F73FD6">
            <w:pPr>
              <w:numPr>
                <w:ilvl w:val="0"/>
                <w:numId w:val="10"/>
              </w:numPr>
              <w:autoSpaceDE w:val="0"/>
              <w:autoSpaceDN w:val="0"/>
              <w:adjustRightInd w:val="0"/>
              <w:spacing w:before="120" w:after="120"/>
              <w:rPr>
                <w:rFonts w:cs="Arial"/>
                <w:szCs w:val="24"/>
              </w:rPr>
            </w:pPr>
            <w:r w:rsidRPr="00C924B9">
              <w:rPr>
                <w:rFonts w:cs="Arial"/>
                <w:szCs w:val="24"/>
              </w:rPr>
              <w:t>einfache rhetorische Mittel in Erzähltexten, Gedichten, Liedern und We</w:t>
            </w:r>
            <w:r w:rsidRPr="00C924B9">
              <w:rPr>
                <w:rFonts w:cs="Arial"/>
                <w:szCs w:val="24"/>
              </w:rPr>
              <w:t>r</w:t>
            </w:r>
            <w:r w:rsidRPr="00C924B9">
              <w:rPr>
                <w:rFonts w:cs="Arial"/>
                <w:szCs w:val="24"/>
              </w:rPr>
              <w:t>betexten auffinden</w:t>
            </w:r>
            <w:r>
              <w:rPr>
                <w:rFonts w:cs="Arial"/>
                <w:szCs w:val="24"/>
              </w:rPr>
              <w:t xml:space="preserve"> und sie in einen übergeordneten Zusammenhang ei</w:t>
            </w:r>
            <w:r>
              <w:rPr>
                <w:rFonts w:cs="Arial"/>
                <w:szCs w:val="24"/>
              </w:rPr>
              <w:t>n</w:t>
            </w:r>
            <w:r>
              <w:rPr>
                <w:rFonts w:cs="Arial"/>
                <w:szCs w:val="24"/>
              </w:rPr>
              <w:t xml:space="preserve">ordnen </w:t>
            </w:r>
            <w:r w:rsidRPr="00C924B9">
              <w:rPr>
                <w:rFonts w:cs="Arial"/>
                <w:szCs w:val="24"/>
              </w:rPr>
              <w:t>(u. a. Wiederholungen, Parallelismen, Kontraste,</w:t>
            </w:r>
            <w:r>
              <w:rPr>
                <w:rFonts w:cs="Arial"/>
                <w:szCs w:val="24"/>
              </w:rPr>
              <w:t xml:space="preserve"> </w:t>
            </w:r>
            <w:r w:rsidRPr="00C924B9">
              <w:rPr>
                <w:rFonts w:cs="Arial"/>
                <w:szCs w:val="24"/>
              </w:rPr>
              <w:t>Vergleiche, Bi</w:t>
            </w:r>
            <w:r w:rsidRPr="00C924B9">
              <w:rPr>
                <w:rFonts w:cs="Arial"/>
                <w:szCs w:val="24"/>
              </w:rPr>
              <w:t>l</w:t>
            </w:r>
            <w:r w:rsidRPr="00C924B9">
              <w:rPr>
                <w:rFonts w:cs="Arial"/>
                <w:szCs w:val="24"/>
              </w:rPr>
              <w:t>der</w:t>
            </w:r>
            <w:r>
              <w:rPr>
                <w:rFonts w:cs="Arial"/>
                <w:szCs w:val="24"/>
              </w:rPr>
              <w:t>)</w:t>
            </w:r>
            <w:r w:rsidRPr="00C924B9">
              <w:rPr>
                <w:rFonts w:cs="Arial"/>
                <w:szCs w:val="24"/>
              </w:rPr>
              <w:t>,</w:t>
            </w:r>
          </w:p>
          <w:p w:rsidR="00F73FD6" w:rsidRPr="00C924B9" w:rsidRDefault="00F73FD6" w:rsidP="00F73FD6">
            <w:pPr>
              <w:numPr>
                <w:ilvl w:val="0"/>
                <w:numId w:val="10"/>
              </w:numPr>
              <w:autoSpaceDE w:val="0"/>
              <w:autoSpaceDN w:val="0"/>
              <w:adjustRightInd w:val="0"/>
              <w:spacing w:before="120" w:after="120"/>
              <w:rPr>
                <w:rFonts w:cs="Arial"/>
                <w:szCs w:val="24"/>
              </w:rPr>
            </w:pPr>
            <w:r w:rsidRPr="00C924B9">
              <w:rPr>
                <w:rFonts w:cs="Arial"/>
                <w:szCs w:val="24"/>
              </w:rPr>
              <w:t>die Funktion besonderer inhaltlicher Muster und sprachlicher Mittel e</w:t>
            </w:r>
            <w:r w:rsidRPr="00C924B9">
              <w:rPr>
                <w:rFonts w:cs="Arial"/>
                <w:szCs w:val="24"/>
              </w:rPr>
              <w:t>r</w:t>
            </w:r>
            <w:r w:rsidRPr="00C924B9">
              <w:rPr>
                <w:rFonts w:cs="Arial"/>
                <w:szCs w:val="24"/>
              </w:rPr>
              <w:t>kennen</w:t>
            </w:r>
            <w:r>
              <w:rPr>
                <w:rFonts w:cs="Arial"/>
                <w:szCs w:val="24"/>
              </w:rPr>
              <w:t xml:space="preserve"> </w:t>
            </w:r>
            <w:r w:rsidR="001E60E6">
              <w:rPr>
                <w:rFonts w:cs="Arial"/>
                <w:szCs w:val="24"/>
              </w:rPr>
              <w:t>und beschreiben.</w:t>
            </w:r>
          </w:p>
          <w:p w:rsidR="00F73FD6" w:rsidRPr="00C924B9" w:rsidRDefault="00F73FD6" w:rsidP="00F73FD6">
            <w:pPr>
              <w:autoSpaceDE w:val="0"/>
              <w:autoSpaceDN w:val="0"/>
              <w:adjustRightInd w:val="0"/>
              <w:spacing w:before="120" w:after="120"/>
              <w:rPr>
                <w:rFonts w:cs="Arial"/>
                <w:szCs w:val="24"/>
              </w:rPr>
            </w:pPr>
          </w:p>
          <w:p w:rsidR="00F73FD6" w:rsidRPr="009115C4" w:rsidRDefault="00F73FD6" w:rsidP="00F73FD6">
            <w:pPr>
              <w:keepNext/>
              <w:spacing w:before="120" w:after="120"/>
              <w:rPr>
                <w:rFonts w:cs="Arial"/>
                <w:szCs w:val="24"/>
                <w:u w:val="single"/>
              </w:rPr>
            </w:pPr>
            <w:r w:rsidRPr="009115C4">
              <w:rPr>
                <w:rFonts w:cs="Arial"/>
                <w:szCs w:val="24"/>
                <w:u w:val="single"/>
              </w:rPr>
              <w:t>Selbstständiges und kooperatives Sprachenlernen</w:t>
            </w:r>
          </w:p>
          <w:p w:rsidR="00F73FD6" w:rsidRPr="00477DAC" w:rsidRDefault="00F73FD6" w:rsidP="00F73FD6">
            <w:pPr>
              <w:keepNext/>
              <w:spacing w:before="120" w:after="120"/>
              <w:rPr>
                <w:rFonts w:cs="Arial"/>
                <w:szCs w:val="24"/>
              </w:rPr>
            </w:pPr>
            <w:r w:rsidRPr="00477DAC">
              <w:rPr>
                <w:rFonts w:cs="Arial"/>
                <w:szCs w:val="24"/>
              </w:rPr>
              <w:t>Sie können</w:t>
            </w:r>
          </w:p>
          <w:p w:rsidR="00F73FD6" w:rsidRPr="00477DAC" w:rsidRDefault="00F73FD6" w:rsidP="00F73FD6">
            <w:pPr>
              <w:pStyle w:val="aufzhlung-1"/>
              <w:numPr>
                <w:ilvl w:val="0"/>
                <w:numId w:val="14"/>
              </w:numPr>
              <w:spacing w:before="120" w:after="120" w:line="240" w:lineRule="auto"/>
              <w:rPr>
                <w:rFonts w:cs="Arial"/>
                <w:szCs w:val="24"/>
              </w:rPr>
            </w:pPr>
            <w:r w:rsidRPr="00477DAC">
              <w:rPr>
                <w:rFonts w:cs="Arial"/>
                <w:szCs w:val="24"/>
              </w:rPr>
              <w:t>Lern- und Arbeitsprozesse selbstständig und kooperativ gestalten, u. a. Arbeitsziele setzen, Mat</w:t>
            </w:r>
            <w:r w:rsidRPr="00477DAC">
              <w:rPr>
                <w:rFonts w:cs="Arial"/>
                <w:szCs w:val="24"/>
              </w:rPr>
              <w:t>e</w:t>
            </w:r>
            <w:r w:rsidRPr="00477DAC">
              <w:rPr>
                <w:rFonts w:cs="Arial"/>
                <w:szCs w:val="24"/>
              </w:rPr>
              <w:t>rial beschaffen, Präsentationen gestalten,</w:t>
            </w:r>
          </w:p>
          <w:p w:rsidR="00F73FD6" w:rsidRDefault="00F73FD6" w:rsidP="00F73FD6">
            <w:pPr>
              <w:pStyle w:val="aufzhlung-1"/>
              <w:numPr>
                <w:ilvl w:val="0"/>
                <w:numId w:val="14"/>
              </w:numPr>
              <w:spacing w:before="120" w:after="120" w:line="240" w:lineRule="auto"/>
              <w:rPr>
                <w:rFonts w:cs="Arial"/>
                <w:szCs w:val="24"/>
              </w:rPr>
            </w:pPr>
            <w:r w:rsidRPr="00477DAC">
              <w:rPr>
                <w:rFonts w:cs="Arial"/>
                <w:spacing w:val="-3"/>
                <w:szCs w:val="24"/>
              </w:rPr>
              <w:t>Techniken der systematischen Wortschatzerweiterung und -sicherung a</w:t>
            </w:r>
            <w:r w:rsidRPr="00477DAC">
              <w:rPr>
                <w:rFonts w:cs="Arial"/>
                <w:spacing w:val="-3"/>
                <w:szCs w:val="24"/>
              </w:rPr>
              <w:t>n</w:t>
            </w:r>
            <w:r w:rsidRPr="00477DAC">
              <w:rPr>
                <w:rFonts w:cs="Arial"/>
                <w:spacing w:val="-3"/>
                <w:szCs w:val="24"/>
              </w:rPr>
              <w:t>wenden,</w:t>
            </w:r>
            <w:r w:rsidRPr="00477DAC">
              <w:rPr>
                <w:rFonts w:cs="Arial"/>
                <w:szCs w:val="24"/>
              </w:rPr>
              <w:t xml:space="preserve"> </w:t>
            </w:r>
          </w:p>
          <w:p w:rsidR="00F73FD6" w:rsidRPr="00667E85" w:rsidRDefault="00F73FD6" w:rsidP="00667E85">
            <w:pPr>
              <w:pStyle w:val="aufzhlung-1"/>
              <w:numPr>
                <w:ilvl w:val="0"/>
                <w:numId w:val="14"/>
              </w:numPr>
              <w:spacing w:before="120" w:after="120" w:line="240" w:lineRule="auto"/>
              <w:rPr>
                <w:rFonts w:cs="Arial"/>
                <w:szCs w:val="24"/>
              </w:rPr>
            </w:pPr>
            <w:r w:rsidRPr="00695E04">
              <w:t>Englisch in kooperativen Unterrichtsphasen gezie</w:t>
            </w:r>
            <w:r>
              <w:t>lt als Arbeitssprache einsetzen.</w:t>
            </w:r>
          </w:p>
        </w:tc>
      </w:tr>
      <w:tr w:rsidR="00400449" w:rsidRPr="00D346BC" w:rsidTr="00F73FD6">
        <w:tc>
          <w:tcPr>
            <w:tcW w:w="2444"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lang w:val="en-GB"/>
              </w:rPr>
            </w:pPr>
            <w:r w:rsidRPr="00D346BC">
              <w:rPr>
                <w:b/>
                <w:lang w:val="en-GB"/>
              </w:rPr>
              <w:t>GeR:</w:t>
            </w:r>
          </w:p>
        </w:tc>
        <w:tc>
          <w:tcPr>
            <w:tcW w:w="6844" w:type="dxa"/>
            <w:tcBorders>
              <w:left w:val="single" w:sz="12" w:space="0" w:color="auto"/>
            </w:tcBorders>
          </w:tcPr>
          <w:p w:rsidR="00400449" w:rsidRPr="00FF5F94" w:rsidRDefault="007D4A5A" w:rsidP="00310BA4">
            <w:pPr>
              <w:spacing w:before="120" w:after="120"/>
              <w:jc w:val="left"/>
            </w:pPr>
            <w:r>
              <w:t>B1</w:t>
            </w:r>
          </w:p>
        </w:tc>
      </w:tr>
      <w:tr w:rsidR="00400449" w:rsidRPr="00C353D0" w:rsidTr="00F73FD6">
        <w:tc>
          <w:tcPr>
            <w:tcW w:w="2444"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lang w:val="en-GB"/>
              </w:rPr>
            </w:pPr>
            <w:proofErr w:type="spellStart"/>
            <w:r>
              <w:rPr>
                <w:b/>
                <w:lang w:val="en-GB"/>
              </w:rPr>
              <w:t>Bearbeitungszeit</w:t>
            </w:r>
            <w:proofErr w:type="spellEnd"/>
          </w:p>
        </w:tc>
        <w:tc>
          <w:tcPr>
            <w:tcW w:w="6844" w:type="dxa"/>
            <w:tcBorders>
              <w:left w:val="single" w:sz="12" w:space="0" w:color="auto"/>
            </w:tcBorders>
          </w:tcPr>
          <w:p w:rsidR="00400449" w:rsidRDefault="00C353D0" w:rsidP="00310BA4">
            <w:pPr>
              <w:spacing w:before="120" w:after="120"/>
              <w:jc w:val="left"/>
            </w:pPr>
            <w:r>
              <w:t xml:space="preserve">ca. </w:t>
            </w:r>
            <w:r w:rsidR="009115C4">
              <w:t xml:space="preserve">3-4 </w:t>
            </w:r>
            <w:r>
              <w:t>Unterrichtsstunden</w:t>
            </w:r>
          </w:p>
        </w:tc>
      </w:tr>
      <w:tr w:rsidR="00400449" w:rsidRPr="005D57C9" w:rsidTr="00F73FD6">
        <w:tc>
          <w:tcPr>
            <w:tcW w:w="2444" w:type="dxa"/>
            <w:tcBorders>
              <w:top w:val="single" w:sz="4" w:space="0" w:color="auto"/>
              <w:bottom w:val="single" w:sz="4" w:space="0" w:color="auto"/>
              <w:right w:val="single" w:sz="12" w:space="0" w:color="auto"/>
            </w:tcBorders>
            <w:shd w:val="clear" w:color="auto" w:fill="C0C0C0"/>
          </w:tcPr>
          <w:p w:rsidR="00400449" w:rsidRPr="00C353D0" w:rsidRDefault="00AA1BB7" w:rsidP="001E60E6">
            <w:pPr>
              <w:spacing w:before="120" w:after="120"/>
              <w:jc w:val="left"/>
              <w:rPr>
                <w:b/>
              </w:rPr>
            </w:pPr>
            <w:r w:rsidRPr="00C353D0">
              <w:rPr>
                <w:b/>
              </w:rPr>
              <w:t>Materialien/Quellen</w:t>
            </w:r>
          </w:p>
        </w:tc>
        <w:tc>
          <w:tcPr>
            <w:tcW w:w="6844" w:type="dxa"/>
            <w:tcBorders>
              <w:left w:val="single" w:sz="12" w:space="0" w:color="auto"/>
            </w:tcBorders>
          </w:tcPr>
          <w:p w:rsidR="00F801B2" w:rsidRDefault="00F801B2" w:rsidP="00F801B2">
            <w:pPr>
              <w:numPr>
                <w:ilvl w:val="0"/>
                <w:numId w:val="15"/>
              </w:numPr>
              <w:ind w:left="391" w:hanging="283"/>
            </w:pPr>
            <w:r w:rsidRPr="00F73FD6">
              <w:t>http://www.ms-healey.com/poetry-on-aging.php</w:t>
            </w:r>
          </w:p>
          <w:p w:rsidR="00C353D0" w:rsidRDefault="00F801B2" w:rsidP="00C353D0">
            <w:pPr>
              <w:numPr>
                <w:ilvl w:val="0"/>
                <w:numId w:val="10"/>
              </w:numPr>
              <w:spacing w:before="120" w:after="120"/>
              <w:jc w:val="left"/>
            </w:pPr>
            <w:r w:rsidRPr="00F73FD6">
              <w:rPr>
                <w:bCs/>
              </w:rPr>
              <w:t>www.poets.org</w:t>
            </w:r>
          </w:p>
          <w:p w:rsidR="00486755" w:rsidRPr="00F73FD6" w:rsidRDefault="00486755" w:rsidP="00486755">
            <w:pPr>
              <w:numPr>
                <w:ilvl w:val="0"/>
                <w:numId w:val="10"/>
              </w:numPr>
              <w:spacing w:before="120" w:after="120"/>
              <w:jc w:val="left"/>
            </w:pPr>
            <w:r w:rsidRPr="00F73FD6">
              <w:t>http://www.youtube.com/watch?v=EhXzZvWBnME</w:t>
            </w:r>
          </w:p>
          <w:p w:rsidR="00F801B2" w:rsidRPr="005D57C9" w:rsidRDefault="00F73FD6" w:rsidP="00C353D0">
            <w:pPr>
              <w:numPr>
                <w:ilvl w:val="0"/>
                <w:numId w:val="10"/>
              </w:numPr>
              <w:spacing w:before="120" w:after="120"/>
              <w:jc w:val="left"/>
              <w:rPr>
                <w:lang w:val="en-GB"/>
              </w:rPr>
            </w:pPr>
            <w:r>
              <w:rPr>
                <w:lang w:val="en-GB"/>
              </w:rPr>
              <w:t xml:space="preserve">Maya Angelou: “On aging”, from </w:t>
            </w:r>
            <w:r w:rsidRPr="00F73FD6">
              <w:rPr>
                <w:i/>
                <w:lang w:val="en-GB"/>
              </w:rPr>
              <w:t>And Still I Rise</w:t>
            </w:r>
            <w:r>
              <w:rPr>
                <w:lang w:val="en-GB"/>
              </w:rPr>
              <w:t>, 1987.</w:t>
            </w:r>
          </w:p>
        </w:tc>
      </w:tr>
      <w:tr w:rsidR="00400449" w:rsidRPr="00013D44" w:rsidTr="00F73FD6">
        <w:tc>
          <w:tcPr>
            <w:tcW w:w="2444" w:type="dxa"/>
            <w:tcBorders>
              <w:top w:val="single" w:sz="4" w:space="0" w:color="auto"/>
              <w:bottom w:val="single" w:sz="12" w:space="0" w:color="auto"/>
              <w:right w:val="single" w:sz="12" w:space="0" w:color="auto"/>
            </w:tcBorders>
            <w:shd w:val="clear" w:color="auto" w:fill="C0C0C0"/>
          </w:tcPr>
          <w:p w:rsidR="00400449" w:rsidRPr="00C353D0" w:rsidRDefault="00400449" w:rsidP="001E60E6">
            <w:pPr>
              <w:spacing w:before="120" w:after="120"/>
              <w:jc w:val="left"/>
              <w:rPr>
                <w:b/>
              </w:rPr>
            </w:pPr>
            <w:r w:rsidRPr="00C353D0">
              <w:rPr>
                <w:b/>
              </w:rPr>
              <w:t>Benötigte Materialien</w:t>
            </w:r>
            <w:r w:rsidR="009115C4">
              <w:rPr>
                <w:b/>
              </w:rPr>
              <w:t>/Medien</w:t>
            </w:r>
          </w:p>
        </w:tc>
        <w:tc>
          <w:tcPr>
            <w:tcW w:w="6844" w:type="dxa"/>
            <w:tcBorders>
              <w:left w:val="single" w:sz="12" w:space="0" w:color="auto"/>
            </w:tcBorders>
          </w:tcPr>
          <w:p w:rsidR="00400449" w:rsidRPr="00013D44" w:rsidRDefault="00C353D0" w:rsidP="00C353D0">
            <w:pPr>
              <w:numPr>
                <w:ilvl w:val="0"/>
                <w:numId w:val="10"/>
              </w:numPr>
              <w:spacing w:before="120" w:after="120"/>
              <w:jc w:val="left"/>
            </w:pPr>
            <w:r>
              <w:t xml:space="preserve">Aufgabenbeispiel </w:t>
            </w:r>
            <w:r w:rsidR="00F801B2">
              <w:rPr>
                <w:i/>
              </w:rPr>
              <w:t>On aging</w:t>
            </w:r>
          </w:p>
          <w:p w:rsidR="00013D44" w:rsidRDefault="009115C4" w:rsidP="00C353D0">
            <w:pPr>
              <w:numPr>
                <w:ilvl w:val="0"/>
                <w:numId w:val="10"/>
              </w:numPr>
              <w:spacing w:before="120" w:after="120"/>
              <w:jc w:val="left"/>
              <w:rPr>
                <w:lang w:val="fr-FR"/>
              </w:rPr>
            </w:pPr>
            <w:r w:rsidRPr="00F73FD6">
              <w:t>Internetzugang</w:t>
            </w:r>
          </w:p>
          <w:p w:rsidR="003E1A7C" w:rsidRPr="00013D44" w:rsidRDefault="003E1A7C" w:rsidP="00C353D0">
            <w:pPr>
              <w:numPr>
                <w:ilvl w:val="0"/>
                <w:numId w:val="10"/>
              </w:numPr>
              <w:spacing w:before="120" w:after="120"/>
              <w:jc w:val="left"/>
              <w:rPr>
                <w:lang w:val="fr-FR"/>
              </w:rPr>
            </w:pPr>
            <w:r>
              <w:rPr>
                <w:lang w:val="fr-FR"/>
              </w:rPr>
              <w:t>Beamer</w:t>
            </w:r>
          </w:p>
        </w:tc>
      </w:tr>
    </w:tbl>
    <w:p w:rsidR="00400449" w:rsidRPr="00013D44" w:rsidRDefault="00400449" w:rsidP="00400449">
      <w:pPr>
        <w:jc w:val="left"/>
        <w:rPr>
          <w:b/>
          <w:lang w:val="fr-FR"/>
        </w:rPr>
      </w:pPr>
    </w:p>
    <w:p w:rsidR="00FD6F29" w:rsidRDefault="00400449">
      <w:pPr>
        <w:rPr>
          <w:b/>
        </w:rPr>
      </w:pPr>
      <w:r w:rsidRPr="00013D44">
        <w:rPr>
          <w:lang w:val="fr-FR"/>
        </w:rPr>
        <w:br w:type="page"/>
      </w:r>
      <w:r w:rsidRPr="00400449">
        <w:rPr>
          <w:b/>
        </w:rPr>
        <w:t>Hinweise zur Aufgabe</w:t>
      </w:r>
    </w:p>
    <w:p w:rsidR="00400449" w:rsidRDefault="00400449"/>
    <w:tbl>
      <w:tblPr>
        <w:tblW w:w="0" w:type="auto"/>
        <w:tblLook w:val="01E0" w:firstRow="1" w:lastRow="1" w:firstColumn="1" w:lastColumn="1" w:noHBand="0" w:noVBand="0"/>
      </w:tblPr>
      <w:tblGrid>
        <w:gridCol w:w="2644"/>
        <w:gridCol w:w="6644"/>
      </w:tblGrid>
      <w:tr w:rsidR="00400449" w:rsidTr="00667E85">
        <w:tc>
          <w:tcPr>
            <w:tcW w:w="2644" w:type="dxa"/>
            <w:shd w:val="clear" w:color="auto" w:fill="C0C0C0"/>
          </w:tcPr>
          <w:p w:rsidR="00400449" w:rsidRPr="00CB45E4" w:rsidRDefault="00400449">
            <w:pPr>
              <w:rPr>
                <w:b/>
              </w:rPr>
            </w:pPr>
            <w:r w:rsidRPr="00CB45E4">
              <w:rPr>
                <w:b/>
              </w:rPr>
              <w:t>Thema</w:t>
            </w:r>
          </w:p>
        </w:tc>
        <w:tc>
          <w:tcPr>
            <w:tcW w:w="6644" w:type="dxa"/>
            <w:shd w:val="clear" w:color="auto" w:fill="auto"/>
          </w:tcPr>
          <w:p w:rsidR="00595617" w:rsidRDefault="00595617" w:rsidP="007C4FA9"/>
          <w:p w:rsidR="00411715" w:rsidRDefault="00595617" w:rsidP="00777107">
            <w:pPr>
              <w:spacing w:before="120" w:after="120"/>
            </w:pPr>
            <w:r>
              <w:t xml:space="preserve">Die </w:t>
            </w:r>
            <w:r w:rsidR="00761689">
              <w:t xml:space="preserve">Nutzung von Englischkenntnissen für den weiteren Bildungsweg gehört zu einem der Kompetenzprofile, die für den </w:t>
            </w:r>
            <w:r>
              <w:t xml:space="preserve">Kernlehrplan der Abendrealschule </w:t>
            </w:r>
            <w:r w:rsidR="00761689">
              <w:t xml:space="preserve">entwickelt worden sind. </w:t>
            </w:r>
            <w:r>
              <w:t xml:space="preserve"> Die Studierenden solle</w:t>
            </w:r>
            <w:r w:rsidR="003E3625">
              <w:t>n</w:t>
            </w:r>
            <w:r>
              <w:t xml:space="preserve"> im Unterricht </w:t>
            </w:r>
            <w:r w:rsidR="00761689">
              <w:t>in diesem Zusammenhang „einfache Sach- und literarische Texte lesen und Materialien unter einer leitenden Fragestellung selbst</w:t>
            </w:r>
            <w:r w:rsidR="001E60E6">
              <w:t>st</w:t>
            </w:r>
            <w:r w:rsidR="00761689">
              <w:t>ändig bearbeiten“ können. (KLP, S.</w:t>
            </w:r>
            <w:r w:rsidR="001E60E6">
              <w:t xml:space="preserve"> </w:t>
            </w:r>
            <w:r w:rsidR="00761689">
              <w:t xml:space="preserve">25) </w:t>
            </w:r>
            <w:r w:rsidR="00E56E78">
              <w:t>Darüber</w:t>
            </w:r>
            <w:r w:rsidR="00411715">
              <w:t xml:space="preserve"> </w:t>
            </w:r>
            <w:r w:rsidR="00E56E78">
              <w:t xml:space="preserve">hinaus können sie „einfache gesellschaftliche und kulturelle Zusammenhänge englischsprachiger Länder verstehen und „einige charakteristische Merkmale der Kultur und Gesellschaft als Orientierungswissen erfassen“ (ebd.) </w:t>
            </w:r>
          </w:p>
          <w:p w:rsidR="00411715" w:rsidRDefault="00595617" w:rsidP="00777107">
            <w:pPr>
              <w:spacing w:before="120" w:after="120"/>
              <w:rPr>
                <w:rFonts w:cs="Arial"/>
              </w:rPr>
            </w:pPr>
            <w:r>
              <w:t>Das Grundtvig</w:t>
            </w:r>
            <w:r w:rsidR="00411715">
              <w:t>-</w:t>
            </w:r>
            <w:r>
              <w:t xml:space="preserve">Kolleg trägt </w:t>
            </w:r>
            <w:proofErr w:type="gramStart"/>
            <w:r>
              <w:t>dem</w:t>
            </w:r>
            <w:proofErr w:type="gramEnd"/>
            <w:r>
              <w:t xml:space="preserve"> Rechnung, indem es im </w:t>
            </w:r>
            <w:r w:rsidR="00E56E78">
              <w:t>dritten</w:t>
            </w:r>
            <w:r>
              <w:t xml:space="preserve"> Semester die inhaltliche Schwerpunktreihe </w:t>
            </w:r>
            <w:r w:rsidR="00E56E78">
              <w:rPr>
                <w:i/>
              </w:rPr>
              <w:t>Love for life</w:t>
            </w:r>
            <w:r>
              <w:t xml:space="preserve"> verankert (HIC, S. </w:t>
            </w:r>
            <w:r w:rsidR="00E56E78">
              <w:t>13</w:t>
            </w:r>
            <w:r>
              <w:t xml:space="preserve">). Das Aufgabenbeispiel illustriert, wie </w:t>
            </w:r>
            <w:r w:rsidR="00E56E78">
              <w:t>dieses Profil über unterschiedliche Kompetenzbereiche</w:t>
            </w:r>
            <w:r w:rsidR="00766EFA">
              <w:t xml:space="preserve"> </w:t>
            </w:r>
            <w:r w:rsidR="00E56E78">
              <w:t xml:space="preserve">in </w:t>
            </w:r>
            <w:r>
              <w:t xml:space="preserve">einer Unterrichtsreihe mit </w:t>
            </w:r>
            <w:r w:rsidR="00E56E78">
              <w:t xml:space="preserve">interkulturellem und </w:t>
            </w:r>
            <w:r w:rsidR="00411715">
              <w:t>gesellschaftlichem</w:t>
            </w:r>
            <w:r w:rsidR="00E56E78">
              <w:t xml:space="preserve"> </w:t>
            </w:r>
            <w:r>
              <w:t>Bezug umgesetzt werden kann.</w:t>
            </w:r>
            <w:r w:rsidR="005F22F3">
              <w:t xml:space="preserve"> </w:t>
            </w:r>
            <w:r w:rsidR="00766EFA">
              <w:t xml:space="preserve">Das Thema </w:t>
            </w:r>
            <w:r w:rsidR="00766EFA" w:rsidRPr="009D47C8">
              <w:rPr>
                <w:i/>
              </w:rPr>
              <w:t>"Aging"</w:t>
            </w:r>
            <w:r w:rsidR="00766EFA">
              <w:t xml:space="preserve"> </w:t>
            </w:r>
            <w:r w:rsidR="00AA5CE1">
              <w:t>hat vor allem Relevanz im Zusammenhang mit den  inhaltlichen Schwerpunkten "Lebensgestaltung und Teilhabe am gesellschaftlichen Leben" sowie der  "Ausbildungs- und B</w:t>
            </w:r>
            <w:r w:rsidR="00AD43BA">
              <w:t>erufsorientierung" (KLP, S. 12)</w:t>
            </w:r>
            <w:r w:rsidR="00AA5CE1">
              <w:t xml:space="preserve"> </w:t>
            </w:r>
            <w:r w:rsidR="00777107">
              <w:t xml:space="preserve">der </w:t>
            </w:r>
            <w:r w:rsidR="00AA5CE1">
              <w:t>interkulturelle</w:t>
            </w:r>
            <w:r w:rsidR="00777107">
              <w:t>n</w:t>
            </w:r>
            <w:r w:rsidR="00AA5CE1">
              <w:t xml:space="preserve"> Kompetenzen</w:t>
            </w:r>
            <w:r w:rsidR="001C3625">
              <w:t>.</w:t>
            </w:r>
            <w:r w:rsidR="00777107">
              <w:t xml:space="preserve"> "Soziokulturelles Orientierungswissen ist Grundvoraussetzung zur Entwicklung von Werten, Haltungen und Einstellungen</w:t>
            </w:r>
            <w:r w:rsidR="00777107">
              <w:rPr>
                <w:rFonts w:cs="Arial"/>
              </w:rPr>
              <w:t xml:space="preserve">, die sich wiederum in interkulturell angemessenem Handeln in Begegnungssituationen äußern. </w:t>
            </w:r>
            <w:r w:rsidR="00777107" w:rsidRPr="00D53EC6">
              <w:rPr>
                <w:rFonts w:cs="Arial"/>
              </w:rPr>
              <w:t>Der Umgang mit Orientierungswissen bez</w:t>
            </w:r>
            <w:r w:rsidR="00777107" w:rsidRPr="00D53EC6">
              <w:rPr>
                <w:rFonts w:cs="Arial"/>
              </w:rPr>
              <w:t>o</w:t>
            </w:r>
            <w:r w:rsidR="00777107" w:rsidRPr="00D53EC6">
              <w:rPr>
                <w:rFonts w:cs="Arial"/>
              </w:rPr>
              <w:t xml:space="preserve">gen auf relevante soziokulturelle Themen und Inhalte englischsprachiger Kulturräume unterstützt die Entwicklung von </w:t>
            </w:r>
            <w:r w:rsidR="00777107" w:rsidRPr="00D53EC6">
              <w:rPr>
                <w:rFonts w:cs="Arial"/>
                <w:szCs w:val="24"/>
              </w:rPr>
              <w:t>Aufgeschlo</w:t>
            </w:r>
            <w:r w:rsidR="00777107" w:rsidRPr="00D53EC6">
              <w:rPr>
                <w:rFonts w:cs="Arial"/>
                <w:szCs w:val="24"/>
              </w:rPr>
              <w:t>s</w:t>
            </w:r>
            <w:r w:rsidR="00777107" w:rsidRPr="00D53EC6">
              <w:rPr>
                <w:rFonts w:cs="Arial"/>
                <w:szCs w:val="24"/>
              </w:rPr>
              <w:t>senheit, Verständnisbereitschaft und Toleranz</w:t>
            </w:r>
            <w:r w:rsidR="00777107" w:rsidRPr="00D53EC6">
              <w:rPr>
                <w:rFonts w:cs="Arial"/>
              </w:rPr>
              <w:t>.</w:t>
            </w:r>
            <w:r w:rsidR="00777107">
              <w:rPr>
                <w:rFonts w:cs="Arial"/>
              </w:rPr>
              <w:t xml:space="preserve">" (ebd.) </w:t>
            </w:r>
          </w:p>
          <w:p w:rsidR="00777107" w:rsidRPr="00D53EC6" w:rsidRDefault="00704B9E" w:rsidP="00777107">
            <w:pPr>
              <w:spacing w:before="120" w:after="120"/>
              <w:rPr>
                <w:rFonts w:cs="Arial"/>
                <w:szCs w:val="24"/>
              </w:rPr>
            </w:pPr>
            <w:r>
              <w:rPr>
                <w:rFonts w:cs="Arial"/>
              </w:rPr>
              <w:t>Der Auseinandersetzung mit einer  beruflichen Zukunfts</w:t>
            </w:r>
            <w:r w:rsidR="001E60E6">
              <w:rPr>
                <w:rFonts w:cs="Arial"/>
              </w:rPr>
              <w:t>-</w:t>
            </w:r>
            <w:r>
              <w:rPr>
                <w:rFonts w:cs="Arial"/>
              </w:rPr>
              <w:t>planung und   Berufsbilder</w:t>
            </w:r>
            <w:r w:rsidR="009564EE">
              <w:rPr>
                <w:rFonts w:cs="Arial"/>
              </w:rPr>
              <w:t xml:space="preserve">n trägt </w:t>
            </w:r>
            <w:r>
              <w:rPr>
                <w:rFonts w:cs="Arial"/>
              </w:rPr>
              <w:t>das Thema des Aufgaben</w:t>
            </w:r>
            <w:r w:rsidR="001E60E6">
              <w:rPr>
                <w:rFonts w:cs="Arial"/>
              </w:rPr>
              <w:t>-</w:t>
            </w:r>
            <w:r>
              <w:rPr>
                <w:rFonts w:cs="Arial"/>
              </w:rPr>
              <w:t xml:space="preserve">beispiels ebenfalls  </w:t>
            </w:r>
            <w:r w:rsidR="009564EE">
              <w:rPr>
                <w:rFonts w:cs="Arial"/>
              </w:rPr>
              <w:t>Rechnung, denn erfahrungsgemäß streben viele Studierende nach ihrem Schulabschluss eine Ausbildung in sozialen Berufen an.</w:t>
            </w:r>
          </w:p>
          <w:p w:rsidR="00F11F16" w:rsidRPr="00CB45E4" w:rsidRDefault="00F11F16" w:rsidP="00F11F16">
            <w:pPr>
              <w:rPr>
                <w:i/>
              </w:rPr>
            </w:pPr>
          </w:p>
        </w:tc>
      </w:tr>
      <w:tr w:rsidR="00F11F16" w:rsidTr="00667E85">
        <w:tc>
          <w:tcPr>
            <w:tcW w:w="2644" w:type="dxa"/>
            <w:shd w:val="clear" w:color="auto" w:fill="C0C0C0"/>
          </w:tcPr>
          <w:p w:rsidR="00F11F16" w:rsidRPr="00CB45E4" w:rsidRDefault="00F11F16" w:rsidP="00310BA4">
            <w:pPr>
              <w:rPr>
                <w:b/>
              </w:rPr>
            </w:pPr>
            <w:r w:rsidRPr="00CB45E4">
              <w:rPr>
                <w:b/>
              </w:rPr>
              <w:t>Voraussetzungen</w:t>
            </w:r>
          </w:p>
        </w:tc>
        <w:tc>
          <w:tcPr>
            <w:tcW w:w="6644" w:type="dxa"/>
            <w:shd w:val="clear" w:color="auto" w:fill="auto"/>
          </w:tcPr>
          <w:p w:rsidR="00667E85" w:rsidRDefault="00667E85" w:rsidP="009115C4"/>
          <w:p w:rsidR="00F11F16" w:rsidRPr="00CB45E4" w:rsidRDefault="00595617" w:rsidP="009115C4">
            <w:pPr>
              <w:rPr>
                <w:i/>
              </w:rPr>
            </w:pPr>
            <w:r>
              <w:t xml:space="preserve">Die Studierenden sollten über grundlegende </w:t>
            </w:r>
            <w:r w:rsidR="009564EE">
              <w:t xml:space="preserve">methodische Formen des selbstständigen und kooperativen Arbeitens   </w:t>
            </w:r>
            <w:r w:rsidR="00E56E78">
              <w:t>verfügen</w:t>
            </w:r>
            <w:r w:rsidR="009D47C8">
              <w:t>.</w:t>
            </w:r>
            <w:r>
              <w:t xml:space="preserve"> Zudem sollten sie mit der methodischen Vorgehensweise </w:t>
            </w:r>
            <w:r w:rsidR="009564EE">
              <w:t xml:space="preserve">des </w:t>
            </w:r>
            <w:r w:rsidR="009564EE" w:rsidRPr="009564EE">
              <w:rPr>
                <w:i/>
              </w:rPr>
              <w:t>mindmappings</w:t>
            </w:r>
            <w:r>
              <w:t xml:space="preserve"> </w:t>
            </w:r>
            <w:r w:rsidR="00635E25">
              <w:t xml:space="preserve">und der sachbezogenen Verfassung von </w:t>
            </w:r>
            <w:r w:rsidR="00635E25" w:rsidRPr="00635E25">
              <w:rPr>
                <w:i/>
              </w:rPr>
              <w:t>informal letters</w:t>
            </w:r>
            <w:r w:rsidR="00635E25">
              <w:t xml:space="preserve"> </w:t>
            </w:r>
            <w:r>
              <w:t xml:space="preserve">vertraut sein.  </w:t>
            </w:r>
            <w:r w:rsidR="009D47C8">
              <w:t>Darüber</w:t>
            </w:r>
            <w:r w:rsidR="001C3625">
              <w:t xml:space="preserve"> </w:t>
            </w:r>
            <w:r w:rsidR="009D47C8">
              <w:t xml:space="preserve">hinaus sollten die Studierenden Zugang zu einem internetfähigen PC haben. </w:t>
            </w:r>
            <w:r>
              <w:t xml:space="preserve">Der Umgang mit dem zweisprachigen Wörterbuch bzw. eines online-Wörterbuchs </w:t>
            </w:r>
            <w:r w:rsidR="003E3625">
              <w:t>sollte</w:t>
            </w:r>
            <w:r>
              <w:t xml:space="preserve"> ihnen aus Phasen des selbstständigen Sprachenlernens bekannt</w:t>
            </w:r>
            <w:r w:rsidR="003E3625">
              <w:t xml:space="preserve"> sein</w:t>
            </w:r>
            <w:r>
              <w:t>.</w:t>
            </w:r>
          </w:p>
        </w:tc>
      </w:tr>
      <w:tr w:rsidR="003E1A7C" w:rsidTr="00667E85">
        <w:tc>
          <w:tcPr>
            <w:tcW w:w="2644" w:type="dxa"/>
            <w:shd w:val="clear" w:color="auto" w:fill="C0C0C0"/>
          </w:tcPr>
          <w:p w:rsidR="003E1A7C" w:rsidRDefault="001E60E6" w:rsidP="003E1A7C">
            <w:pPr>
              <w:rPr>
                <w:b/>
              </w:rPr>
            </w:pPr>
            <w:r>
              <w:rPr>
                <w:b/>
              </w:rPr>
              <w:t>Fachdidaktische Hinweise</w:t>
            </w: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F339B7" w:rsidRDefault="00F339B7" w:rsidP="003E1A7C">
            <w:pPr>
              <w:rPr>
                <w:b/>
              </w:rPr>
            </w:pPr>
          </w:p>
          <w:p w:rsidR="002D4729" w:rsidRDefault="002D4729" w:rsidP="003E1A7C">
            <w:pPr>
              <w:rPr>
                <w:b/>
              </w:rPr>
            </w:pPr>
          </w:p>
          <w:p w:rsidR="002D4729" w:rsidRDefault="002D4729" w:rsidP="003E1A7C">
            <w:pPr>
              <w:rPr>
                <w:b/>
              </w:rPr>
            </w:pPr>
          </w:p>
          <w:p w:rsidR="00411715" w:rsidRDefault="00411715" w:rsidP="003E1A7C">
            <w:pPr>
              <w:rPr>
                <w:b/>
              </w:rPr>
            </w:pPr>
          </w:p>
          <w:p w:rsidR="001C3625" w:rsidRDefault="001C3625" w:rsidP="003E1A7C">
            <w:pPr>
              <w:rPr>
                <w:b/>
              </w:rPr>
            </w:pPr>
          </w:p>
          <w:p w:rsidR="001C3625" w:rsidRDefault="001C3625" w:rsidP="003E1A7C">
            <w:pPr>
              <w:rPr>
                <w:b/>
              </w:rPr>
            </w:pPr>
          </w:p>
          <w:p w:rsidR="00F339B7" w:rsidRDefault="00F339B7" w:rsidP="003E1A7C">
            <w:pPr>
              <w:rPr>
                <w:b/>
              </w:rPr>
            </w:pPr>
            <w:r>
              <w:rPr>
                <w:b/>
              </w:rPr>
              <w:t>Weitere</w:t>
            </w:r>
          </w:p>
          <w:p w:rsidR="00F339B7" w:rsidRPr="00E273AC" w:rsidRDefault="00F339B7" w:rsidP="003E1A7C">
            <w:pPr>
              <w:rPr>
                <w:b/>
              </w:rPr>
            </w:pPr>
            <w:r>
              <w:rPr>
                <w:b/>
              </w:rPr>
              <w:t>Hinweise</w:t>
            </w:r>
            <w:r w:rsidR="002D4729">
              <w:rPr>
                <w:b/>
              </w:rPr>
              <w:t>/Alternative</w:t>
            </w:r>
          </w:p>
        </w:tc>
        <w:tc>
          <w:tcPr>
            <w:tcW w:w="6644" w:type="dxa"/>
            <w:shd w:val="clear" w:color="auto" w:fill="auto"/>
          </w:tcPr>
          <w:p w:rsidR="00667E85" w:rsidRDefault="00667E85" w:rsidP="003E1A7C"/>
          <w:p w:rsidR="003E1A7C" w:rsidRDefault="003E1A7C" w:rsidP="003E1A7C">
            <w:r>
              <w:t>Der gewählte Ausgangsimpuls (</w:t>
            </w:r>
            <w:r w:rsidRPr="001C3625">
              <w:rPr>
                <w:i/>
                <w:lang w:val="en-US"/>
              </w:rPr>
              <w:t>traffic sign "elderly people</w:t>
            </w:r>
            <w:r>
              <w:t xml:space="preserve">") soll die Studierenden zu spontanen Äußerungen motivieren. Die anschließende Internetrecherche dient dazu, </w:t>
            </w:r>
            <w:r w:rsidR="00F76279">
              <w:t xml:space="preserve">über ausgewählte Bilder </w:t>
            </w:r>
            <w:r>
              <w:t>möglichst viele verschiedene Aspekte des Älterwerdens</w:t>
            </w:r>
            <w:r w:rsidR="005F2F95">
              <w:t xml:space="preserve"> zu sammeln</w:t>
            </w:r>
            <w:r w:rsidR="00361CC6">
              <w:t xml:space="preserve">. Sie bietet so </w:t>
            </w:r>
            <w:r w:rsidR="00BF264A">
              <w:t xml:space="preserve">einerseits </w:t>
            </w:r>
            <w:r w:rsidR="00361CC6">
              <w:t xml:space="preserve">die Möglichkeit zur Erweiterung des Orientierungswissens und des Wortschatzes, </w:t>
            </w:r>
            <w:r w:rsidR="00BF264A">
              <w:t xml:space="preserve">andererseits ist sie Grundlage für die Anfertigung einer strukturierten </w:t>
            </w:r>
            <w:r w:rsidR="00BF264A" w:rsidRPr="00F129FA">
              <w:rPr>
                <w:i/>
              </w:rPr>
              <w:t>Mindmap</w:t>
            </w:r>
            <w:r w:rsidR="00BF264A">
              <w:t xml:space="preserve"> zu den gefundenen Aspekten.</w:t>
            </w:r>
            <w:r>
              <w:t xml:space="preserve"> Durch die Rückkopplung und den Austausch innerhalb der Gruppen (Arbeit mit der </w:t>
            </w:r>
            <w:r w:rsidRPr="00F76279">
              <w:rPr>
                <w:i/>
              </w:rPr>
              <w:t>Mindmap</w:t>
            </w:r>
            <w:r>
              <w:t xml:space="preserve">) erlangen die Studierenden mehr Sicherheit für </w:t>
            </w:r>
            <w:r w:rsidR="001C3625">
              <w:t>die</w:t>
            </w:r>
            <w:r>
              <w:t xml:space="preserve"> anschließende Präsentation</w:t>
            </w:r>
            <w:r w:rsidR="005F2F95">
              <w:t xml:space="preserve"> ihrer Ideen</w:t>
            </w:r>
            <w:r>
              <w:t>.</w:t>
            </w:r>
            <w:r w:rsidR="00F76279">
              <w:t xml:space="preserve"> H</w:t>
            </w:r>
            <w:r w:rsidR="00F76279" w:rsidRPr="00F76279">
              <w:t xml:space="preserve">ier sollte die Möglichkeit gegeben sein, die Bilder über einen </w:t>
            </w:r>
            <w:r w:rsidR="00F76279" w:rsidRPr="00411715">
              <w:t>Beamer</w:t>
            </w:r>
            <w:r w:rsidR="00F76279" w:rsidRPr="00F76279">
              <w:t xml:space="preserve"> zu </w:t>
            </w:r>
            <w:r w:rsidR="00411715">
              <w:t>projizieren</w:t>
            </w:r>
            <w:r w:rsidR="00F76279" w:rsidRPr="00F76279">
              <w:t xml:space="preserve">. Die </w:t>
            </w:r>
            <w:r w:rsidR="00F76279" w:rsidRPr="00F76279">
              <w:rPr>
                <w:i/>
              </w:rPr>
              <w:t>Mindmap</w:t>
            </w:r>
            <w:r w:rsidR="00F76279" w:rsidRPr="00F76279">
              <w:t xml:space="preserve"> wird an der Tafel fixiert</w:t>
            </w:r>
            <w:r w:rsidR="00D83BA9">
              <w:t xml:space="preserve"> und  d</w:t>
            </w:r>
            <w:r w:rsidR="00F76279" w:rsidRPr="00F76279">
              <w:t>ie Ergebnisse werden  durch die Ergebnisse der a</w:t>
            </w:r>
            <w:r w:rsidR="00F76279">
              <w:t>nderen Partnerarbeiten ergänzt.</w:t>
            </w:r>
          </w:p>
          <w:p w:rsidR="001C3625" w:rsidRDefault="005F22F3" w:rsidP="003E1A7C">
            <w:r w:rsidRPr="005D57C9">
              <w:t xml:space="preserve">Der fragende Impuls </w:t>
            </w:r>
            <w:r w:rsidRPr="005D57C9">
              <w:rPr>
                <w:i/>
              </w:rPr>
              <w:t>("</w:t>
            </w:r>
            <w:r w:rsidRPr="00411715">
              <w:rPr>
                <w:i/>
                <w:lang w:val="en-US"/>
              </w:rPr>
              <w:t>How</w:t>
            </w:r>
            <w:r w:rsidRPr="005D57C9">
              <w:rPr>
                <w:i/>
              </w:rPr>
              <w:t xml:space="preserve"> do </w:t>
            </w:r>
            <w:r w:rsidRPr="00411715">
              <w:rPr>
                <w:i/>
                <w:lang w:val="en-US"/>
              </w:rPr>
              <w:t>you think old people want to be treated</w:t>
            </w:r>
            <w:r w:rsidRPr="005D57C9">
              <w:rPr>
                <w:i/>
              </w:rPr>
              <w:t>?"</w:t>
            </w:r>
            <w:r w:rsidRPr="005D57C9">
              <w:t>) bietet Sprechanlässe</w:t>
            </w:r>
            <w:r w:rsidR="00F129FA" w:rsidRPr="005D57C9">
              <w:t xml:space="preserve"> und erweitert so die</w:t>
            </w:r>
            <w:r w:rsidR="00BF264A" w:rsidRPr="005D57C9">
              <w:t xml:space="preserve"> Ausgangsdiskussion</w:t>
            </w:r>
            <w:r w:rsidR="00F129FA" w:rsidRPr="005D57C9">
              <w:t>,</w:t>
            </w:r>
            <w:r w:rsidRPr="005D57C9">
              <w:t xml:space="preserve"> dient </w:t>
            </w:r>
            <w:r w:rsidR="00F129FA" w:rsidRPr="005D57C9">
              <w:t xml:space="preserve">aber auch </w:t>
            </w:r>
            <w:r w:rsidRPr="005D57C9">
              <w:t>gleichzeitig als Überleitung zum Gedicht</w:t>
            </w:r>
            <w:r w:rsidR="009D47C8" w:rsidRPr="005D57C9">
              <w:t>.</w:t>
            </w:r>
            <w:r w:rsidR="0027025F" w:rsidRPr="005D57C9">
              <w:t xml:space="preserve"> </w:t>
            </w:r>
          </w:p>
          <w:p w:rsidR="00411715" w:rsidRDefault="00DE1633" w:rsidP="003E1A7C">
            <w:r>
              <w:t xml:space="preserve">Das Gedicht fokussiert zwei unterschiedliche Sichtweisen des Alterns (Selbst- und Fremdwahrnehmung), </w:t>
            </w:r>
            <w:r w:rsidR="00C66055">
              <w:t>die durch verschiedenfarbige Unterstreichungen und anschließendes Übertragen in eine Tabelle bewusst gemacht werden</w:t>
            </w:r>
            <w:r w:rsidR="002463B6">
              <w:t xml:space="preserve"> </w:t>
            </w:r>
            <w:r w:rsidR="00411715">
              <w:t>können</w:t>
            </w:r>
            <w:r w:rsidR="00C66055">
              <w:t xml:space="preserve">. </w:t>
            </w:r>
          </w:p>
          <w:p w:rsidR="00411715" w:rsidRDefault="00B71751" w:rsidP="003E1A7C">
            <w:r w:rsidRPr="00411715">
              <w:t>Voraussetzung für das sich anschließende sinn</w:t>
            </w:r>
            <w:r w:rsidR="00411715" w:rsidRPr="00411715">
              <w:t xml:space="preserve">darstellende </w:t>
            </w:r>
            <w:r w:rsidRPr="00411715">
              <w:t xml:space="preserve">und mit Gestik unterstützte Vortragen des Gedichts ist die Erarbeitung der </w:t>
            </w:r>
            <w:r w:rsidR="00F37850" w:rsidRPr="00411715">
              <w:t>im Gedicht verwendeten rhetorischen Mittel (Kontraste, Vergleiche, Gebrauch des Imperativs)</w:t>
            </w:r>
            <w:r w:rsidRPr="00411715">
              <w:t>.</w:t>
            </w:r>
            <w:r w:rsidR="00F37850" w:rsidRPr="00411715">
              <w:t xml:space="preserve"> </w:t>
            </w:r>
            <w:r w:rsidRPr="00411715">
              <w:t>Die</w:t>
            </w:r>
            <w:r w:rsidR="00411715" w:rsidRPr="00411715">
              <w:t xml:space="preserve"> Funktion der Gestaltungsmittel </w:t>
            </w:r>
            <w:r w:rsidRPr="00411715">
              <w:t xml:space="preserve">soll zunächst im Rahmen einer Gruppenarbeit </w:t>
            </w:r>
            <w:r w:rsidR="00411715" w:rsidRPr="00411715">
              <w:t xml:space="preserve">erkannt sowie </w:t>
            </w:r>
            <w:r w:rsidRPr="00411715">
              <w:t>diskutiert werden</w:t>
            </w:r>
            <w:r w:rsidR="00411715" w:rsidRPr="00411715">
              <w:t xml:space="preserve"> und </w:t>
            </w:r>
            <w:r w:rsidR="009238DD" w:rsidRPr="00411715">
              <w:t xml:space="preserve">dient </w:t>
            </w:r>
            <w:r w:rsidRPr="00411715">
              <w:t>dabei gleichzeitig einer nochmaligen S</w:t>
            </w:r>
            <w:r w:rsidR="009238DD" w:rsidRPr="00411715">
              <w:t>icherung des Detailverstehens</w:t>
            </w:r>
            <w:r w:rsidRPr="00411715">
              <w:t>.</w:t>
            </w:r>
            <w:r w:rsidR="00CA196F" w:rsidRPr="00411715">
              <w:t xml:space="preserve"> </w:t>
            </w:r>
            <w:r w:rsidR="000F3932" w:rsidRPr="00411715">
              <w:t>Die</w:t>
            </w:r>
            <w:r w:rsidRPr="00411715">
              <w:t xml:space="preserve"> Fachbegriff</w:t>
            </w:r>
            <w:r w:rsidR="000F3932" w:rsidRPr="00411715">
              <w:t>e</w:t>
            </w:r>
            <w:r w:rsidRPr="00411715">
              <w:t xml:space="preserve"> </w:t>
            </w:r>
            <w:r w:rsidR="00411715" w:rsidRPr="00411715">
              <w:rPr>
                <w:i/>
                <w:lang w:val="en-US"/>
              </w:rPr>
              <w:t>rhetorical</w:t>
            </w:r>
            <w:r w:rsidRPr="00411715">
              <w:rPr>
                <w:i/>
                <w:lang w:val="en-US"/>
              </w:rPr>
              <w:t>/stylistic devices</w:t>
            </w:r>
            <w:r w:rsidRPr="00411715">
              <w:t xml:space="preserve"> k</w:t>
            </w:r>
            <w:r w:rsidR="000F3932" w:rsidRPr="00411715">
              <w:t>önnen a</w:t>
            </w:r>
            <w:r w:rsidRPr="00411715">
              <w:t>n dieser Stell</w:t>
            </w:r>
            <w:r w:rsidR="000F3932" w:rsidRPr="00411715">
              <w:t>e</w:t>
            </w:r>
            <w:r w:rsidRPr="00411715">
              <w:t xml:space="preserve"> eingeführt werden.</w:t>
            </w:r>
            <w:r>
              <w:t xml:space="preserve"> </w:t>
            </w:r>
          </w:p>
          <w:p w:rsidR="003E1A7C" w:rsidRDefault="00224B46" w:rsidP="003E1A7C">
            <w:r>
              <w:t xml:space="preserve">Die abschließende Verfassung eines Briefes an die Autorin </w:t>
            </w:r>
            <w:r w:rsidR="001514F7">
              <w:t xml:space="preserve">ermöglicht den Studierenden ihre Kompetenzen im Bereich </w:t>
            </w:r>
            <w:r w:rsidR="001514F7" w:rsidRPr="00411715">
              <w:rPr>
                <w:i/>
                <w:lang w:val="en-US"/>
              </w:rPr>
              <w:t>creative</w:t>
            </w:r>
            <w:r w:rsidR="001514F7" w:rsidRPr="001514F7">
              <w:rPr>
                <w:i/>
              </w:rPr>
              <w:t xml:space="preserve"> </w:t>
            </w:r>
            <w:r w:rsidR="001514F7" w:rsidRPr="00411715">
              <w:rPr>
                <w:i/>
                <w:lang w:val="en-US"/>
              </w:rPr>
              <w:t>writing</w:t>
            </w:r>
            <w:r w:rsidR="001514F7">
              <w:t xml:space="preserve"> zu erweitern bzw. zu festigen</w:t>
            </w:r>
            <w:r w:rsidR="00D83BA9">
              <w:t xml:space="preserve">, indem sie einen literarischen Text </w:t>
            </w:r>
            <w:r w:rsidR="001514F7">
              <w:t>persönlich wertend kommentieren</w:t>
            </w:r>
            <w:r w:rsidR="00D83BA9">
              <w:t xml:space="preserve"> (KLP, S. 17)</w:t>
            </w:r>
            <w:r w:rsidR="001514F7">
              <w:t>.</w:t>
            </w:r>
            <w:r w:rsidR="003E1A7C">
              <w:t xml:space="preserve"> </w:t>
            </w:r>
          </w:p>
          <w:p w:rsidR="003E1A7C" w:rsidRPr="00FE5DD8" w:rsidRDefault="003E1A7C" w:rsidP="003E1A7C">
            <w:pPr>
              <w:rPr>
                <w:rFonts w:cs="Arial"/>
              </w:rPr>
            </w:pPr>
            <w:r>
              <w:t xml:space="preserve"> </w:t>
            </w:r>
          </w:p>
          <w:p w:rsidR="00F339B7" w:rsidRPr="005D57C9" w:rsidRDefault="00F339B7" w:rsidP="003E1A7C"/>
          <w:p w:rsidR="00F339B7" w:rsidRPr="005D57C9" w:rsidRDefault="00F339B7" w:rsidP="003E1A7C"/>
          <w:p w:rsidR="002D4729" w:rsidRDefault="002D4729" w:rsidP="003E1A7C">
            <w:r w:rsidRPr="00411715">
              <w:t xml:space="preserve">Der Gedichtvortrag durch die Studierenden könnte durch den Einsatz des </w:t>
            </w:r>
            <w:r w:rsidR="00486755" w:rsidRPr="00411715">
              <w:t xml:space="preserve">YouTube </w:t>
            </w:r>
            <w:r w:rsidRPr="00411715">
              <w:t>Videos</w:t>
            </w:r>
            <w:r w:rsidR="00486755" w:rsidRPr="00411715">
              <w:t xml:space="preserve"> (s. Materialien/Quellen), in dem Maya Angelou das Gedicht selbst rezitiert, noch ergänzt werden.</w:t>
            </w:r>
            <w:r w:rsidR="004A6F7D" w:rsidRPr="00411715">
              <w:t xml:space="preserve"> Möglich wäre die kritische Hinterfragung, ob die Autorin die Botschaft des Gedichts, so wie die Studierenden sie erarbeitet haben, durch ihre Vortragsweise auch vermittelt, oder ob ihr Vortrag eine andere Gewichtung der Botschaft vornimmt. Da der Schwerpunkt auf der Erarbeitung des eigenen Gedichtvortrags liegt, sollte das Video nicht im Vorfeld präsentiert werden.</w:t>
            </w:r>
            <w:r w:rsidR="004A6F7D">
              <w:t xml:space="preserve"> </w:t>
            </w:r>
          </w:p>
          <w:p w:rsidR="002D4729" w:rsidRDefault="002D4729" w:rsidP="003E1A7C"/>
          <w:p w:rsidR="003E1A7C" w:rsidRPr="00F339B7" w:rsidRDefault="00411715" w:rsidP="003E1A7C">
            <w:r>
              <w:t xml:space="preserve">Als Erweiterung bzw. Vorbereitung auf das Verfassen des Briefes an Maya Angelou, bietet es sich an, dass die Studierenden die </w:t>
            </w:r>
            <w:r w:rsidR="00667E85">
              <w:t>Biographie</w:t>
            </w:r>
            <w:r>
              <w:t xml:space="preserve"> der Dichterin recherchieren. Dadurch kann ein weiterer inhaltlicher Schwerpunkt </w:t>
            </w:r>
            <w:r w:rsidR="00F339B7" w:rsidRPr="005D57C9">
              <w:t xml:space="preserve">z.B. </w:t>
            </w:r>
            <w:r w:rsidR="00667E85">
              <w:t xml:space="preserve">auf </w:t>
            </w:r>
            <w:proofErr w:type="spellStart"/>
            <w:r w:rsidR="00F339B7" w:rsidRPr="00667E85">
              <w:rPr>
                <w:i/>
              </w:rPr>
              <w:t>black</w:t>
            </w:r>
            <w:proofErr w:type="spellEnd"/>
            <w:r w:rsidR="00F339B7" w:rsidRPr="00667E85">
              <w:rPr>
                <w:i/>
              </w:rPr>
              <w:t xml:space="preserve"> American </w:t>
            </w:r>
            <w:r w:rsidR="00F339B7" w:rsidRPr="00BC2BDA">
              <w:rPr>
                <w:i/>
              </w:rPr>
              <w:t>writers</w:t>
            </w:r>
            <w:r w:rsidR="00667E85">
              <w:t xml:space="preserve"> </w:t>
            </w:r>
            <w:r w:rsidR="00F339B7" w:rsidRPr="005D57C9">
              <w:t xml:space="preserve"> </w:t>
            </w:r>
            <w:r w:rsidR="00667E85">
              <w:t>ge</w:t>
            </w:r>
            <w:r w:rsidR="001C3625">
              <w:t>legt</w:t>
            </w:r>
            <w:r w:rsidR="00667E85">
              <w:t xml:space="preserve"> werde</w:t>
            </w:r>
            <w:r w:rsidR="00F339B7" w:rsidRPr="005D57C9">
              <w:t>n.</w:t>
            </w:r>
          </w:p>
          <w:p w:rsidR="00667E85" w:rsidRPr="005D57C9" w:rsidRDefault="00667E85" w:rsidP="00667E85">
            <w:r w:rsidRPr="005D57C9">
              <w:t xml:space="preserve">Die Einheit ließe sich </w:t>
            </w:r>
            <w:r>
              <w:t xml:space="preserve">zudem </w:t>
            </w:r>
            <w:r w:rsidRPr="005D57C9">
              <w:t>z. B durch den Einsatz von Filmen (</w:t>
            </w:r>
            <w:r w:rsidRPr="00667E85">
              <w:rPr>
                <w:i/>
              </w:rPr>
              <w:t xml:space="preserve">The Best </w:t>
            </w:r>
            <w:r w:rsidRPr="00667E85">
              <w:rPr>
                <w:i/>
                <w:lang w:val="en-US"/>
              </w:rPr>
              <w:t>Exotic</w:t>
            </w:r>
            <w:r w:rsidRPr="00667E85">
              <w:rPr>
                <w:i/>
              </w:rPr>
              <w:t xml:space="preserve"> Marigold Hotel</w:t>
            </w:r>
            <w:r w:rsidRPr="005D57C9">
              <w:t>…) und wei</w:t>
            </w:r>
            <w:r>
              <w:t>teren fiktionalen Texten zum Thema</w:t>
            </w:r>
            <w:r w:rsidRPr="005D57C9">
              <w:t xml:space="preserve"> (</w:t>
            </w:r>
            <w:r>
              <w:t>z.</w:t>
            </w:r>
            <w:r w:rsidR="001E60E6">
              <w:t> </w:t>
            </w:r>
            <w:r>
              <w:t xml:space="preserve">B. </w:t>
            </w:r>
            <w:r w:rsidRPr="005D57C9">
              <w:t>Welche Sozialversorgung, sozialen Netze gibt es in GB und USA? Obamas Sozialpolitik…), Multikulturelle Gesellschaft (</w:t>
            </w:r>
            <w:r>
              <w:t>z.</w:t>
            </w:r>
            <w:r w:rsidR="001E60E6">
              <w:t> </w:t>
            </w:r>
            <w:r>
              <w:t xml:space="preserve">B. </w:t>
            </w:r>
            <w:r w:rsidRPr="005D57C9">
              <w:t>Wie gehen Familien mit Migration</w:t>
            </w:r>
            <w:r>
              <w:t>shintergrund mit dem Alter um?)</w:t>
            </w:r>
            <w:r w:rsidRPr="005D57C9">
              <w:t xml:space="preserve"> </w:t>
            </w:r>
            <w:r>
              <w:t>weiterführen.</w:t>
            </w:r>
          </w:p>
          <w:p w:rsidR="00667E85" w:rsidRDefault="00667E85" w:rsidP="00667E85">
            <w:r>
              <w:t>Auch ein fächerübergreifender Unterricht in Kooperation mit den Sozialwissenschaften, der Politik, der Psychologie oder Pädagogik wäre denkbar.</w:t>
            </w:r>
          </w:p>
          <w:p w:rsidR="00667E85" w:rsidRPr="000F4104" w:rsidRDefault="00667E85" w:rsidP="00667E85">
            <w:r>
              <w:t>Eine Erweiterung in Bezug auf die im Kernlehrplan der Abendrealschule geforderten Kompetenzen könnte die Auseinandersetzung mit dem Gedicht von Maya Angelou im Bereich der Sprachbewusstheit erfahren. Der Text legt nahe, die Studierenden für Unterschiede bzw. Besonderheiten im amerikanischen Sprachgebrauch  zu sensibilisieren (Verbform "don't" statt "</w:t>
            </w:r>
            <w:r w:rsidRPr="00667E85">
              <w:rPr>
                <w:lang w:val="en-US"/>
              </w:rPr>
              <w:t>doesn't</w:t>
            </w:r>
            <w:r>
              <w:t xml:space="preserve">", doppelte Verneinung "don't bring </w:t>
            </w:r>
            <w:r w:rsidRPr="00667E85">
              <w:rPr>
                <w:lang w:val="en-US"/>
              </w:rPr>
              <w:t>me</w:t>
            </w:r>
            <w:r>
              <w:t xml:space="preserve"> no...", "</w:t>
            </w:r>
            <w:r w:rsidRPr="00667E85">
              <w:rPr>
                <w:lang w:val="en-US"/>
              </w:rPr>
              <w:t>ain't</w:t>
            </w:r>
            <w:r>
              <w:t xml:space="preserve"> </w:t>
            </w:r>
            <w:r w:rsidRPr="00667E85">
              <w:rPr>
                <w:lang w:val="en-US"/>
              </w:rPr>
              <w:t>gone</w:t>
            </w:r>
            <w:r>
              <w:t xml:space="preserve">"). </w:t>
            </w:r>
          </w:p>
          <w:p w:rsidR="003E1A7C" w:rsidRPr="00E273AC" w:rsidRDefault="003E1A7C" w:rsidP="003E1A7C">
            <w:pPr>
              <w:ind w:left="170"/>
              <w:rPr>
                <w:i/>
              </w:rPr>
            </w:pPr>
          </w:p>
        </w:tc>
      </w:tr>
    </w:tbl>
    <w:p w:rsidR="003E1A7C" w:rsidRPr="000F4104" w:rsidRDefault="003E1A7C" w:rsidP="003E1A7C"/>
    <w:p w:rsidR="00400449" w:rsidRPr="00400449" w:rsidRDefault="00400449" w:rsidP="003E1A7C"/>
    <w:sectPr w:rsidR="00400449" w:rsidRPr="004004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65" w:rsidRDefault="00E65E65">
      <w:r>
        <w:separator/>
      </w:r>
    </w:p>
  </w:endnote>
  <w:endnote w:type="continuationSeparator" w:id="0">
    <w:p w:rsidR="00E65E65" w:rsidRDefault="00E6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65" w:rsidRDefault="00E65E65">
      <w:r>
        <w:separator/>
      </w:r>
    </w:p>
  </w:footnote>
  <w:footnote w:type="continuationSeparator" w:id="0">
    <w:p w:rsidR="00E65E65" w:rsidRDefault="00E6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C2"/>
    <w:multiLevelType w:val="hybridMultilevel"/>
    <w:tmpl w:val="0DFCF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096AAA"/>
    <w:multiLevelType w:val="hybridMultilevel"/>
    <w:tmpl w:val="F892B744"/>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0C0C5D38"/>
    <w:multiLevelType w:val="hybridMultilevel"/>
    <w:tmpl w:val="E66200A8"/>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4DF4B49"/>
    <w:multiLevelType w:val="hybridMultilevel"/>
    <w:tmpl w:val="8F8EE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A512FAB"/>
    <w:multiLevelType w:val="hybridMultilevel"/>
    <w:tmpl w:val="E09666D2"/>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6982E4B"/>
    <w:multiLevelType w:val="hybridMultilevel"/>
    <w:tmpl w:val="401A8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D24571"/>
    <w:multiLevelType w:val="hybridMultilevel"/>
    <w:tmpl w:val="661A941A"/>
    <w:lvl w:ilvl="0" w:tplc="5C522F9A">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9EA0501"/>
    <w:multiLevelType w:val="hybridMultilevel"/>
    <w:tmpl w:val="4D3A2A9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EFE578E"/>
    <w:multiLevelType w:val="hybridMultilevel"/>
    <w:tmpl w:val="E0302BC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23D616F"/>
    <w:multiLevelType w:val="hybridMultilevel"/>
    <w:tmpl w:val="5D3078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77B793E"/>
    <w:multiLevelType w:val="hybridMultilevel"/>
    <w:tmpl w:val="0372A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1873DD"/>
    <w:multiLevelType w:val="hybridMultilevel"/>
    <w:tmpl w:val="5B846072"/>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A78114B"/>
    <w:multiLevelType w:val="hybridMultilevel"/>
    <w:tmpl w:val="ECD4498A"/>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54E63CAA"/>
    <w:multiLevelType w:val="hybridMultilevel"/>
    <w:tmpl w:val="01383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851639B"/>
    <w:multiLevelType w:val="hybridMultilevel"/>
    <w:tmpl w:val="F564C33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964119D"/>
    <w:multiLevelType w:val="hybridMultilevel"/>
    <w:tmpl w:val="BDEA5668"/>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D86293F"/>
    <w:multiLevelType w:val="hybridMultilevel"/>
    <w:tmpl w:val="CFD00672"/>
    <w:lvl w:ilvl="0" w:tplc="BFC45F1A">
      <w:start w:val="5"/>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38C4628"/>
    <w:multiLevelType w:val="hybridMultilevel"/>
    <w:tmpl w:val="DFA8E33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B683231"/>
    <w:multiLevelType w:val="hybridMultilevel"/>
    <w:tmpl w:val="4DFAF6B4"/>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71CB43C4"/>
    <w:multiLevelType w:val="hybridMultilevel"/>
    <w:tmpl w:val="7954096C"/>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77F01100"/>
    <w:multiLevelType w:val="hybridMultilevel"/>
    <w:tmpl w:val="AF42E1AA"/>
    <w:lvl w:ilvl="0" w:tplc="2FFE9DB4">
      <w:start w:val="1"/>
      <w:numFmt w:val="bullet"/>
      <w:lvlText w:val=""/>
      <w:lvlJc w:val="left"/>
      <w:pPr>
        <w:tabs>
          <w:tab w:val="num" w:pos="437"/>
        </w:tabs>
        <w:ind w:left="437" w:hanging="363"/>
      </w:pPr>
      <w:rPr>
        <w:rFonts w:ascii="Symbol" w:hAnsi="Symbol" w:hint="default"/>
        <w:color w:val="auto"/>
      </w:rPr>
    </w:lvl>
    <w:lvl w:ilvl="1" w:tplc="47920D8C">
      <w:start w:val="1"/>
      <w:numFmt w:val="bullet"/>
      <w:lvlText w:val=""/>
      <w:lvlJc w:val="left"/>
      <w:pPr>
        <w:tabs>
          <w:tab w:val="num" w:pos="1437"/>
        </w:tabs>
        <w:ind w:left="1437" w:hanging="357"/>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7"/>
  </w:num>
  <w:num w:numId="4">
    <w:abstractNumId w:val="8"/>
  </w:num>
  <w:num w:numId="5">
    <w:abstractNumId w:val="2"/>
  </w:num>
  <w:num w:numId="6">
    <w:abstractNumId w:val="19"/>
  </w:num>
  <w:num w:numId="7">
    <w:abstractNumId w:val="11"/>
  </w:num>
  <w:num w:numId="8">
    <w:abstractNumId w:val="17"/>
  </w:num>
  <w:num w:numId="9">
    <w:abstractNumId w:val="9"/>
  </w:num>
  <w:num w:numId="10">
    <w:abstractNumId w:val="20"/>
  </w:num>
  <w:num w:numId="11">
    <w:abstractNumId w:val="6"/>
  </w:num>
  <w:num w:numId="12">
    <w:abstractNumId w:val="12"/>
  </w:num>
  <w:num w:numId="13">
    <w:abstractNumId w:val="18"/>
  </w:num>
  <w:num w:numId="14">
    <w:abstractNumId w:val="14"/>
  </w:num>
  <w:num w:numId="15">
    <w:abstractNumId w:val="0"/>
  </w:num>
  <w:num w:numId="16">
    <w:abstractNumId w:val="3"/>
  </w:num>
  <w:num w:numId="17">
    <w:abstractNumId w:val="5"/>
  </w:num>
  <w:num w:numId="18">
    <w:abstractNumId w:val="1"/>
  </w:num>
  <w:num w:numId="19">
    <w:abstractNumId w:val="15"/>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449"/>
    <w:rsid w:val="00013D44"/>
    <w:rsid w:val="00022590"/>
    <w:rsid w:val="00087901"/>
    <w:rsid w:val="000F3149"/>
    <w:rsid w:val="000F3932"/>
    <w:rsid w:val="001130D2"/>
    <w:rsid w:val="00122A20"/>
    <w:rsid w:val="0014635A"/>
    <w:rsid w:val="00150224"/>
    <w:rsid w:val="001514F7"/>
    <w:rsid w:val="00166F75"/>
    <w:rsid w:val="0017723D"/>
    <w:rsid w:val="00185D85"/>
    <w:rsid w:val="001C3625"/>
    <w:rsid w:val="001E00EF"/>
    <w:rsid w:val="001E60E6"/>
    <w:rsid w:val="001F72BF"/>
    <w:rsid w:val="00224900"/>
    <w:rsid w:val="00224B46"/>
    <w:rsid w:val="002463B6"/>
    <w:rsid w:val="0027025F"/>
    <w:rsid w:val="002D4729"/>
    <w:rsid w:val="00310BA4"/>
    <w:rsid w:val="00361CC6"/>
    <w:rsid w:val="00392EF6"/>
    <w:rsid w:val="003D2AE0"/>
    <w:rsid w:val="003D798B"/>
    <w:rsid w:val="003E1A7C"/>
    <w:rsid w:val="003E3625"/>
    <w:rsid w:val="00400449"/>
    <w:rsid w:val="00411715"/>
    <w:rsid w:val="004203F4"/>
    <w:rsid w:val="0046570C"/>
    <w:rsid w:val="00486755"/>
    <w:rsid w:val="00495027"/>
    <w:rsid w:val="004A6F7D"/>
    <w:rsid w:val="0055735B"/>
    <w:rsid w:val="00595617"/>
    <w:rsid w:val="005C0C4B"/>
    <w:rsid w:val="005D57C9"/>
    <w:rsid w:val="005F22F3"/>
    <w:rsid w:val="005F2F95"/>
    <w:rsid w:val="00632AB7"/>
    <w:rsid w:val="00635E25"/>
    <w:rsid w:val="00645C9D"/>
    <w:rsid w:val="00667E85"/>
    <w:rsid w:val="00704B9E"/>
    <w:rsid w:val="00737183"/>
    <w:rsid w:val="00737D76"/>
    <w:rsid w:val="00750B87"/>
    <w:rsid w:val="00761689"/>
    <w:rsid w:val="007662D4"/>
    <w:rsid w:val="00766EFA"/>
    <w:rsid w:val="00777107"/>
    <w:rsid w:val="007A1EB7"/>
    <w:rsid w:val="007C4FA9"/>
    <w:rsid w:val="007D4A5A"/>
    <w:rsid w:val="008115C2"/>
    <w:rsid w:val="00882463"/>
    <w:rsid w:val="00897EA3"/>
    <w:rsid w:val="008E5C3E"/>
    <w:rsid w:val="009115C4"/>
    <w:rsid w:val="009238DD"/>
    <w:rsid w:val="00931115"/>
    <w:rsid w:val="009564EE"/>
    <w:rsid w:val="009D47C8"/>
    <w:rsid w:val="00A37CE8"/>
    <w:rsid w:val="00A707C5"/>
    <w:rsid w:val="00A75475"/>
    <w:rsid w:val="00A841C6"/>
    <w:rsid w:val="00AA1BB7"/>
    <w:rsid w:val="00AA5CE1"/>
    <w:rsid w:val="00AD43BA"/>
    <w:rsid w:val="00AF4122"/>
    <w:rsid w:val="00B3696E"/>
    <w:rsid w:val="00B71751"/>
    <w:rsid w:val="00BC2BDA"/>
    <w:rsid w:val="00BF264A"/>
    <w:rsid w:val="00C2635C"/>
    <w:rsid w:val="00C353D0"/>
    <w:rsid w:val="00C5558B"/>
    <w:rsid w:val="00C66055"/>
    <w:rsid w:val="00CA196F"/>
    <w:rsid w:val="00CB45E4"/>
    <w:rsid w:val="00CB6393"/>
    <w:rsid w:val="00CD52B0"/>
    <w:rsid w:val="00D5541A"/>
    <w:rsid w:val="00D83BA9"/>
    <w:rsid w:val="00DC3F8F"/>
    <w:rsid w:val="00DE1633"/>
    <w:rsid w:val="00DF2E87"/>
    <w:rsid w:val="00E56E78"/>
    <w:rsid w:val="00E65E65"/>
    <w:rsid w:val="00E66E27"/>
    <w:rsid w:val="00EB5693"/>
    <w:rsid w:val="00F11F16"/>
    <w:rsid w:val="00F129FA"/>
    <w:rsid w:val="00F339B7"/>
    <w:rsid w:val="00F37850"/>
    <w:rsid w:val="00F73FD6"/>
    <w:rsid w:val="00F76279"/>
    <w:rsid w:val="00F801B2"/>
    <w:rsid w:val="00FB7864"/>
    <w:rsid w:val="00FD6F29"/>
    <w:rsid w:val="00FE5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0449"/>
    <w:pPr>
      <w:jc w:val="both"/>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400449"/>
    <w:rPr>
      <w:sz w:val="20"/>
    </w:rPr>
  </w:style>
  <w:style w:type="character" w:styleId="Funotenzeichen">
    <w:name w:val="footnote reference"/>
    <w:semiHidden/>
    <w:rsid w:val="00400449"/>
    <w:rPr>
      <w:vertAlign w:val="superscript"/>
    </w:rPr>
  </w:style>
  <w:style w:type="table" w:styleId="Tabellenraster">
    <w:name w:val="Table Grid"/>
    <w:basedOn w:val="NormaleTabelle"/>
    <w:rsid w:val="004004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A841C6"/>
    <w:rPr>
      <w:rFonts w:ascii="Tahoma" w:hAnsi="Tahoma" w:cs="Tahoma"/>
      <w:sz w:val="16"/>
      <w:szCs w:val="16"/>
    </w:rPr>
  </w:style>
  <w:style w:type="character" w:styleId="Kommentarzeichen">
    <w:name w:val="annotation reference"/>
    <w:semiHidden/>
    <w:rsid w:val="00022590"/>
    <w:rPr>
      <w:sz w:val="16"/>
      <w:szCs w:val="16"/>
    </w:rPr>
  </w:style>
  <w:style w:type="paragraph" w:styleId="Kommentartext">
    <w:name w:val="annotation text"/>
    <w:basedOn w:val="Standard"/>
    <w:link w:val="KommentartextZchn"/>
    <w:semiHidden/>
    <w:rsid w:val="00022590"/>
    <w:rPr>
      <w:sz w:val="20"/>
    </w:rPr>
  </w:style>
  <w:style w:type="paragraph" w:styleId="Kommentarthema">
    <w:name w:val="annotation subject"/>
    <w:basedOn w:val="Kommentartext"/>
    <w:next w:val="Kommentartext"/>
    <w:semiHidden/>
    <w:rsid w:val="00022590"/>
    <w:rPr>
      <w:b/>
      <w:bCs/>
    </w:rPr>
  </w:style>
  <w:style w:type="paragraph" w:customStyle="1" w:styleId="aufzhlung-1">
    <w:name w:val="aufzählung-1"/>
    <w:basedOn w:val="Standard"/>
    <w:next w:val="Standard"/>
    <w:rsid w:val="009115C4"/>
    <w:pPr>
      <w:tabs>
        <w:tab w:val="num" w:pos="284"/>
      </w:tabs>
      <w:spacing w:line="288" w:lineRule="exact"/>
      <w:ind w:left="284" w:hanging="284"/>
    </w:pPr>
  </w:style>
  <w:style w:type="character" w:styleId="Hyperlink">
    <w:name w:val="Hyperlink"/>
    <w:uiPriority w:val="99"/>
    <w:unhideWhenUsed/>
    <w:rsid w:val="00F801B2"/>
    <w:rPr>
      <w:color w:val="0000FF"/>
      <w:u w:val="single"/>
    </w:rPr>
  </w:style>
  <w:style w:type="paragraph" w:customStyle="1" w:styleId="Bearbeitung">
    <w:name w:val="Bearbeitung"/>
    <w:hidden/>
    <w:uiPriority w:val="99"/>
    <w:semiHidden/>
    <w:rsid w:val="00A75475"/>
    <w:rPr>
      <w:rFonts w:ascii="Arial" w:hAnsi="Arial"/>
      <w:sz w:val="24"/>
    </w:rPr>
  </w:style>
  <w:style w:type="character" w:customStyle="1" w:styleId="KommentartextZchn">
    <w:name w:val="Kommentartext Zchn"/>
    <w:link w:val="Kommentartext"/>
    <w:semiHidden/>
    <w:locked/>
    <w:rsid w:val="003D798B"/>
    <w:rPr>
      <w:rFonts w:ascii="Arial" w:hAnsi="Arial"/>
    </w:rPr>
  </w:style>
  <w:style w:type="character" w:styleId="BesuchterHyperlink">
    <w:name w:val="FollowedHyperlink"/>
    <w:rsid w:val="001E00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44B43F95.dotm</Template>
  <TotalTime>0</TotalTime>
  <Pages>7</Pages>
  <Words>1294</Words>
  <Characters>9544</Characters>
  <Application>Microsoft Office Word</Application>
  <DocSecurity>0</DocSecurity>
  <Lines>329</Lines>
  <Paragraphs>114</Paragraphs>
  <ScaleCrop>false</ScaleCrop>
  <HeadingPairs>
    <vt:vector size="2" baseType="variant">
      <vt:variant>
        <vt:lpstr>Titel</vt:lpstr>
      </vt:variant>
      <vt:variant>
        <vt:i4>1</vt:i4>
      </vt:variant>
    </vt:vector>
  </HeadingPairs>
  <TitlesOfParts>
    <vt:vector size="1" baseType="lpstr">
      <vt:lpstr>&lt;&lt; Titel der Unterrichtssequenz &gt;&gt;, &lt;&lt;Semester XX, Einheit XX&gt;&gt;</vt:lpstr>
    </vt:vector>
  </TitlesOfParts>
  <Company>MSW</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Titel der Unterrichtssequenz &gt;&gt;, &lt;&lt;Semester XX, Einheit XX&gt;&gt;</dc:title>
  <dc:subject/>
  <dc:creator>bial</dc:creator>
  <cp:keywords/>
  <dc:description/>
  <cp:lastModifiedBy>Bial, Jessica</cp:lastModifiedBy>
  <cp:revision>2</cp:revision>
  <cp:lastPrinted>2002-12-31T22:12:00Z</cp:lastPrinted>
  <dcterms:created xsi:type="dcterms:W3CDTF">2013-09-23T10:00:00Z</dcterms:created>
  <dcterms:modified xsi:type="dcterms:W3CDTF">2013-09-23T10:00:00Z</dcterms:modified>
</cp:coreProperties>
</file>