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DF" w:rsidRDefault="005327DF" w:rsidP="00E42CA9">
      <w:pPr>
        <w:jc w:val="center"/>
        <w:outlineLvl w:val="0"/>
        <w:rPr>
          <w:rFonts w:ascii="Arial" w:eastAsia="Times New Roman" w:hAnsi="Arial" w:cs="Arial"/>
          <w:b/>
          <w:color w:val="000000"/>
          <w:sz w:val="34"/>
          <w:szCs w:val="24"/>
          <w:lang w:eastAsia="de-DE"/>
        </w:rPr>
      </w:pPr>
      <w:r>
        <w:rPr>
          <w:rFonts w:ascii="Arial" w:eastAsia="Times New Roman" w:hAnsi="Arial" w:cs="Arial"/>
          <w:b/>
          <w:color w:val="000000"/>
          <w:sz w:val="34"/>
          <w:szCs w:val="24"/>
          <w:lang w:eastAsia="de-DE"/>
        </w:rPr>
        <w:t xml:space="preserve">Im Blickpunkt: </w:t>
      </w:r>
    </w:p>
    <w:p w:rsidR="00E42CA9" w:rsidRPr="00E42CA9" w:rsidRDefault="005117B2" w:rsidP="00E42CA9">
      <w:pPr>
        <w:jc w:val="center"/>
        <w:outlineLvl w:val="0"/>
        <w:rPr>
          <w:rFonts w:ascii="Arial" w:eastAsia="Times New Roman" w:hAnsi="Arial" w:cs="Arial"/>
          <w:b/>
          <w:color w:val="000000"/>
          <w:sz w:val="34"/>
          <w:szCs w:val="24"/>
          <w:lang w:eastAsia="de-DE"/>
        </w:rPr>
      </w:pPr>
      <w:r>
        <w:rPr>
          <w:rFonts w:ascii="Arial" w:eastAsia="Times New Roman" w:hAnsi="Arial" w:cs="Arial"/>
          <w:b/>
          <w:color w:val="000000"/>
          <w:sz w:val="34"/>
          <w:szCs w:val="24"/>
          <w:lang w:eastAsia="de-DE"/>
        </w:rPr>
        <w:t>Kompetenzen des KLP</w:t>
      </w:r>
      <w:r w:rsidR="005327DF">
        <w:rPr>
          <w:rFonts w:ascii="Arial" w:eastAsia="Times New Roman" w:hAnsi="Arial" w:cs="Arial"/>
          <w:b/>
          <w:color w:val="000000"/>
          <w:sz w:val="34"/>
          <w:szCs w:val="24"/>
          <w:lang w:eastAsia="de-DE"/>
        </w:rPr>
        <w:t xml:space="preserve">. </w:t>
      </w:r>
      <w:r w:rsidR="005327DF" w:rsidRPr="00037A0C">
        <w:rPr>
          <w:rFonts w:ascii="Arial" w:eastAsia="Times New Roman" w:hAnsi="Arial" w:cs="Arial"/>
          <w:b/>
          <w:i/>
          <w:color w:val="000000"/>
          <w:sz w:val="34"/>
          <w:szCs w:val="24"/>
          <w:lang w:eastAsia="de-DE"/>
        </w:rPr>
        <w:t>Und was können wir?</w:t>
      </w:r>
    </w:p>
    <w:p w:rsidR="00E42CA9" w:rsidRDefault="00DA531A" w:rsidP="00E42CA9">
      <w:pPr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0.15pt;margin-top:8.55pt;width:416.4pt;height:629.2pt;z-index:251658240;visibility:visible;mso-wrap-style:square;mso-wrap-edited:f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wrapcoords="-38 0 -38 21538 21638 21538 21638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" fillcolor="#f2f2f2 [3052]">
            <v:textbox>
              <w:txbxContent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1. Fach: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706694" w:rsidRPr="005D4DD1">
                    <w:rPr>
                      <w:rFonts w:ascii="Arial" w:hAnsi="Arial" w:cs="Arial"/>
                      <w:sz w:val="24"/>
                      <w:szCs w:val="24"/>
                    </w:rPr>
                    <w:t>Politik/Wirtschaft/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Sozialwissenschaften</w:t>
                  </w: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2. Sekundarstufe (Stufe):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I / II, hier am Beispiel des Kernlehrplans für das Fach Gesellschaftslehre an Gesamtschulen (KLP GL GE)</w:t>
                  </w: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E05F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3. Material:</w:t>
                  </w: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334568" w:rsidRPr="005D4DD1" w:rsidRDefault="00334568" w:rsidP="00AE3351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Progression der übergeordneten Kompetenzerwartungen zum Au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schneiden – siehe Link - Kopiervorlage,</w:t>
                  </w: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4. Bezüge zu den KLP (konkrete Kompetenzerwartungen):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Orientierung und Reflexion im Hinblick auf die übergeordneten Kompetenzerwartungen des KLP</w:t>
                  </w:r>
                </w:p>
                <w:p w:rsidR="00334568" w:rsidRPr="005D4DD1" w:rsidRDefault="00334568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5. Konkrete Hinweise zum Umgang mit diesem Material im Fachsem</w:t>
                  </w: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i</w:t>
                  </w: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nar: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Der vorliegende Baustein kann besonders zu Beginn der Fachseminara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beit erfolgen. Es geht um das Kennenlernen der übergeordneten Komp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tenzerwartungen durch eine Sortieraufgabe zu den vier Kompetenzbere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chen und um die vertiefte Reflexion der Kompetenzen, auch unter Ei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n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schluss einer Selbstevaluation.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In der Fachseminararbeit vorangestellt sein sollte die Beschäftigung der </w:t>
                  </w:r>
                  <w:proofErr w:type="spellStart"/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LehramtsanwärterInnen</w:t>
                  </w:r>
                  <w:proofErr w:type="spellEnd"/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mit ihrem didaktischen Selbstkonzept.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</w:rPr>
                    <w:t>Schrittfolge: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Vorab: Auseinanderschneiden der übergeordneten Kompetenzerwartungen aus dem KLP, hier Referenzbeispiel KLP GL GE. Die Progressionsstufen sollten jeweils erhalten bleiben.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Partnerarbeit (PA) – Austausch in Gruppenarbeit (GA) – Reflexion im Pl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num</w:t>
                  </w:r>
                  <w:r w:rsidR="00476847" w:rsidRPr="005D4DD1">
                    <w:rPr>
                      <w:rFonts w:ascii="Arial" w:hAnsi="Arial" w:cs="Arial"/>
                      <w:sz w:val="24"/>
                      <w:szCs w:val="24"/>
                    </w:rPr>
                    <w:t>, evtl. mit weiteren Austauschphasen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Aufgaben:</w:t>
                  </w:r>
                </w:p>
                <w:p w:rsidR="00334568" w:rsidRPr="005D4DD1" w:rsidRDefault="00334568" w:rsidP="005117B2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334568" w:rsidRPr="005D4DD1" w:rsidRDefault="00334568" w:rsidP="001D0BE6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PA: Sortieren Sie die 40 übergeordneten Kompetenzerwartungen aus dem KLP GL GE den vier Kompetenzbereichen zu!</w:t>
                  </w:r>
                </w:p>
                <w:p w:rsidR="00334568" w:rsidRPr="005D4DD1" w:rsidRDefault="00334568" w:rsidP="00AE3351">
                  <w:pPr>
                    <w:pStyle w:val="Listenabsatz"/>
                    <w:ind w:left="108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5117B2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GA: Vergleichen Sie Ihre Ergebnisse mit einem anderen Paar:</w:t>
                  </w:r>
                </w:p>
                <w:p w:rsidR="00334568" w:rsidRPr="005D4DD1" w:rsidRDefault="00334568" w:rsidP="001D0BE6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Was fällt Ihnen auf?</w:t>
                  </w:r>
                </w:p>
                <w:p w:rsidR="00334568" w:rsidRPr="005D4DD1" w:rsidRDefault="00334568" w:rsidP="001D0BE6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Wo gibt es Abweichungen voneinander? Warum?</w:t>
                  </w:r>
                </w:p>
                <w:p w:rsidR="00334568" w:rsidRPr="005D4DD1" w:rsidRDefault="00334568" w:rsidP="001D0BE6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Wie sieht die Verortung im KLP aus?</w:t>
                  </w:r>
                </w:p>
                <w:p w:rsidR="00334568" w:rsidRPr="005D4DD1" w:rsidRDefault="00334568" w:rsidP="00706694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Welche Aspekte oder Fragen bleiben offen?</w:t>
                  </w:r>
                </w:p>
                <w:p w:rsidR="00706694" w:rsidRPr="005D4DD1" w:rsidRDefault="0070669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type="tight"/>
          </v:shape>
        </w:pict>
      </w:r>
    </w:p>
    <w:p w:rsidR="00E42CA9" w:rsidRPr="00B35F7D" w:rsidRDefault="00E42CA9" w:rsidP="00E42CA9">
      <w:pPr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:rsidR="00E42CA9" w:rsidRPr="00B35F7D" w:rsidRDefault="00E42CA9" w:rsidP="00E42CA9">
      <w:pPr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E42CA9" w:rsidRPr="00B35F7D" w:rsidRDefault="00E42CA9" w:rsidP="00E42CA9">
      <w:pPr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DA531A">
      <w:r>
        <w:rPr>
          <w:noProof/>
          <w:lang w:eastAsia="de-DE"/>
        </w:rPr>
        <w:lastRenderedPageBreak/>
        <w:pict>
          <v:shape id="_x0000_s1027" type="#_x0000_t202" style="position:absolute;margin-left:18pt;margin-top:-1.55pt;width:416.4pt;height:693.65pt;z-index:251659264;visibility:visible;mso-wrap-style:square;mso-wrap-edited:f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wrapcoords="-38 0 -38 21538 21638 21538 21638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" fillcolor="#f2f2f2 [3052]">
            <v:textbox>
              <w:txbxContent>
                <w:p w:rsidR="00334568" w:rsidRDefault="00334568" w:rsidP="00E05F21">
                  <w:pPr>
                    <w:contextualSpacing/>
                  </w:pPr>
                </w:p>
                <w:p w:rsidR="00334568" w:rsidRPr="005D4DD1" w:rsidRDefault="00334568" w:rsidP="00E05F21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Plenum / weiterführende Reflexionen:</w:t>
                  </w:r>
                </w:p>
                <w:p w:rsidR="00334568" w:rsidRPr="005D4DD1" w:rsidRDefault="00334568" w:rsidP="00E05F21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Präsentieren Sie Ihre Ergebnisse!</w:t>
                  </w:r>
                </w:p>
                <w:p w:rsidR="00334568" w:rsidRPr="005D4DD1" w:rsidRDefault="00334568" w:rsidP="00E05F21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Wie schätzen Sie Ihre eigenen Kompetenzen in Bezug auf die übergeordneten Kompetenzerwartungen, II. Stufe, ein? Nutzen Sie „Ich-Formulierungen“!</w:t>
                  </w:r>
                </w:p>
                <w:p w:rsidR="00334568" w:rsidRPr="005D4DD1" w:rsidRDefault="00334568" w:rsidP="00E05F21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Passen die übergeordneten Kompetenzerwartungen zu den Definitionen der Kompetenzbereiche in Kap. 2.1 des KLP GL GE?</w:t>
                  </w:r>
                </w:p>
                <w:p w:rsidR="00334568" w:rsidRPr="005D4DD1" w:rsidRDefault="00334568" w:rsidP="00E05F21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Diskutieren Sie das didaktische Konzept des Kernleh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plans mit Blick auf die Schülerinnen und Schüler an Ihren Ausbildungsschulen!</w:t>
                  </w:r>
                </w:p>
                <w:p w:rsidR="00334568" w:rsidRPr="005D4DD1" w:rsidRDefault="00334568" w:rsidP="00642960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Diskutieren Sie offene Aspekte und Fragen!</w:t>
                  </w:r>
                </w:p>
                <w:p w:rsidR="00334568" w:rsidRPr="005D4DD1" w:rsidRDefault="00334568" w:rsidP="00AE3351">
                  <w:pPr>
                    <w:pStyle w:val="Listenabsatz"/>
                    <w:ind w:left="108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6. Zeitbedarf: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 ca. 1 Seminarsitzung</w:t>
                  </w:r>
                </w:p>
                <w:p w:rsidR="00334568" w:rsidRPr="005D4DD1" w:rsidRDefault="00334568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34568" w:rsidRPr="005D4DD1" w:rsidRDefault="00334568" w:rsidP="00AE3351">
                  <w:pPr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7. Bezug zum Kerncurriculum für die Lehrerausbildung:</w:t>
                  </w:r>
                </w:p>
                <w:p w:rsidR="007A68F4" w:rsidRDefault="007A68F4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</w:rPr>
                    <w:t>Handlungsfeld 1</w:t>
                  </w: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Unterricht gestalten und Lernprozesse nachhaltig anlegen</w:t>
                  </w:r>
                </w:p>
                <w:p w:rsidR="00334568" w:rsidRPr="005D4DD1" w:rsidRDefault="00334568" w:rsidP="00AE3351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Kompetenz 1: 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Lehrerinnen und Lehrer planen Unterricht fach- und sachg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recht und führen ihn sachlich und fachlich korrekt durch.</w:t>
                  </w:r>
                </w:p>
                <w:p w:rsidR="00334568" w:rsidRPr="005D4DD1" w:rsidRDefault="00334568" w:rsidP="00AE335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Kompetenz 3: Lehrerinnen und Lehrer fördern die Fähigkeiten von Schül</w:t>
                  </w: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e</w:t>
                  </w: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rinnen und Schülern zum selbstbestimmten Lernen und Arbeiten.</w:t>
                  </w:r>
                </w:p>
                <w:p w:rsidR="00334568" w:rsidRPr="005D4DD1" w:rsidRDefault="005903D2" w:rsidP="00AE335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Fragen zur Erschließung</w:t>
                  </w:r>
                  <w:r w:rsidR="00334568"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:</w:t>
                  </w:r>
                </w:p>
                <w:p w:rsidR="005903D2" w:rsidRPr="005D4DD1" w:rsidRDefault="00334568" w:rsidP="005903D2">
                  <w:pPr>
                    <w:pStyle w:val="Listenabsatz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color w:val="1A1718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color w:val="1A1718"/>
                      <w:sz w:val="24"/>
                      <w:szCs w:val="24"/>
                    </w:rPr>
                    <w:t>Welche fachlichen und überfachlichen Ziele verfolge ich im Hinblick auf den Kompetenzaufbau meiner Schülerinnen und Schüler?</w:t>
                  </w:r>
                </w:p>
                <w:p w:rsidR="00334568" w:rsidRPr="005D4DD1" w:rsidRDefault="005903D2" w:rsidP="005903D2">
                  <w:pPr>
                    <w:pStyle w:val="Listenabsatz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Welche Fähigkeiten habe ich und </w:t>
                  </w:r>
                  <w:proofErr w:type="gramStart"/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haben</w:t>
                  </w:r>
                  <w:proofErr w:type="gramEnd"/>
                  <w:r w:rsidRPr="005D4DD1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meine Schülerinnen und Schüler in Bezug auf die Kompetenzerwartungen?</w:t>
                  </w: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b/>
                      <w:sz w:val="24"/>
                      <w:szCs w:val="24"/>
                    </w:rPr>
                    <w:t>Kompetenzorientierte Lernzielschwerpunkte zu dem vorliegenden Baustein:</w:t>
                  </w: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334568" w:rsidRPr="005D4DD1" w:rsidRDefault="00334568" w:rsidP="00AE3351">
                  <w:pPr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LehramtsanwärterInnen</w:t>
                  </w:r>
                  <w:proofErr w:type="spellEnd"/>
                </w:p>
                <w:p w:rsidR="00334568" w:rsidRPr="005D4DD1" w:rsidRDefault="00334568" w:rsidP="00AE3351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können sich in den Kompetenzformulierungen des KLP orientieren</w:t>
                  </w:r>
                </w:p>
                <w:p w:rsidR="00706694" w:rsidRPr="005D4DD1" w:rsidRDefault="00334568" w:rsidP="00706694">
                  <w:pPr>
                    <w:numPr>
                      <w:ilvl w:val="0"/>
                      <w:numId w:val="1"/>
                    </w:numPr>
                    <w:ind w:left="714" w:hanging="357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D4DD1">
                    <w:rPr>
                      <w:rFonts w:ascii="Arial" w:hAnsi="Arial" w:cs="Arial"/>
                      <w:sz w:val="24"/>
                      <w:szCs w:val="24"/>
                    </w:rPr>
                    <w:t>reflektieren die Kompetenzerwartungen im Hinblick auf sich selbst und ihrem didaktischen Selbstkonzept, sowie im Hinblick auf die Schülerinnen und Schüler</w:t>
                  </w:r>
                </w:p>
              </w:txbxContent>
            </v:textbox>
            <w10:wrap type="tight"/>
          </v:shape>
        </w:pict>
      </w:r>
    </w:p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F30808" w:rsidRDefault="00F30808"/>
    <w:sectPr w:rsidR="00F30808" w:rsidSect="00F30808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31A" w:rsidRDefault="00DA531A" w:rsidP="00553572">
      <w:r>
        <w:separator/>
      </w:r>
    </w:p>
  </w:endnote>
  <w:endnote w:type="continuationSeparator" w:id="0">
    <w:p w:rsidR="00DA531A" w:rsidRDefault="00DA531A" w:rsidP="0055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104637"/>
      <w:docPartObj>
        <w:docPartGallery w:val="Page Numbers (Bottom of Page)"/>
        <w:docPartUnique/>
      </w:docPartObj>
    </w:sdtPr>
    <w:sdtEndPr/>
    <w:sdtContent>
      <w:p w:rsidR="00706694" w:rsidRDefault="0070669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8F4">
          <w:rPr>
            <w:noProof/>
          </w:rPr>
          <w:t>2</w:t>
        </w:r>
        <w:r>
          <w:fldChar w:fldCharType="end"/>
        </w:r>
      </w:p>
    </w:sdtContent>
  </w:sdt>
  <w:p w:rsidR="00706694" w:rsidRDefault="007066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31A" w:rsidRDefault="00DA531A" w:rsidP="00553572">
      <w:r>
        <w:separator/>
      </w:r>
    </w:p>
  </w:footnote>
  <w:footnote w:type="continuationSeparator" w:id="0">
    <w:p w:rsidR="00DA531A" w:rsidRDefault="00DA531A" w:rsidP="00553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572" w:rsidRDefault="00553572" w:rsidP="00553572">
    <w:pPr>
      <w:pStyle w:val="Kopfzeile"/>
      <w:jc w:val="center"/>
      <w:rPr>
        <w:rFonts w:ascii="Arial" w:eastAsia="Calibri" w:hAnsi="Arial" w:cs="Arial"/>
        <w:i/>
        <w:sz w:val="22"/>
        <w:szCs w:val="22"/>
      </w:rPr>
    </w:pPr>
    <w:r>
      <w:rPr>
        <w:rFonts w:ascii="Arial" w:eastAsia="Calibri" w:hAnsi="Arial" w:cs="Arial"/>
        <w:i/>
        <w:sz w:val="22"/>
        <w:szCs w:val="22"/>
      </w:rPr>
      <w:t xml:space="preserve">(Neue) Kernlehrpläne für Gesellschaftswissenschaften an den </w:t>
    </w:r>
    <w:proofErr w:type="spellStart"/>
    <w:r>
      <w:rPr>
        <w:rFonts w:ascii="Arial" w:eastAsia="Calibri" w:hAnsi="Arial" w:cs="Arial"/>
        <w:b/>
        <w:i/>
        <w:sz w:val="22"/>
        <w:szCs w:val="22"/>
      </w:rPr>
      <w:t>ZfsL</w:t>
    </w:r>
    <w:proofErr w:type="spellEnd"/>
  </w:p>
  <w:p w:rsidR="00553572" w:rsidRDefault="00553572" w:rsidP="00553572">
    <w:pPr>
      <w:pStyle w:val="Kopfzeile"/>
    </w:pPr>
    <w:r>
      <w:rPr>
        <w:rFonts w:ascii="Arial" w:eastAsia="Calibri" w:hAnsi="Arial" w:cs="Arial"/>
        <w:i/>
        <w:sz w:val="22"/>
        <w:szCs w:val="22"/>
      </w:rPr>
      <w:t xml:space="preserve">Am Beispiel von: Fachseminar </w:t>
    </w:r>
    <w:r>
      <w:rPr>
        <w:rFonts w:ascii="Arial" w:eastAsia="Calibri" w:hAnsi="Arial" w:cs="Arial"/>
        <w:b/>
        <w:i/>
        <w:sz w:val="22"/>
        <w:szCs w:val="22"/>
      </w:rPr>
      <w:t>Politik/Wirtschaft/Sozialwissenschaften</w:t>
    </w:r>
    <w:r>
      <w:rPr>
        <w:rFonts w:ascii="Arial" w:eastAsia="Calibri" w:hAnsi="Arial" w:cs="Arial"/>
        <w:i/>
        <w:sz w:val="22"/>
        <w:szCs w:val="22"/>
      </w:rPr>
      <w:t>, Sekundarstufe I</w:t>
    </w:r>
  </w:p>
  <w:p w:rsidR="00553572" w:rsidRDefault="005535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4859"/>
    <w:multiLevelType w:val="hybridMultilevel"/>
    <w:tmpl w:val="8222DA6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EE2DB1"/>
    <w:multiLevelType w:val="hybridMultilevel"/>
    <w:tmpl w:val="ABDA5FEC"/>
    <w:lvl w:ilvl="0" w:tplc="5A5C09E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D40388"/>
    <w:multiLevelType w:val="hybridMultilevel"/>
    <w:tmpl w:val="A2E4B02E"/>
    <w:lvl w:ilvl="0" w:tplc="C71C1A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C6D66"/>
    <w:multiLevelType w:val="hybridMultilevel"/>
    <w:tmpl w:val="4C6C29C2"/>
    <w:lvl w:ilvl="0" w:tplc="0407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070005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07000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70003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070005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07000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70003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070005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4">
    <w:nsid w:val="2E064BB8"/>
    <w:multiLevelType w:val="hybridMultilevel"/>
    <w:tmpl w:val="25DE03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7F0A45"/>
    <w:multiLevelType w:val="hybridMultilevel"/>
    <w:tmpl w:val="4E58D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B84662"/>
    <w:multiLevelType w:val="hybridMultilevel"/>
    <w:tmpl w:val="2672414E"/>
    <w:lvl w:ilvl="0" w:tplc="0E0AD2E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7A7192"/>
    <w:multiLevelType w:val="hybridMultilevel"/>
    <w:tmpl w:val="65386CC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C990CEC"/>
    <w:multiLevelType w:val="hybridMultilevel"/>
    <w:tmpl w:val="77C2B7CA"/>
    <w:lvl w:ilvl="0" w:tplc="0E0AD2E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9622D56">
      <w:start w:val="1"/>
      <w:numFmt w:val="lowerRoman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FC5F2D"/>
    <w:multiLevelType w:val="hybridMultilevel"/>
    <w:tmpl w:val="306E3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E523E"/>
    <w:multiLevelType w:val="hybridMultilevel"/>
    <w:tmpl w:val="B308BE30"/>
    <w:lvl w:ilvl="0" w:tplc="5A5C09E4"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E2E0ADA"/>
    <w:multiLevelType w:val="hybridMultilevel"/>
    <w:tmpl w:val="E99245F2"/>
    <w:lvl w:ilvl="0" w:tplc="0407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>
    <w:nsid w:val="7B0951B4"/>
    <w:multiLevelType w:val="hybridMultilevel"/>
    <w:tmpl w:val="682CE2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30808"/>
    <w:rsid w:val="000235DD"/>
    <w:rsid w:val="00037A0C"/>
    <w:rsid w:val="00043A69"/>
    <w:rsid w:val="001D0BE6"/>
    <w:rsid w:val="00286C75"/>
    <w:rsid w:val="00334568"/>
    <w:rsid w:val="004204A5"/>
    <w:rsid w:val="0047465A"/>
    <w:rsid w:val="00476847"/>
    <w:rsid w:val="004B47FB"/>
    <w:rsid w:val="005117B2"/>
    <w:rsid w:val="005327DF"/>
    <w:rsid w:val="00553572"/>
    <w:rsid w:val="005903D2"/>
    <w:rsid w:val="005D4DD1"/>
    <w:rsid w:val="005F01EA"/>
    <w:rsid w:val="005F75D8"/>
    <w:rsid w:val="00606488"/>
    <w:rsid w:val="00620E3A"/>
    <w:rsid w:val="00642960"/>
    <w:rsid w:val="00645D56"/>
    <w:rsid w:val="00684141"/>
    <w:rsid w:val="006A704A"/>
    <w:rsid w:val="00706694"/>
    <w:rsid w:val="0072744D"/>
    <w:rsid w:val="007A68F4"/>
    <w:rsid w:val="00974819"/>
    <w:rsid w:val="009A14F1"/>
    <w:rsid w:val="00A70597"/>
    <w:rsid w:val="00A800AB"/>
    <w:rsid w:val="00AB1028"/>
    <w:rsid w:val="00AC5086"/>
    <w:rsid w:val="00AD7E03"/>
    <w:rsid w:val="00AE17EC"/>
    <w:rsid w:val="00AE3351"/>
    <w:rsid w:val="00AF12F3"/>
    <w:rsid w:val="00AF666C"/>
    <w:rsid w:val="00B10C5E"/>
    <w:rsid w:val="00C147AA"/>
    <w:rsid w:val="00C26D86"/>
    <w:rsid w:val="00C571C6"/>
    <w:rsid w:val="00D47DC6"/>
    <w:rsid w:val="00DA531A"/>
    <w:rsid w:val="00E05F21"/>
    <w:rsid w:val="00E42CA9"/>
    <w:rsid w:val="00E9393B"/>
    <w:rsid w:val="00EA576C"/>
    <w:rsid w:val="00EF7FBA"/>
    <w:rsid w:val="00F30808"/>
    <w:rsid w:val="00F947D8"/>
    <w:rsid w:val="00FA62FC"/>
    <w:rsid w:val="00FB4D90"/>
    <w:rsid w:val="00FF15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CA9"/>
    <w:rPr>
      <w:rFonts w:ascii="Perpetua" w:hAnsi="Perpetua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F75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535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3572"/>
    <w:rPr>
      <w:rFonts w:ascii="Perpetua" w:hAnsi="Perpetua"/>
      <w:sz w:val="28"/>
      <w:szCs w:val="28"/>
    </w:rPr>
  </w:style>
  <w:style w:type="paragraph" w:styleId="Fuzeile">
    <w:name w:val="footer"/>
    <w:basedOn w:val="Standard"/>
    <w:link w:val="FuzeileZchn"/>
    <w:uiPriority w:val="99"/>
    <w:unhideWhenUsed/>
    <w:rsid w:val="005535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3572"/>
    <w:rPr>
      <w:rFonts w:ascii="Perpetua" w:hAnsi="Perpetua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5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124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Lorbeer</dc:creator>
  <cp:keywords/>
  <cp:lastModifiedBy>Heike Hornbruch</cp:lastModifiedBy>
  <cp:revision>22</cp:revision>
  <cp:lastPrinted>2014-06-05T09:26:00Z</cp:lastPrinted>
  <dcterms:created xsi:type="dcterms:W3CDTF">2014-05-07T19:10:00Z</dcterms:created>
  <dcterms:modified xsi:type="dcterms:W3CDTF">2014-07-11T12:00:00Z</dcterms:modified>
</cp:coreProperties>
</file>