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39D" w:rsidRPr="00E24E9D" w:rsidRDefault="00F36647" w:rsidP="00E24E9D">
      <w:pPr>
        <w:pStyle w:val="berschrift1"/>
        <w:spacing w:before="0" w:line="240" w:lineRule="auto"/>
        <w:rPr>
          <w:rFonts w:asciiTheme="minorHAnsi" w:hAnsiTheme="minorHAnsi"/>
          <w:b w:val="0"/>
          <w:bCs w:val="0"/>
          <w:color w:val="auto"/>
          <w:sz w:val="32"/>
          <w:szCs w:val="32"/>
        </w:rPr>
      </w:pPr>
      <w:r w:rsidRPr="00E24E9D">
        <w:rPr>
          <w:rFonts w:asciiTheme="minorHAnsi" w:hAnsiTheme="minorHAnsi"/>
          <w:b w:val="0"/>
          <w:bCs w:val="0"/>
          <w:color w:val="auto"/>
          <w:sz w:val="32"/>
          <w:szCs w:val="32"/>
        </w:rPr>
        <w:t>Origami</w:t>
      </w:r>
    </w:p>
    <w:p w:rsidR="00E24E9D" w:rsidRDefault="00E24E9D" w:rsidP="00E24E9D">
      <w:pPr>
        <w:spacing w:after="0" w:line="240" w:lineRule="auto"/>
      </w:pPr>
    </w:p>
    <w:p w:rsidR="003C539D" w:rsidRPr="00E24E9D" w:rsidRDefault="00F36647" w:rsidP="00E24E9D">
      <w:pPr>
        <w:spacing w:after="0" w:line="240" w:lineRule="auto"/>
      </w:pPr>
      <w:r w:rsidRPr="00E24E9D">
        <w:t>Bevor die vorliegende Einheit in einer AG-Sitzung eingesetzt werden kann, ist es u</w:t>
      </w:r>
      <w:r w:rsidR="00E24E9D">
        <w:t xml:space="preserve">nbedingt erforderlich, dass </w:t>
      </w:r>
      <w:r w:rsidRPr="00E24E9D">
        <w:t xml:space="preserve">sich </w:t>
      </w:r>
      <w:r w:rsidR="00E24E9D">
        <w:t xml:space="preserve">die AG-Leitung </w:t>
      </w:r>
      <w:r w:rsidRPr="00E24E9D">
        <w:t>mit den verschiedenen Falttechniken des Origami beschäftigt</w:t>
      </w:r>
      <w:r w:rsidR="00E24E9D">
        <w:t xml:space="preserve"> hat</w:t>
      </w:r>
      <w:r w:rsidRPr="00E24E9D">
        <w:t xml:space="preserve">. Viele Fragen </w:t>
      </w:r>
      <w:r w:rsidR="00E24E9D">
        <w:t xml:space="preserve">der Schülerinnen und Schüler </w:t>
      </w:r>
      <w:r w:rsidRPr="00E24E9D">
        <w:t xml:space="preserve">können nur aus der Vertrautheit mit der Thematik </w:t>
      </w:r>
      <w:r w:rsidRPr="00E24E9D">
        <w:t>heraus beantwortet werden.</w:t>
      </w:r>
    </w:p>
    <w:p w:rsidR="003C539D" w:rsidRPr="00E24E9D" w:rsidRDefault="00F36647" w:rsidP="00E24E9D">
      <w:pPr>
        <w:spacing w:after="0" w:line="240" w:lineRule="auto"/>
      </w:pPr>
      <w:r w:rsidRPr="00E24E9D">
        <w:t xml:space="preserve">Neben verschiedenen Büchern bietet auch das Internet eine Fülle von Faltanleitungen. Eine empfehlenswerte Seite ist </w:t>
      </w:r>
      <w:hyperlink r:id="rId9">
        <w:r w:rsidRPr="00E24E9D">
          <w:rPr>
            <w:rStyle w:val="Internetlink"/>
          </w:rPr>
          <w:t>http://www.besserbasteln.de/origami_falten.htm</w:t>
        </w:r>
        <w:r w:rsidRPr="00E24E9D">
          <w:rPr>
            <w:rStyle w:val="Internetlink"/>
          </w:rPr>
          <w:t>l</w:t>
        </w:r>
      </w:hyperlink>
      <w:r w:rsidRPr="00E24E9D">
        <w:t xml:space="preserve"> . Auf dieser Seite werden einige komplexe Faltaufgaben auch mit Videoanleitungen begleitet. </w:t>
      </w:r>
    </w:p>
    <w:p w:rsidR="003C539D" w:rsidRDefault="00F36647" w:rsidP="00E24E9D">
      <w:pPr>
        <w:spacing w:after="0" w:line="240" w:lineRule="auto"/>
      </w:pPr>
      <w:r w:rsidRPr="00E24E9D">
        <w:t>Die verschiedenen Faltanleitungen bieten sich zudem an, um den Schülerinnen und Schülern die Möglichkeit zu geben</w:t>
      </w:r>
      <w:r w:rsidR="00E24E9D">
        <w:t>,</w:t>
      </w:r>
      <w:r w:rsidRPr="00E24E9D">
        <w:t xml:space="preserve"> verschiedene Origami-Figuren zu falten, an dene</w:t>
      </w:r>
      <w:r w:rsidRPr="00E24E9D">
        <w:t>n im weiteren Verlauf der Einheit mathematische Fragen untersucht werden können.</w:t>
      </w:r>
    </w:p>
    <w:p w:rsidR="00E24E9D" w:rsidRDefault="00E24E9D" w:rsidP="00E24E9D">
      <w:pPr>
        <w:spacing w:after="0" w:line="240" w:lineRule="auto"/>
      </w:pPr>
    </w:p>
    <w:p w:rsidR="00E24E9D" w:rsidRPr="00E24E9D" w:rsidRDefault="00E24E9D" w:rsidP="00E24E9D">
      <w:pPr>
        <w:spacing w:after="0" w:line="240" w:lineRule="auto"/>
      </w:pPr>
    </w:p>
    <w:p w:rsidR="003C539D" w:rsidRPr="00E24E9D" w:rsidRDefault="00F36647" w:rsidP="00E24E9D">
      <w:pPr>
        <w:pStyle w:val="berschrift1"/>
        <w:spacing w:before="0" w:line="240" w:lineRule="auto"/>
        <w:rPr>
          <w:rFonts w:asciiTheme="minorHAnsi" w:hAnsiTheme="minorHAnsi"/>
          <w:b w:val="0"/>
          <w:color w:val="auto"/>
        </w:rPr>
      </w:pPr>
      <w:r w:rsidRPr="00E24E9D">
        <w:rPr>
          <w:rFonts w:asciiTheme="minorHAnsi" w:hAnsiTheme="minorHAnsi"/>
          <w:b w:val="0"/>
          <w:color w:val="auto"/>
        </w:rPr>
        <w:t>Origami und Mathematik</w:t>
      </w:r>
    </w:p>
    <w:p w:rsidR="003C539D" w:rsidRPr="00E24E9D" w:rsidRDefault="00F36647" w:rsidP="00E24E9D">
      <w:pPr>
        <w:spacing w:after="0" w:line="240" w:lineRule="auto"/>
        <w:jc w:val="both"/>
      </w:pPr>
      <w:r w:rsidRPr="00E24E9D">
        <w:t xml:space="preserve">(Satz von </w:t>
      </w:r>
      <w:proofErr w:type="spellStart"/>
      <w:r w:rsidRPr="00E24E9D">
        <w:t>Maekawa</w:t>
      </w:r>
      <w:proofErr w:type="spellEnd"/>
      <w:r w:rsidRPr="00E24E9D">
        <w:t>, Satz von Kawasaki)</w:t>
      </w:r>
    </w:p>
    <w:p w:rsidR="00E24E9D" w:rsidRDefault="00E24E9D" w:rsidP="00E24E9D">
      <w:pPr>
        <w:spacing w:after="0" w:line="240" w:lineRule="auto"/>
        <w:jc w:val="both"/>
      </w:pPr>
    </w:p>
    <w:p w:rsidR="003C539D" w:rsidRPr="00E24E9D" w:rsidRDefault="00F36647" w:rsidP="00E24E9D">
      <w:pPr>
        <w:spacing w:after="0" w:line="240" w:lineRule="auto"/>
        <w:jc w:val="both"/>
      </w:pPr>
      <w:r w:rsidRPr="00E24E9D">
        <w:t>Die mathematische Erforschung von Origami, einer traditionellen japanischen Papierfaltkunst, geht mindestens auf d</w:t>
      </w:r>
      <w:r w:rsidRPr="00E24E9D">
        <w:t>as Ende des 19. Jahrhunderts zurück.</w:t>
      </w:r>
    </w:p>
    <w:p w:rsidR="003C539D" w:rsidRPr="00E24E9D" w:rsidRDefault="00F36647" w:rsidP="00E24E9D">
      <w:pPr>
        <w:spacing w:after="0" w:line="240" w:lineRule="auto"/>
        <w:jc w:val="both"/>
      </w:pPr>
      <w:r w:rsidRPr="00E24E9D">
        <w:t xml:space="preserve">Als Ausgangspunkt für eine eingehendere Beschäftigung mit dem Thema wird auf </w:t>
      </w:r>
      <w:sdt>
        <w:sdtPr>
          <w:id w:val="-1602252122"/>
          <w:citation/>
        </w:sdtPr>
        <w:sdtEndPr/>
        <w:sdtContent>
          <w:r w:rsidRPr="00E24E9D">
            <w:fldChar w:fldCharType="begin"/>
          </w:r>
          <w:r w:rsidRPr="00E24E9D">
            <w:instrText>CITATION Wik15 \l 1031</w:instrText>
          </w:r>
          <w:r w:rsidRPr="00E24E9D">
            <w:fldChar w:fldCharType="separate"/>
          </w:r>
          <w:r w:rsidRPr="00E24E9D">
            <w:t>(Wikipedia, 2015)</w:t>
          </w:r>
          <w:r w:rsidRPr="00E24E9D">
            <w:fldChar w:fldCharType="end"/>
          </w:r>
        </w:sdtContent>
      </w:sdt>
      <w:r w:rsidRPr="00E24E9D">
        <w:t xml:space="preserve"> verwiesen. Seit einigen Jahren gibt es </w:t>
      </w:r>
      <w:r w:rsidR="00E24E9D">
        <w:t>zusätzlich</w:t>
      </w:r>
      <w:r w:rsidRPr="00E24E9D">
        <w:t xml:space="preserve"> Literatur, die die Mathematik hinter Origami auch für</w:t>
      </w:r>
      <w:r w:rsidRPr="00E24E9D">
        <w:t xml:space="preserve"> den Unterricht erschließbar macht (z.B. </w:t>
      </w:r>
      <w:sdt>
        <w:sdtPr>
          <w:id w:val="1153339311"/>
          <w:citation/>
        </w:sdtPr>
        <w:sdtEndPr/>
        <w:sdtContent>
          <w:r w:rsidRPr="00E24E9D">
            <w:fldChar w:fldCharType="begin"/>
          </w:r>
          <w:r w:rsidRPr="00E24E9D">
            <w:instrText>CITATION Sch13 \l 1031</w:instrText>
          </w:r>
          <w:r w:rsidRPr="00E24E9D">
            <w:fldChar w:fldCharType="separate"/>
          </w:r>
          <w:r w:rsidRPr="00E24E9D">
            <w:t>(Schmitt-Hartmann, et al., 2013)</w:t>
          </w:r>
          <w:r w:rsidRPr="00E24E9D">
            <w:fldChar w:fldCharType="end"/>
          </w:r>
        </w:sdtContent>
      </w:sdt>
      <w:r w:rsidRPr="00E24E9D">
        <w:t>).</w:t>
      </w:r>
    </w:p>
    <w:p w:rsidR="003C539D" w:rsidRDefault="00F36647" w:rsidP="00E24E9D">
      <w:pPr>
        <w:spacing w:after="0" w:line="240" w:lineRule="auto"/>
        <w:jc w:val="both"/>
      </w:pPr>
      <w:r w:rsidRPr="00E24E9D">
        <w:t>Die vorliegende Einheit hat zum Ziel</w:t>
      </w:r>
      <w:r w:rsidR="00E24E9D">
        <w:t>,</w:t>
      </w:r>
      <w:r w:rsidRPr="00E24E9D">
        <w:t xml:space="preserve"> Schülerinnen und Schüler an mehrere Resultate zu plättbaren (flach zusammenfaltbaren) Origami heranzuführen. Diese k</w:t>
      </w:r>
      <w:r w:rsidRPr="00E24E9D">
        <w:t>önnen also nach dem Zusammenfalten flach auf den Tisch gedrückt werden, ohne dass dabei neue Falten entstehen.</w:t>
      </w:r>
    </w:p>
    <w:p w:rsidR="00E24E9D" w:rsidRPr="00E24E9D" w:rsidRDefault="00E24E9D" w:rsidP="00E24E9D">
      <w:pPr>
        <w:spacing w:after="0" w:line="240" w:lineRule="auto"/>
        <w:jc w:val="both"/>
      </w:pPr>
    </w:p>
    <w:p w:rsidR="003C539D" w:rsidRDefault="00F36647" w:rsidP="00E24E9D">
      <w:pPr>
        <w:spacing w:after="0" w:line="240" w:lineRule="auto"/>
        <w:jc w:val="both"/>
      </w:pPr>
      <w:r w:rsidRPr="00E24E9D">
        <w:t>Die betreffenden Sätze sind:</w:t>
      </w:r>
    </w:p>
    <w:p w:rsidR="00E24E9D" w:rsidRPr="00E24E9D" w:rsidRDefault="00E24E9D" w:rsidP="00E24E9D">
      <w:pPr>
        <w:spacing w:after="0" w:line="240" w:lineRule="auto"/>
        <w:jc w:val="both"/>
      </w:pPr>
    </w:p>
    <w:p w:rsidR="00E24E9D" w:rsidRDefault="00F36647" w:rsidP="00E24E9D">
      <w:pPr>
        <w:pStyle w:val="Listenabsatz"/>
        <w:numPr>
          <w:ilvl w:val="0"/>
          <w:numId w:val="1"/>
        </w:numPr>
        <w:spacing w:after="0" w:line="240" w:lineRule="auto"/>
      </w:pPr>
      <w:r w:rsidRPr="00E24E9D">
        <w:rPr>
          <w:i/>
        </w:rPr>
        <w:t>Faltmuster sind 2-färbbar</w:t>
      </w:r>
      <w:r w:rsidRPr="00E24E9D">
        <w:t xml:space="preserve">: </w:t>
      </w:r>
    </w:p>
    <w:p w:rsidR="003C539D" w:rsidRDefault="00E24E9D" w:rsidP="00E24E9D">
      <w:pPr>
        <w:pStyle w:val="Listenabsatz"/>
        <w:spacing w:after="0" w:line="240" w:lineRule="auto"/>
        <w:jc w:val="both"/>
      </w:pPr>
      <w:r>
        <w:t>B</w:t>
      </w:r>
      <w:r w:rsidR="00F36647" w:rsidRPr="00E24E9D">
        <w:t>etrachtet man die „Landkarte“, die sich durch das Faltmuster einer plättbaren Origami-Fi</w:t>
      </w:r>
      <w:r w:rsidR="00F36647" w:rsidRPr="00E24E9D">
        <w:t>gur ergibt, so kommt man beim Einfärben der Gebiete zwischen den Falten mit unterschiedliche</w:t>
      </w:r>
      <w:r>
        <w:t>n</w:t>
      </w:r>
      <w:r w:rsidR="00F36647" w:rsidRPr="00E24E9D">
        <w:t xml:space="preserve"> Farben, so dass keine zwei Gebiete mit einer gemeinsamen Kante die gleiche Farbe erhalten, mit höchstens zwei Farben aus. Faltmuster zu plättbaren Origami sind als</w:t>
      </w:r>
      <w:r w:rsidR="00F36647" w:rsidRPr="00E24E9D">
        <w:t>o im Hinblick auf den berühmten Vier-Farben-</w:t>
      </w:r>
      <w:r>
        <w:t xml:space="preserve">Satz sehr spezielle Landkarten. </w:t>
      </w:r>
      <w:r w:rsidR="00F36647" w:rsidRPr="00E24E9D">
        <w:t>Hat man ein solches Faltmuster mit zwei Farben eingefärbt, ergibt sich für die zusammengefaltete Figur der interessante optische Effekt, dass sie von einer Seite her betrachtet dem</w:t>
      </w:r>
      <w:r w:rsidR="00F36647" w:rsidRPr="00E24E9D">
        <w:t xml:space="preserve"> Betrachter jeweils ausschließlich Flächenstücke einer Farbe darbietet.</w:t>
      </w:r>
      <w:r w:rsidR="00F36647" w:rsidRPr="00E24E9D">
        <w:tab/>
      </w:r>
    </w:p>
    <w:p w:rsidR="00E24E9D" w:rsidRPr="00E24E9D" w:rsidRDefault="00E24E9D" w:rsidP="00E24E9D">
      <w:pPr>
        <w:pStyle w:val="Listenabsatz"/>
        <w:spacing w:after="0" w:line="240" w:lineRule="auto"/>
        <w:jc w:val="both"/>
      </w:pPr>
    </w:p>
    <w:p w:rsidR="00E24E9D" w:rsidRDefault="00F36647" w:rsidP="00E24E9D">
      <w:pPr>
        <w:pStyle w:val="Listenabsatz"/>
        <w:numPr>
          <w:ilvl w:val="0"/>
          <w:numId w:val="1"/>
        </w:numPr>
        <w:spacing w:after="0" w:line="240" w:lineRule="auto"/>
        <w:jc w:val="both"/>
      </w:pPr>
      <w:r w:rsidRPr="00E24E9D">
        <w:rPr>
          <w:i/>
        </w:rPr>
        <w:t>Satz von Kawasaki</w:t>
      </w:r>
      <w:r w:rsidR="00E24E9D">
        <w:t>:</w:t>
      </w:r>
    </w:p>
    <w:p w:rsidR="003C539D" w:rsidRDefault="00F36647" w:rsidP="00E24E9D">
      <w:pPr>
        <w:pStyle w:val="Listenabsatz"/>
        <w:spacing w:after="0" w:line="240" w:lineRule="auto"/>
        <w:jc w:val="both"/>
      </w:pPr>
      <w:r w:rsidRPr="00E24E9D">
        <w:t>Bei einem 2-gefärbten plättbaren Origami beträgt an einem inneren Punkt die Winkelsumme aller an dem Punkt anliegenden Winkel der gleichen Farbe stets 180°.</w:t>
      </w:r>
      <w:r w:rsidRPr="00E24E9D">
        <w:tab/>
      </w:r>
    </w:p>
    <w:p w:rsidR="00E24E9D" w:rsidRPr="00E24E9D" w:rsidRDefault="00E24E9D" w:rsidP="00E24E9D">
      <w:pPr>
        <w:pStyle w:val="Listenabsatz"/>
        <w:spacing w:after="0" w:line="240" w:lineRule="auto"/>
        <w:jc w:val="both"/>
      </w:pPr>
    </w:p>
    <w:p w:rsidR="00E24E9D" w:rsidRDefault="00F36647" w:rsidP="00E24E9D">
      <w:pPr>
        <w:pStyle w:val="Listenabsatz"/>
        <w:numPr>
          <w:ilvl w:val="0"/>
          <w:numId w:val="1"/>
        </w:numPr>
        <w:spacing w:after="0" w:line="240" w:lineRule="auto"/>
        <w:jc w:val="both"/>
      </w:pPr>
      <w:r w:rsidRPr="00E24E9D">
        <w:rPr>
          <w:i/>
        </w:rPr>
        <w:lastRenderedPageBreak/>
        <w:t>Satz v</w:t>
      </w:r>
      <w:r w:rsidRPr="00E24E9D">
        <w:rPr>
          <w:i/>
        </w:rPr>
        <w:t xml:space="preserve">on </w:t>
      </w:r>
      <w:proofErr w:type="spellStart"/>
      <w:r w:rsidRPr="00E24E9D">
        <w:rPr>
          <w:i/>
        </w:rPr>
        <w:t>Maekawa</w:t>
      </w:r>
      <w:proofErr w:type="spellEnd"/>
      <w:r w:rsidRPr="00E24E9D">
        <w:t xml:space="preserve">: </w:t>
      </w:r>
    </w:p>
    <w:p w:rsidR="003C539D" w:rsidRDefault="00F36647" w:rsidP="00E24E9D">
      <w:pPr>
        <w:pStyle w:val="Listenabsatz"/>
        <w:spacing w:after="0" w:line="240" w:lineRule="auto"/>
        <w:jc w:val="both"/>
      </w:pPr>
      <w:r w:rsidRPr="00E24E9D">
        <w:t>die Anzahl der Berg- und Talfalten, die an einem Eckpunkt einer plättbaren Origami-Figur zusammenstoßen, unterscheidet sich immer um den Wert 1.</w:t>
      </w:r>
      <w:r w:rsidRPr="00E24E9D">
        <w:tab/>
      </w:r>
    </w:p>
    <w:p w:rsidR="00E24E9D" w:rsidRPr="00E24E9D" w:rsidRDefault="00E24E9D" w:rsidP="00E24E9D">
      <w:pPr>
        <w:pStyle w:val="Listenabsatz"/>
        <w:spacing w:after="0" w:line="240" w:lineRule="auto"/>
        <w:jc w:val="both"/>
      </w:pPr>
    </w:p>
    <w:p w:rsidR="00E24E9D" w:rsidRDefault="00F36647" w:rsidP="00E24E9D">
      <w:pPr>
        <w:pStyle w:val="Listenabsatz"/>
        <w:numPr>
          <w:ilvl w:val="0"/>
          <w:numId w:val="1"/>
        </w:numPr>
        <w:spacing w:after="0" w:line="240" w:lineRule="auto"/>
        <w:jc w:val="both"/>
      </w:pPr>
      <w:proofErr w:type="spellStart"/>
      <w:r w:rsidRPr="00E24E9D">
        <w:rPr>
          <w:i/>
        </w:rPr>
        <w:t>Fold</w:t>
      </w:r>
      <w:proofErr w:type="spellEnd"/>
      <w:r w:rsidRPr="00E24E9D">
        <w:rPr>
          <w:i/>
        </w:rPr>
        <w:t>-</w:t>
      </w:r>
      <w:proofErr w:type="spellStart"/>
      <w:r w:rsidRPr="00E24E9D">
        <w:rPr>
          <w:i/>
        </w:rPr>
        <w:t>and</w:t>
      </w:r>
      <w:proofErr w:type="spellEnd"/>
      <w:r w:rsidRPr="00E24E9D">
        <w:rPr>
          <w:i/>
        </w:rPr>
        <w:t>-Cut-Theorem</w:t>
      </w:r>
      <w:r w:rsidRPr="00E24E9D">
        <w:t xml:space="preserve">: </w:t>
      </w:r>
    </w:p>
    <w:p w:rsidR="003C539D" w:rsidRPr="00E24E9D" w:rsidRDefault="00F36647" w:rsidP="00E24E9D">
      <w:pPr>
        <w:pStyle w:val="Listenabsatz"/>
        <w:spacing w:after="0" w:line="240" w:lineRule="auto"/>
        <w:jc w:val="both"/>
      </w:pPr>
      <w:r w:rsidRPr="00E24E9D">
        <w:t>Jede ebene Form, die von geradlinigen Streckenabschnitten begrenzt wird, läs</w:t>
      </w:r>
      <w:r w:rsidRPr="00E24E9D">
        <w:t>st sich durch geschicktes Falten eines Bogens Papier und eines einzigen geraden Schnittes entlang einer Faltkante erzeugen. Die Form ist dabei keineswegs nur auf Polygone beschränkt. Sie darf auch nicht-konvex sein, Löcher enthalten und mehrere Zusammenhan</w:t>
      </w:r>
      <w:r w:rsidRPr="00E24E9D">
        <w:t>gskomponenten enthalten.</w:t>
      </w:r>
    </w:p>
    <w:p w:rsidR="00E24E9D" w:rsidRDefault="00E24E9D" w:rsidP="00E24E9D">
      <w:pPr>
        <w:spacing w:after="0" w:line="240" w:lineRule="auto"/>
        <w:jc w:val="both"/>
      </w:pPr>
    </w:p>
    <w:p w:rsidR="003C539D" w:rsidRDefault="00F36647" w:rsidP="00E24E9D">
      <w:pPr>
        <w:spacing w:after="0" w:line="240" w:lineRule="auto"/>
        <w:jc w:val="both"/>
      </w:pPr>
      <w:r w:rsidRPr="00E24E9D">
        <w:t>Die aufgeführten Theoreme sind unserem Wissen nach noch nicht in der deutschsprachigen didaktischen Literatur vertreten.</w:t>
      </w:r>
    </w:p>
    <w:p w:rsidR="00E24E9D" w:rsidRDefault="00E24E9D" w:rsidP="00E24E9D">
      <w:pPr>
        <w:spacing w:after="0" w:line="240" w:lineRule="auto"/>
        <w:jc w:val="both"/>
      </w:pPr>
    </w:p>
    <w:p w:rsidR="003351C7" w:rsidRPr="00E24E9D" w:rsidRDefault="003351C7" w:rsidP="00E24E9D">
      <w:pPr>
        <w:spacing w:after="0" w:line="240" w:lineRule="auto"/>
        <w:jc w:val="both"/>
      </w:pPr>
    </w:p>
    <w:p w:rsidR="003C539D" w:rsidRPr="003351C7" w:rsidRDefault="00F36647" w:rsidP="00E24E9D">
      <w:pPr>
        <w:spacing w:after="0" w:line="240" w:lineRule="auto"/>
        <w:jc w:val="both"/>
        <w:rPr>
          <w:sz w:val="28"/>
          <w:szCs w:val="28"/>
        </w:rPr>
      </w:pPr>
      <w:r w:rsidRPr="003351C7">
        <w:rPr>
          <w:sz w:val="28"/>
          <w:szCs w:val="28"/>
        </w:rPr>
        <w:t>Zu Schüleraufgabe 1:</w:t>
      </w:r>
    </w:p>
    <w:p w:rsidR="003351C7" w:rsidRDefault="003351C7" w:rsidP="00E24E9D">
      <w:pPr>
        <w:spacing w:after="0" w:line="240" w:lineRule="auto"/>
        <w:jc w:val="both"/>
      </w:pPr>
    </w:p>
    <w:p w:rsidR="003C539D" w:rsidRDefault="00F36647" w:rsidP="00E24E9D">
      <w:pPr>
        <w:spacing w:after="0" w:line="240" w:lineRule="auto"/>
        <w:jc w:val="both"/>
      </w:pPr>
      <w:r w:rsidRPr="00E24E9D">
        <w:t>Für die Bearbeitung der Aufgabe benötigen die Schülerinnen und Schüler ein weißes Blatt P</w:t>
      </w:r>
      <w:r w:rsidRPr="00E24E9D">
        <w:t xml:space="preserve">apier. Karierte Blätter sind nicht gut geeignet, wenn später Linien gezählt werden sollen. Zusätzlich steht als Hilfe </w:t>
      </w:r>
      <w:r w:rsidR="00845364">
        <w:t xml:space="preserve">eine </w:t>
      </w:r>
      <w:hyperlink r:id="rId10" w:history="1">
        <w:r w:rsidR="00845364" w:rsidRPr="00845364">
          <w:rPr>
            <w:rStyle w:val="Hyperlink"/>
          </w:rPr>
          <w:t>Malvorlage</w:t>
        </w:r>
      </w:hyperlink>
      <w:r w:rsidR="00845364">
        <w:t xml:space="preserve"> </w:t>
      </w:r>
      <w:r w:rsidRPr="00E24E9D">
        <w:t>zur Verfügung.</w:t>
      </w:r>
      <w:r w:rsidR="003351C7">
        <w:t xml:space="preserve"> Motivierender ist es jedoch, wenn die Schülerinnen und Schüler zuvor eigene Papierflieger gebaut haben.</w:t>
      </w:r>
    </w:p>
    <w:p w:rsidR="003351C7" w:rsidRPr="00E24E9D" w:rsidRDefault="003351C7" w:rsidP="00E24E9D">
      <w:pPr>
        <w:spacing w:after="0" w:line="240" w:lineRule="auto"/>
        <w:jc w:val="both"/>
      </w:pPr>
    </w:p>
    <w:p w:rsidR="003C539D" w:rsidRDefault="003351C7" w:rsidP="00E24E9D">
      <w:pPr>
        <w:spacing w:after="0" w:line="240" w:lineRule="auto"/>
        <w:jc w:val="both"/>
      </w:pPr>
      <w:r>
        <w:t>Den Schülerinnen und Schülern</w:t>
      </w:r>
      <w:r w:rsidR="00F36647" w:rsidRPr="00E24E9D">
        <w:t xml:space="preserve"> sollte bei der Bearbeitung die Besonderheit auffallen, dass Harald und auch sie selbst mit nur</w:t>
      </w:r>
      <w:r w:rsidR="00F36647" w:rsidRPr="00E24E9D">
        <w:t xml:space="preserve"> einer Farbe (wenn sie die nicht gefärbten Felder weiß lassen) oder eben mit nur zwei echten Farben auskommen. Bei Bedarf kann man einen Exkurs in die Färbeproblematik machen. </w:t>
      </w:r>
    </w:p>
    <w:p w:rsidR="003351C7" w:rsidRPr="00E24E9D" w:rsidRDefault="003351C7" w:rsidP="00E24E9D">
      <w:pPr>
        <w:spacing w:after="0" w:line="240" w:lineRule="auto"/>
        <w:jc w:val="both"/>
      </w:pPr>
    </w:p>
    <w:p w:rsidR="003C539D" w:rsidRDefault="00F36647" w:rsidP="00E24E9D">
      <w:pPr>
        <w:spacing w:after="0" w:line="240" w:lineRule="auto"/>
        <w:jc w:val="both"/>
      </w:pPr>
      <w:r w:rsidRPr="00E24E9D">
        <w:t>Im Schülertext wird der Begriff „</w:t>
      </w:r>
      <w:proofErr w:type="spellStart"/>
      <w:r w:rsidRPr="00E24E9D">
        <w:t>plättbar</w:t>
      </w:r>
      <w:proofErr w:type="spellEnd"/>
      <w:r w:rsidRPr="00E24E9D">
        <w:t>“ nicht explizit eingeführt. Es wird d</w:t>
      </w:r>
      <w:r w:rsidRPr="00E24E9D">
        <w:t xml:space="preserve">avon ausgegangen, dass die Papierflieger, die die Schüler falten, üblicherweise diese Eigenschaft aufweisen. Hat man mit Hilfe eines Lineals eine Landkarte erstellt, die mehr als zwei Farben benötigt, so kann man leicht feststellen, dass sich durch Falten </w:t>
      </w:r>
      <w:r w:rsidRPr="00E24E9D">
        <w:t>entlang der Linien keine plättbare Figur erzeugen lässt.</w:t>
      </w:r>
    </w:p>
    <w:p w:rsidR="003351C7" w:rsidRPr="00E24E9D" w:rsidRDefault="003351C7" w:rsidP="00E24E9D">
      <w:pPr>
        <w:spacing w:after="0" w:line="240" w:lineRule="auto"/>
        <w:jc w:val="both"/>
      </w:pPr>
    </w:p>
    <w:p w:rsidR="003C539D" w:rsidRDefault="00F36647" w:rsidP="00E24E9D">
      <w:pPr>
        <w:spacing w:after="0" w:line="240" w:lineRule="auto"/>
        <w:jc w:val="both"/>
      </w:pPr>
      <w:r w:rsidRPr="00E24E9D">
        <w:t>Faltet man das eingefärbte Faltmuster anschließend wieder zum Papierflieger, bzw. zur fertigen Form zusammen, so stellt man fest, dass alle dem Betrachter zugewandten Flächenstücke (auch die, die von</w:t>
      </w:r>
      <w:r w:rsidRPr="00E24E9D">
        <w:t xml:space="preserve"> anderen verdeckt sind), die gleiche Farbe aufweisen. Dazu muss allerdings</w:t>
      </w:r>
      <w:r w:rsidR="003351C7">
        <w:t xml:space="preserve"> </w:t>
      </w:r>
      <w:r w:rsidRPr="00E24E9D">
        <w:t>auch die Rückseite des Blattes eingefärb</w:t>
      </w:r>
      <w:r w:rsidR="003351C7">
        <w:t>t werden, wobei an der Papierka</w:t>
      </w:r>
      <w:r w:rsidRPr="00E24E9D">
        <w:t>nte ein Farbwechsel stattfinden muss (die Rückseite des Blattes wird</w:t>
      </w:r>
      <w:r w:rsidRPr="00E24E9D">
        <w:t xml:space="preserve"> also invers zur Vorderseite eingefärbt).</w:t>
      </w:r>
    </w:p>
    <w:p w:rsidR="003351C7" w:rsidRPr="00E24E9D" w:rsidRDefault="003351C7" w:rsidP="00E24E9D">
      <w:pPr>
        <w:spacing w:after="0" w:line="240" w:lineRule="auto"/>
        <w:jc w:val="both"/>
      </w:pPr>
    </w:p>
    <w:p w:rsidR="003351C7" w:rsidRDefault="00F36647" w:rsidP="003351C7">
      <w:pPr>
        <w:spacing w:after="0" w:line="240" w:lineRule="auto"/>
        <w:jc w:val="both"/>
      </w:pPr>
      <w:r w:rsidRPr="00E24E9D">
        <w:t xml:space="preserve">Die Sache ist allerdings ein wenig subtil, da man häufig beim Falten einer Figur Hilfsfalten macht, die in der fertigen Figur wieder aufgeklappt und daher flach sind. </w:t>
      </w:r>
      <w:r w:rsidR="003351C7">
        <w:t xml:space="preserve">Ein Beispiel dafür ist die bekannte Origami-Figur eines Kranichs. Wenn die Schülerinnen und Schüler bei der Aufgabe 1 auch eine solche komplexe Origami-Figur erstellen und  untersuchen möchten, muss ihnen eine Anleitung zur </w:t>
      </w:r>
      <w:r w:rsidR="003351C7">
        <w:lastRenderedPageBreak/>
        <w:t xml:space="preserve">Verfügung gestellt werden. </w:t>
      </w:r>
      <w:r w:rsidR="003351C7" w:rsidRPr="00E24E9D">
        <w:t xml:space="preserve">Eine Anleitung zum Falten eines Kranichs kann man im Internet </w:t>
      </w:r>
      <w:r w:rsidR="003351C7">
        <w:t>unter</w:t>
      </w:r>
      <w:r w:rsidR="003351C7" w:rsidRPr="00E24E9D">
        <w:t xml:space="preserve"> </w:t>
      </w:r>
      <w:hyperlink r:id="rId11">
        <w:r w:rsidR="003351C7" w:rsidRPr="00E24E9D">
          <w:rPr>
            <w:rStyle w:val="Internetlink"/>
          </w:rPr>
          <w:t>http://resch-media.de/uploads/media/Anleitung_Kranich_Resch_Media_02.pdf</w:t>
        </w:r>
      </w:hyperlink>
      <w:hyperlink>
        <w:r w:rsidR="003351C7" w:rsidRPr="00E24E9D">
          <w:t xml:space="preserve"> </w:t>
        </w:r>
      </w:hyperlink>
      <w:r w:rsidR="003351C7">
        <w:t xml:space="preserve"> finden</w:t>
      </w:r>
      <w:r w:rsidR="003351C7">
        <w:t>.</w:t>
      </w:r>
    </w:p>
    <w:p w:rsidR="003351C7" w:rsidRDefault="003351C7" w:rsidP="00E24E9D">
      <w:pPr>
        <w:spacing w:after="0" w:line="240" w:lineRule="auto"/>
        <w:jc w:val="both"/>
      </w:pPr>
    </w:p>
    <w:p w:rsidR="003C539D" w:rsidRPr="00E24E9D" w:rsidRDefault="00F36647" w:rsidP="00E24E9D">
      <w:pPr>
        <w:spacing w:after="0" w:line="240" w:lineRule="auto"/>
        <w:jc w:val="both"/>
      </w:pPr>
      <w:r w:rsidRPr="00E24E9D">
        <w:t>Bei dem Kranich-Faltmuster sind diese sogenannt</w:t>
      </w:r>
      <w:r w:rsidRPr="00E24E9D">
        <w:t>en Scheinfalten gepunktet eingezeichnet. Je nachdem, welche Falttechnik man anwendet kann es mehr oder weniger dieser Scheinfalten geben. Beim Färben der Figur und auch bei den späteren Lernabschnitten muss man die Scheinfalten immer aus der Betrachtung he</w:t>
      </w:r>
      <w:r w:rsidRPr="00E24E9D">
        <w:t>rausnehmen.</w:t>
      </w:r>
    </w:p>
    <w:p w:rsidR="003351C7" w:rsidRDefault="003351C7" w:rsidP="00E24E9D">
      <w:pPr>
        <w:spacing w:after="0" w:line="240" w:lineRule="auto"/>
        <w:jc w:val="both"/>
      </w:pPr>
    </w:p>
    <w:p w:rsidR="003351C7" w:rsidRPr="00E24E9D" w:rsidRDefault="003351C7" w:rsidP="00E24E9D">
      <w:pPr>
        <w:spacing w:after="0" w:line="240" w:lineRule="auto"/>
        <w:jc w:val="both"/>
      </w:pPr>
    </w:p>
    <w:p w:rsidR="003C539D" w:rsidRPr="003351C7" w:rsidRDefault="00F36647" w:rsidP="00E24E9D">
      <w:pPr>
        <w:spacing w:after="0" w:line="240" w:lineRule="auto"/>
        <w:jc w:val="both"/>
        <w:rPr>
          <w:sz w:val="28"/>
          <w:szCs w:val="28"/>
        </w:rPr>
      </w:pPr>
      <w:r w:rsidRPr="003351C7">
        <w:rPr>
          <w:sz w:val="28"/>
          <w:szCs w:val="28"/>
        </w:rPr>
        <w:t>Zu Schüleraufgabe 2:</w:t>
      </w:r>
    </w:p>
    <w:p w:rsidR="003351C7" w:rsidRDefault="003351C7" w:rsidP="00E24E9D">
      <w:pPr>
        <w:spacing w:after="0" w:line="240" w:lineRule="auto"/>
        <w:jc w:val="both"/>
      </w:pPr>
    </w:p>
    <w:p w:rsidR="003C539D" w:rsidRDefault="00F36647" w:rsidP="00E24E9D">
      <w:pPr>
        <w:spacing w:after="0" w:line="240" w:lineRule="auto"/>
        <w:jc w:val="both"/>
      </w:pPr>
      <w:r w:rsidRPr="00E24E9D">
        <w:t>Dieses schöne und auf den ersten Blick überra</w:t>
      </w:r>
      <w:r w:rsidR="003351C7">
        <w:t>s</w:t>
      </w:r>
      <w:r w:rsidRPr="00E24E9D">
        <w:t>chende Resultat lässt sich leicht mit den</w:t>
      </w:r>
      <w:r w:rsidR="003351C7">
        <w:t xml:space="preserve"> </w:t>
      </w:r>
      <w:r w:rsidRPr="00E24E9D">
        <w:t>Hil</w:t>
      </w:r>
      <w:r w:rsidRPr="00E24E9D">
        <w:t>fsmitteln</w:t>
      </w:r>
      <w:r w:rsidR="003351C7">
        <w:t>, die den Schülerinnen und Schülern zur Verfügung stehen,</w:t>
      </w:r>
      <w:r w:rsidRPr="00E24E9D">
        <w:t xml:space="preserve"> nachprüfen. Natürlich müssen auch hier</w:t>
      </w:r>
      <w:r w:rsidR="00B301D6">
        <w:t xml:space="preserve"> bei komplexen Figuren </w:t>
      </w:r>
      <w:r w:rsidRPr="00E24E9D">
        <w:t xml:space="preserve"> die Scheinfalten außer Acht gelassen werden.</w:t>
      </w:r>
    </w:p>
    <w:p w:rsidR="00B301D6" w:rsidRPr="00E24E9D" w:rsidRDefault="00B301D6" w:rsidP="00E24E9D">
      <w:pPr>
        <w:spacing w:after="0" w:line="240" w:lineRule="auto"/>
        <w:jc w:val="both"/>
      </w:pPr>
    </w:p>
    <w:p w:rsidR="003C539D" w:rsidRDefault="00F36647" w:rsidP="00E24E9D">
      <w:pPr>
        <w:spacing w:after="0" w:line="240" w:lineRule="auto"/>
        <w:jc w:val="both"/>
      </w:pPr>
      <w:r w:rsidRPr="00E24E9D">
        <w:t xml:space="preserve">Die Umkehrung des Satzes von Kawasaki gilt übrigens nur dann, wenn sich alle Falten des Faltmusters in einem gemeinsamen Punkt treffen, was zugegebenermaßen eher </w:t>
      </w:r>
      <w:r w:rsidRPr="00E24E9D">
        <w:t xml:space="preserve">selten vorkommt. D.h. Es gibt Faltmuster, die zwar 2-färbbar sind, die sich jedoch nicht zu einer plättbaren Figur zusammenfalten lassen. Dies ist dann unter Umständen nur lokal möglich (siehe auch </w:t>
      </w:r>
      <w:sdt>
        <w:sdtPr>
          <w:id w:val="-1666085801"/>
          <w:citation/>
        </w:sdtPr>
        <w:sdtEndPr/>
        <w:sdtContent>
          <w:r w:rsidRPr="00E24E9D">
            <w:fldChar w:fldCharType="begin"/>
          </w:r>
          <w:r w:rsidRPr="00E24E9D">
            <w:instrText>CITATION Wik151 \l 1031</w:instrText>
          </w:r>
          <w:r w:rsidRPr="00E24E9D">
            <w:fldChar w:fldCharType="separate"/>
          </w:r>
          <w:r w:rsidRPr="00E24E9D">
            <w:t>(Wikipedia, 2015)</w:t>
          </w:r>
          <w:r w:rsidRPr="00E24E9D">
            <w:fldChar w:fldCharType="end"/>
          </w:r>
        </w:sdtContent>
      </w:sdt>
      <w:r w:rsidRPr="00E24E9D">
        <w:t>).</w:t>
      </w:r>
    </w:p>
    <w:p w:rsidR="00B301D6" w:rsidRDefault="00B301D6" w:rsidP="00E24E9D">
      <w:pPr>
        <w:spacing w:after="0" w:line="240" w:lineRule="auto"/>
        <w:jc w:val="both"/>
      </w:pPr>
    </w:p>
    <w:p w:rsidR="00B301D6" w:rsidRPr="00E24E9D" w:rsidRDefault="00B301D6" w:rsidP="00E24E9D">
      <w:pPr>
        <w:spacing w:after="0" w:line="240" w:lineRule="auto"/>
        <w:jc w:val="both"/>
      </w:pPr>
    </w:p>
    <w:p w:rsidR="003C539D" w:rsidRPr="00B301D6" w:rsidRDefault="00F36647" w:rsidP="00E24E9D">
      <w:pPr>
        <w:spacing w:after="0" w:line="240" w:lineRule="auto"/>
        <w:jc w:val="both"/>
        <w:rPr>
          <w:sz w:val="28"/>
          <w:szCs w:val="28"/>
        </w:rPr>
      </w:pPr>
      <w:r w:rsidRPr="00B301D6">
        <w:rPr>
          <w:sz w:val="28"/>
          <w:szCs w:val="28"/>
        </w:rPr>
        <w:t>Zu Schüler</w:t>
      </w:r>
      <w:r w:rsidRPr="00B301D6">
        <w:rPr>
          <w:sz w:val="28"/>
          <w:szCs w:val="28"/>
        </w:rPr>
        <w:t>aufgabe 3:</w:t>
      </w:r>
    </w:p>
    <w:p w:rsidR="00B301D6" w:rsidRDefault="00B301D6" w:rsidP="00E24E9D">
      <w:pPr>
        <w:suppressAutoHyphens w:val="0"/>
        <w:spacing w:after="0" w:line="240" w:lineRule="auto"/>
        <w:jc w:val="both"/>
      </w:pPr>
    </w:p>
    <w:p w:rsidR="003C539D" w:rsidRDefault="00F36647" w:rsidP="00E24E9D">
      <w:pPr>
        <w:suppressAutoHyphens w:val="0"/>
        <w:spacing w:after="0" w:line="240" w:lineRule="auto"/>
        <w:jc w:val="both"/>
      </w:pPr>
      <w:r w:rsidRPr="00E24E9D">
        <w:t>Es bietet sich an</w:t>
      </w:r>
      <w:r w:rsidR="00B301D6">
        <w:t>,</w:t>
      </w:r>
      <w:r w:rsidRPr="00E24E9D">
        <w:t xml:space="preserve"> den Schülerinnen und Schülern an dieser Stelle noch weitere Faltmuster zur Verfügung zu stellen. Zum Beispiel durch die Papierflieger oder durch bereits gefaltete Origami-Figuren.</w:t>
      </w:r>
    </w:p>
    <w:p w:rsidR="00B301D6" w:rsidRPr="00E24E9D" w:rsidRDefault="00B301D6" w:rsidP="00E24E9D">
      <w:pPr>
        <w:suppressAutoHyphens w:val="0"/>
        <w:spacing w:after="0" w:line="240" w:lineRule="auto"/>
        <w:jc w:val="both"/>
      </w:pPr>
    </w:p>
    <w:p w:rsidR="003C539D" w:rsidRPr="00E24E9D" w:rsidRDefault="00F36647" w:rsidP="00E24E9D">
      <w:pPr>
        <w:suppressAutoHyphens w:val="0"/>
        <w:spacing w:after="0" w:line="240" w:lineRule="auto"/>
        <w:jc w:val="both"/>
      </w:pPr>
      <w:r w:rsidRPr="00E24E9D">
        <w:t xml:space="preserve">Der Satz von </w:t>
      </w:r>
      <w:proofErr w:type="spellStart"/>
      <w:r w:rsidRPr="00E24E9D">
        <w:t>Maekawa</w:t>
      </w:r>
      <w:proofErr w:type="spellEnd"/>
      <w:r w:rsidRPr="00E24E9D">
        <w:t xml:space="preserve"> besagt, dass sich die </w:t>
      </w:r>
      <w:r w:rsidRPr="00E24E9D">
        <w:t xml:space="preserve">Anzahlen der Berg- und Talfalten an jedem Kreuzungspunkt um genau 2 unterscheiden. An den Blatträndern und Ecken </w:t>
      </w:r>
      <w:r w:rsidR="00B301D6">
        <w:t xml:space="preserve">des Blattes </w:t>
      </w:r>
      <w:r w:rsidRPr="00E24E9D">
        <w:t>gilt diese Regel</w:t>
      </w:r>
      <w:r w:rsidR="00B301D6">
        <w:t xml:space="preserve"> nicht</w:t>
      </w:r>
      <w:r w:rsidRPr="00E24E9D">
        <w:t>. Man zählt die Falten wie Strahlen, die von dem Kreuz</w:t>
      </w:r>
      <w:r w:rsidR="00B301D6">
        <w:t>ungspunkt ausgehen. Eine vermeint</w:t>
      </w:r>
      <w:r w:rsidRPr="00E24E9D">
        <w:t xml:space="preserve">lich durchgehende </w:t>
      </w:r>
      <w:proofErr w:type="spellStart"/>
      <w:r w:rsidRPr="00E24E9D">
        <w:t>Talfalte</w:t>
      </w:r>
      <w:proofErr w:type="spellEnd"/>
      <w:r w:rsidRPr="00E24E9D">
        <w:t xml:space="preserve"> wird beispiels</w:t>
      </w:r>
      <w:r w:rsidRPr="00E24E9D">
        <w:t>weise als zwei Talfalten gezählt.</w:t>
      </w:r>
    </w:p>
    <w:p w:rsidR="003C539D" w:rsidRDefault="003C539D" w:rsidP="00E24E9D">
      <w:pPr>
        <w:suppressAutoHyphens w:val="0"/>
        <w:spacing w:after="0" w:line="240" w:lineRule="auto"/>
        <w:jc w:val="both"/>
      </w:pPr>
    </w:p>
    <w:p w:rsidR="00B301D6" w:rsidRPr="00E24E9D" w:rsidRDefault="00B301D6" w:rsidP="00E24E9D">
      <w:pPr>
        <w:suppressAutoHyphens w:val="0"/>
        <w:spacing w:after="0" w:line="240" w:lineRule="auto"/>
        <w:jc w:val="both"/>
      </w:pPr>
    </w:p>
    <w:p w:rsidR="003C539D" w:rsidRPr="00B301D6" w:rsidRDefault="00F36647" w:rsidP="00E24E9D">
      <w:pPr>
        <w:spacing w:after="0" w:line="240" w:lineRule="auto"/>
        <w:jc w:val="both"/>
        <w:rPr>
          <w:sz w:val="28"/>
          <w:szCs w:val="28"/>
        </w:rPr>
      </w:pPr>
      <w:r w:rsidRPr="00B301D6">
        <w:rPr>
          <w:sz w:val="28"/>
          <w:szCs w:val="28"/>
        </w:rPr>
        <w:t>Zu Schüleraufgabe 4:</w:t>
      </w:r>
    </w:p>
    <w:p w:rsidR="00B301D6" w:rsidRDefault="00B301D6" w:rsidP="00E24E9D">
      <w:pPr>
        <w:suppressAutoHyphens w:val="0"/>
        <w:spacing w:after="0" w:line="240" w:lineRule="auto"/>
        <w:jc w:val="both"/>
      </w:pPr>
    </w:p>
    <w:p w:rsidR="003C539D" w:rsidRPr="00E24E9D" w:rsidRDefault="00F36647" w:rsidP="00E24E9D">
      <w:pPr>
        <w:suppressAutoHyphens w:val="0"/>
        <w:spacing w:after="0" w:line="240" w:lineRule="auto"/>
        <w:jc w:val="both"/>
      </w:pPr>
      <w:r w:rsidRPr="00E24E9D">
        <w:t xml:space="preserve">Die Anleitungen zur Herstellung des gleichseitigen Dreiecks und des Fünfecks sind auf Grundlage der Abbildungen auf S. 16, bzw. 20 aus </w:t>
      </w:r>
      <w:sdt>
        <w:sdtPr>
          <w:id w:val="1189790589"/>
          <w:citation/>
        </w:sdtPr>
        <w:sdtEndPr/>
        <w:sdtContent>
          <w:r w:rsidRPr="00E24E9D">
            <w:fldChar w:fldCharType="begin"/>
          </w:r>
          <w:r w:rsidRPr="00E24E9D">
            <w:instrText>CITATION Gur95 \l 1031</w:instrText>
          </w:r>
          <w:r w:rsidRPr="00E24E9D">
            <w:fldChar w:fldCharType="separate"/>
          </w:r>
          <w:r w:rsidRPr="00E24E9D">
            <w:t>(Gurkewitz, et al., 1995)</w:t>
          </w:r>
          <w:r w:rsidRPr="00E24E9D">
            <w:fldChar w:fldCharType="end"/>
          </w:r>
        </w:sdtContent>
      </w:sdt>
      <w:r w:rsidRPr="00E24E9D">
        <w:t xml:space="preserve"> entstanden. </w:t>
      </w:r>
    </w:p>
    <w:p w:rsidR="00B301D6" w:rsidRDefault="00B301D6" w:rsidP="00E24E9D">
      <w:pPr>
        <w:suppressAutoHyphens w:val="0"/>
        <w:spacing w:after="0" w:line="240" w:lineRule="auto"/>
        <w:jc w:val="both"/>
      </w:pPr>
    </w:p>
    <w:p w:rsidR="00B301D6" w:rsidRDefault="00F36647" w:rsidP="00E24E9D">
      <w:pPr>
        <w:suppressAutoHyphens w:val="0"/>
        <w:spacing w:after="0" w:line="240" w:lineRule="auto"/>
        <w:jc w:val="both"/>
      </w:pPr>
      <w:r w:rsidRPr="00E24E9D">
        <w:t xml:space="preserve">Das </w:t>
      </w:r>
      <w:proofErr w:type="spellStart"/>
      <w:r w:rsidRPr="00E24E9D">
        <w:t>Fold</w:t>
      </w:r>
      <w:proofErr w:type="spellEnd"/>
      <w:r w:rsidRPr="00E24E9D">
        <w:t>-</w:t>
      </w:r>
      <w:proofErr w:type="spellStart"/>
      <w:r w:rsidRPr="00E24E9D">
        <w:t>and</w:t>
      </w:r>
      <w:proofErr w:type="spellEnd"/>
      <w:r w:rsidRPr="00E24E9D">
        <w:t xml:space="preserve">-Cut-Theorem wurde von Erik </w:t>
      </w:r>
      <w:proofErr w:type="spellStart"/>
      <w:r w:rsidRPr="00E24E9D">
        <w:t>Demain</w:t>
      </w:r>
      <w:proofErr w:type="spellEnd"/>
      <w:r w:rsidRPr="00E24E9D">
        <w:t xml:space="preserve">, Martin </w:t>
      </w:r>
      <w:proofErr w:type="spellStart"/>
      <w:r w:rsidRPr="00E24E9D">
        <w:t>Demain</w:t>
      </w:r>
      <w:proofErr w:type="spellEnd"/>
      <w:r w:rsidRPr="00E24E9D">
        <w:t xml:space="preserve"> und Anna </w:t>
      </w:r>
      <w:proofErr w:type="spellStart"/>
      <w:r w:rsidRPr="00E24E9D">
        <w:t>Lubiw</w:t>
      </w:r>
      <w:proofErr w:type="spellEnd"/>
      <w:r w:rsidRPr="00E24E9D">
        <w:t xml:space="preserve"> in </w:t>
      </w:r>
      <w:sdt>
        <w:sdtPr>
          <w:id w:val="-387420747"/>
          <w:citation/>
        </w:sdtPr>
        <w:sdtEndPr/>
        <w:sdtContent>
          <w:r w:rsidRPr="00E24E9D">
            <w:fldChar w:fldCharType="begin"/>
          </w:r>
          <w:r w:rsidRPr="00E24E9D">
            <w:instrText>CITATION Dem99 \l 1031</w:instrText>
          </w:r>
          <w:r w:rsidRPr="00E24E9D">
            <w:fldChar w:fldCharType="separate"/>
          </w:r>
          <w:r w:rsidRPr="00E24E9D">
            <w:t>(Demaine, et al., 1999)</w:t>
          </w:r>
          <w:r w:rsidRPr="00E24E9D">
            <w:fldChar w:fldCharType="end"/>
          </w:r>
        </w:sdtContent>
      </w:sdt>
      <w:r w:rsidRPr="00E24E9D">
        <w:t xml:space="preserve"> bewiesen.</w:t>
      </w:r>
    </w:p>
    <w:p w:rsidR="00B301D6" w:rsidRDefault="00B301D6" w:rsidP="00B301D6">
      <w:r>
        <w:br w:type="page"/>
      </w:r>
    </w:p>
    <w:p w:rsidR="003C539D" w:rsidRPr="00E24E9D" w:rsidRDefault="003C539D" w:rsidP="00E24E9D">
      <w:pPr>
        <w:suppressAutoHyphens w:val="0"/>
        <w:spacing w:after="0" w:line="240" w:lineRule="auto"/>
        <w:jc w:val="both"/>
      </w:pPr>
      <w:bookmarkStart w:id="0" w:name="_GoBack"/>
      <w:bookmarkEnd w:id="0"/>
    </w:p>
    <w:sdt>
      <w:sdtPr>
        <w:rPr>
          <w:rFonts w:asciiTheme="minorHAnsi" w:eastAsiaTheme="minorHAnsi" w:hAnsiTheme="minorHAnsi" w:cstheme="minorBidi"/>
          <w:b w:val="0"/>
          <w:bCs w:val="0"/>
          <w:color w:val="auto"/>
          <w:sz w:val="22"/>
          <w:szCs w:val="22"/>
        </w:rPr>
        <w:id w:val="496228350"/>
        <w:docPartObj>
          <w:docPartGallery w:val="Bibliographies"/>
          <w:docPartUnique/>
        </w:docPartObj>
      </w:sdtPr>
      <w:sdtEndPr/>
      <w:sdtContent>
        <w:p w:rsidR="003C539D" w:rsidRDefault="00F36647" w:rsidP="00E24E9D">
          <w:pPr>
            <w:pStyle w:val="berschrift1"/>
            <w:spacing w:before="0" w:line="240" w:lineRule="auto"/>
            <w:rPr>
              <w:rFonts w:asciiTheme="minorHAnsi" w:hAnsiTheme="minorHAnsi"/>
              <w:b w:val="0"/>
              <w:color w:val="auto"/>
            </w:rPr>
          </w:pPr>
          <w:r w:rsidRPr="00B301D6">
            <w:rPr>
              <w:rFonts w:asciiTheme="minorHAnsi" w:hAnsiTheme="minorHAnsi"/>
              <w:b w:val="0"/>
              <w:color w:val="auto"/>
            </w:rPr>
            <w:t>Literaturverzeichnis</w:t>
          </w:r>
        </w:p>
        <w:p w:rsidR="00B301D6" w:rsidRPr="00B301D6" w:rsidRDefault="00B301D6" w:rsidP="00B301D6">
          <w:pPr>
            <w:spacing w:after="0" w:line="240" w:lineRule="auto"/>
          </w:pPr>
        </w:p>
        <w:p w:rsidR="003C539D" w:rsidRDefault="00F36647" w:rsidP="00B301D6">
          <w:pPr>
            <w:pStyle w:val="Literaturverzeichnis"/>
            <w:spacing w:after="0" w:line="240" w:lineRule="auto"/>
          </w:pPr>
          <w:r w:rsidRPr="00E24E9D">
            <w:fldChar w:fldCharType="begin"/>
          </w:r>
          <w:r w:rsidRPr="00E24E9D">
            <w:instrText>BIBLIOGRAPHY</w:instrText>
          </w:r>
          <w:r w:rsidRPr="00E24E9D">
            <w:fldChar w:fldCharType="separate"/>
          </w:r>
          <w:r w:rsidRPr="00E24E9D">
            <w:rPr>
              <w:b/>
              <w:bCs/>
            </w:rPr>
            <w:t>Demaine, Erik, Demaine, Martin und Lubiw, Anna. 1999.</w:t>
          </w:r>
          <w:r w:rsidRPr="00E24E9D">
            <w:t xml:space="preserve"> </w:t>
          </w:r>
          <w:r w:rsidRPr="00E24E9D">
            <w:rPr>
              <w:lang w:val="en-US"/>
            </w:rPr>
            <w:t>Folding and one straight cu</w:t>
          </w:r>
          <w:r w:rsidRPr="00E24E9D">
            <w:rPr>
              <w:lang w:val="en-US"/>
            </w:rPr>
            <w:t xml:space="preserve">t suffice. </w:t>
          </w:r>
          <w:proofErr w:type="gramStart"/>
          <w:r w:rsidRPr="00E24E9D">
            <w:rPr>
              <w:i/>
              <w:iCs/>
              <w:lang w:val="en-US"/>
            </w:rPr>
            <w:t>Proceedings of the Tenth Annual ACM-SIAM Symposium on Discrete Algorithms (SODA '99).</w:t>
          </w:r>
          <w:proofErr w:type="gramEnd"/>
          <w:r w:rsidRPr="00E24E9D">
            <w:rPr>
              <w:i/>
              <w:iCs/>
              <w:lang w:val="en-US"/>
            </w:rPr>
            <w:t xml:space="preserve"> </w:t>
          </w:r>
          <w:r w:rsidRPr="00E24E9D">
            <w:t>1999.</w:t>
          </w:r>
        </w:p>
        <w:p w:rsidR="00B301D6" w:rsidRPr="00B301D6" w:rsidRDefault="00B301D6" w:rsidP="00B301D6">
          <w:pPr>
            <w:spacing w:after="0" w:line="240" w:lineRule="auto"/>
          </w:pPr>
        </w:p>
        <w:p w:rsidR="003C539D" w:rsidRDefault="00F36647" w:rsidP="00B301D6">
          <w:pPr>
            <w:pStyle w:val="Literaturverzeichnis"/>
            <w:spacing w:after="0" w:line="240" w:lineRule="auto"/>
          </w:pPr>
          <w:r w:rsidRPr="00E24E9D">
            <w:rPr>
              <w:b/>
              <w:bCs/>
            </w:rPr>
            <w:t>Gurkewitz, Rona und Arnstein, Bennett. 1995.</w:t>
          </w:r>
          <w:r w:rsidRPr="00E24E9D">
            <w:t xml:space="preserve"> </w:t>
          </w:r>
          <w:r w:rsidRPr="00E24E9D">
            <w:rPr>
              <w:i/>
              <w:iCs/>
            </w:rPr>
            <w:t xml:space="preserve">3-D Geometric Origami - Modular Polyhedra. </w:t>
          </w:r>
          <w:r w:rsidRPr="00E24E9D">
            <w:t>s.l. : Dover, 1995. 978-0-486-28863-5.</w:t>
          </w:r>
        </w:p>
        <w:p w:rsidR="00B301D6" w:rsidRPr="00B301D6" w:rsidRDefault="00B301D6" w:rsidP="00B301D6">
          <w:pPr>
            <w:spacing w:after="0" w:line="240" w:lineRule="auto"/>
          </w:pPr>
        </w:p>
        <w:p w:rsidR="003C539D" w:rsidRDefault="00F36647" w:rsidP="00B301D6">
          <w:pPr>
            <w:pStyle w:val="Literaturverzeichnis"/>
            <w:spacing w:after="0" w:line="240" w:lineRule="auto"/>
          </w:pPr>
          <w:r w:rsidRPr="00E24E9D">
            <w:rPr>
              <w:b/>
              <w:bCs/>
            </w:rPr>
            <w:t>Schmitt-Hartmann, R. und H</w:t>
          </w:r>
          <w:r w:rsidRPr="00E24E9D">
            <w:rPr>
              <w:b/>
              <w:bCs/>
            </w:rPr>
            <w:t>erget, W. 2013.</w:t>
          </w:r>
          <w:r w:rsidRPr="00E24E9D">
            <w:t xml:space="preserve"> </w:t>
          </w:r>
          <w:r w:rsidRPr="00E24E9D">
            <w:rPr>
              <w:i/>
              <w:iCs/>
            </w:rPr>
            <w:t xml:space="preserve">MOderner Unterricht - Papierfalten im Mathematikunterricht. </w:t>
          </w:r>
          <w:r w:rsidRPr="00E24E9D">
            <w:t>Stuttgart : Klett, 2013. 978-3-127-20062-1.</w:t>
          </w:r>
        </w:p>
        <w:p w:rsidR="00B301D6" w:rsidRPr="00B301D6" w:rsidRDefault="00B301D6" w:rsidP="00B301D6">
          <w:pPr>
            <w:spacing w:after="0" w:line="240" w:lineRule="auto"/>
          </w:pPr>
        </w:p>
        <w:p w:rsidR="003C539D" w:rsidRDefault="00F36647" w:rsidP="00B301D6">
          <w:pPr>
            <w:pStyle w:val="Literaturverzeichnis"/>
            <w:spacing w:after="0" w:line="240" w:lineRule="auto"/>
          </w:pPr>
          <w:r w:rsidRPr="00E24E9D">
            <w:rPr>
              <w:b/>
              <w:bCs/>
            </w:rPr>
            <w:t>Wikipedia. 2015.</w:t>
          </w:r>
          <w:r w:rsidRPr="00E24E9D">
            <w:t xml:space="preserve"> Kawasaki's theorem. </w:t>
          </w:r>
          <w:r w:rsidRPr="00E24E9D">
            <w:rPr>
              <w:i/>
              <w:iCs/>
            </w:rPr>
            <w:t xml:space="preserve">en.wikipedia.org. </w:t>
          </w:r>
          <w:r w:rsidRPr="00E24E9D">
            <w:t>[Online] 25. 1 2015. [Zitat vom: 2. 6 2015.] http://en.wikipedia.org/wiki/Kawasak</w:t>
          </w:r>
          <w:r w:rsidRPr="00E24E9D">
            <w:t>i%27s_theorem.</w:t>
          </w:r>
        </w:p>
        <w:p w:rsidR="00B301D6" w:rsidRPr="00B301D6" w:rsidRDefault="00B301D6" w:rsidP="00B301D6">
          <w:pPr>
            <w:spacing w:after="0" w:line="240" w:lineRule="auto"/>
          </w:pPr>
        </w:p>
        <w:p w:rsidR="003C539D" w:rsidRPr="00E24E9D" w:rsidRDefault="00F36647" w:rsidP="00B301D6">
          <w:pPr>
            <w:pStyle w:val="Literaturverzeichnis"/>
            <w:spacing w:after="0" w:line="240" w:lineRule="auto"/>
            <w:rPr>
              <w:lang w:val="en-US"/>
            </w:rPr>
          </w:pPr>
          <w:r w:rsidRPr="00E24E9D">
            <w:rPr>
              <w:b/>
              <w:bCs/>
              <w:lang w:val="en-US"/>
            </w:rPr>
            <w:t>—. 2015.</w:t>
          </w:r>
          <w:r w:rsidRPr="00E24E9D">
            <w:rPr>
              <w:lang w:val="en-US"/>
            </w:rPr>
            <w:t xml:space="preserve"> Mathematics of paper folding. </w:t>
          </w:r>
          <w:r w:rsidRPr="00E24E9D">
            <w:rPr>
              <w:i/>
              <w:iCs/>
              <w:lang w:val="en-US"/>
            </w:rPr>
            <w:t xml:space="preserve">en.wikipedia.org. </w:t>
          </w:r>
          <w:r w:rsidRPr="00E24E9D">
            <w:rPr>
              <w:lang w:val="en-US"/>
            </w:rPr>
            <w:t>[Online] 5 24, 2015. [Cited: 06 02, 2015.] http://en.wikipedia.org/wiki/Mathematics_of_paper_folding.</w:t>
          </w:r>
          <w:r w:rsidRPr="00E24E9D">
            <w:fldChar w:fldCharType="end"/>
          </w:r>
        </w:p>
        <w:p w:rsidR="003C539D" w:rsidRPr="00E24E9D" w:rsidRDefault="003C539D" w:rsidP="00E24E9D">
          <w:pPr>
            <w:spacing w:after="0" w:line="240" w:lineRule="auto"/>
            <w:rPr>
              <w:lang w:val="en-US"/>
            </w:rPr>
          </w:pPr>
        </w:p>
        <w:p w:rsidR="003C539D" w:rsidRPr="00E24E9D" w:rsidRDefault="00F36647" w:rsidP="00E24E9D">
          <w:pPr>
            <w:spacing w:after="0" w:line="240" w:lineRule="auto"/>
          </w:pPr>
        </w:p>
      </w:sdtContent>
    </w:sdt>
    <w:sectPr w:rsidR="003C539D" w:rsidRPr="00E24E9D" w:rsidSect="00E24E9D">
      <w:headerReference w:type="default" r:id="rId12"/>
      <w:footerReference w:type="default" r:id="rId13"/>
      <w:pgSz w:w="11906" w:h="16838"/>
      <w:pgMar w:top="2269" w:right="1417" w:bottom="1134" w:left="1417" w:header="567" w:footer="820"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647" w:rsidRDefault="00F36647" w:rsidP="00E24E9D">
      <w:pPr>
        <w:spacing w:after="0" w:line="240" w:lineRule="auto"/>
      </w:pPr>
      <w:r>
        <w:separator/>
      </w:r>
    </w:p>
  </w:endnote>
  <w:endnote w:type="continuationSeparator" w:id="0">
    <w:p w:rsidR="00F36647" w:rsidRDefault="00F36647" w:rsidP="00E24E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iberation Sans">
    <w:altName w:val="Arial"/>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E9D" w:rsidRDefault="00E24E9D" w:rsidP="00E24E9D">
    <w:pPr>
      <w:pStyle w:val="Kopfzeile"/>
    </w:pPr>
    <w:r w:rsidRPr="005627AC">
      <w:t>__________________________________________________________________________________</w:t>
    </w:r>
  </w:p>
  <w:p w:rsidR="00E24E9D" w:rsidRPr="00811C4C" w:rsidRDefault="00E24E9D" w:rsidP="00E24E9D">
    <w:pPr>
      <w:pStyle w:val="Fuzeile"/>
      <w:rPr>
        <w:sz w:val="21"/>
        <w:szCs w:val="21"/>
      </w:rPr>
    </w:pPr>
    <w:r w:rsidRPr="00811C4C">
      <w:rPr>
        <w:sz w:val="21"/>
        <w:szCs w:val="21"/>
      </w:rPr>
      <w:t xml:space="preserve">Arbeitsgruppe </w:t>
    </w:r>
    <w:proofErr w:type="spellStart"/>
    <w:r w:rsidRPr="00811C4C">
      <w:rPr>
        <w:sz w:val="21"/>
        <w:szCs w:val="21"/>
      </w:rPr>
      <w:t>MAfiSuS</w:t>
    </w:r>
    <w:proofErr w:type="spellEnd"/>
    <w:r w:rsidRPr="00811C4C">
      <w:rPr>
        <w:sz w:val="21"/>
        <w:szCs w:val="21"/>
      </w:rPr>
      <w:t xml:space="preserve">. Michael </w:t>
    </w:r>
    <w:proofErr w:type="spellStart"/>
    <w:r w:rsidRPr="00811C4C">
      <w:rPr>
        <w:sz w:val="21"/>
        <w:szCs w:val="21"/>
      </w:rPr>
      <w:t>Rüsing</w:t>
    </w:r>
    <w:proofErr w:type="spellEnd"/>
    <w:r w:rsidRPr="00811C4C">
      <w:rPr>
        <w:sz w:val="21"/>
        <w:szCs w:val="21"/>
      </w:rPr>
      <w:t xml:space="preserve"> (Essen), Andrea </w:t>
    </w:r>
    <w:proofErr w:type="spellStart"/>
    <w:r w:rsidRPr="00811C4C">
      <w:rPr>
        <w:sz w:val="21"/>
        <w:szCs w:val="21"/>
      </w:rPr>
      <w:t>Frie</w:t>
    </w:r>
    <w:proofErr w:type="spellEnd"/>
    <w:r w:rsidRPr="00811C4C">
      <w:rPr>
        <w:sz w:val="21"/>
        <w:szCs w:val="21"/>
      </w:rPr>
      <w:t xml:space="preserve"> (Duisburg), Thomas </w:t>
    </w:r>
    <w:proofErr w:type="spellStart"/>
    <w:r w:rsidRPr="00811C4C">
      <w:rPr>
        <w:sz w:val="21"/>
        <w:szCs w:val="21"/>
      </w:rPr>
      <w:t>Giebisch</w:t>
    </w:r>
    <w:proofErr w:type="spellEnd"/>
    <w:r w:rsidRPr="00811C4C">
      <w:rPr>
        <w:sz w:val="21"/>
        <w:szCs w:val="21"/>
      </w:rPr>
      <w:t xml:space="preserve"> (Remscheid), Gaby </w:t>
    </w:r>
    <w:proofErr w:type="spellStart"/>
    <w:r w:rsidRPr="00811C4C">
      <w:rPr>
        <w:sz w:val="21"/>
        <w:szCs w:val="21"/>
      </w:rPr>
      <w:t>Heintz</w:t>
    </w:r>
    <w:proofErr w:type="spellEnd"/>
    <w:r w:rsidRPr="00811C4C">
      <w:rPr>
        <w:sz w:val="21"/>
        <w:szCs w:val="21"/>
      </w:rPr>
      <w:t xml:space="preserve"> (Neuss), Steffen </w:t>
    </w:r>
    <w:proofErr w:type="spellStart"/>
    <w:r w:rsidRPr="00811C4C">
      <w:rPr>
        <w:sz w:val="21"/>
        <w:szCs w:val="21"/>
      </w:rPr>
      <w:t>Heyroth</w:t>
    </w:r>
    <w:proofErr w:type="spellEnd"/>
    <w:r w:rsidRPr="00811C4C">
      <w:rPr>
        <w:sz w:val="21"/>
        <w:szCs w:val="21"/>
      </w:rPr>
      <w:t xml:space="preserve"> (Essen), Matthias Lippert (Remscheid), Frederi</w:t>
    </w:r>
    <w:r>
      <w:rPr>
        <w:sz w:val="21"/>
        <w:szCs w:val="21"/>
      </w:rPr>
      <w:t>c</w:t>
    </w:r>
    <w:r w:rsidRPr="00811C4C">
      <w:rPr>
        <w:sz w:val="21"/>
        <w:szCs w:val="21"/>
      </w:rPr>
      <w:t xml:space="preserve">k </w:t>
    </w:r>
    <w:proofErr w:type="spellStart"/>
    <w:r w:rsidRPr="00811C4C">
      <w:rPr>
        <w:sz w:val="21"/>
        <w:szCs w:val="21"/>
      </w:rPr>
      <w:t>Magata</w:t>
    </w:r>
    <w:proofErr w:type="spellEnd"/>
    <w:r w:rsidRPr="00811C4C">
      <w:rPr>
        <w:sz w:val="21"/>
        <w:szCs w:val="21"/>
      </w:rPr>
      <w:t xml:space="preserve"> (Düsseldorf), Stefan </w:t>
    </w:r>
    <w:proofErr w:type="spellStart"/>
    <w:r w:rsidRPr="00811C4C">
      <w:rPr>
        <w:sz w:val="21"/>
        <w:szCs w:val="21"/>
      </w:rPr>
      <w:t>Möllenberg</w:t>
    </w:r>
    <w:proofErr w:type="spellEnd"/>
    <w:r w:rsidRPr="00811C4C">
      <w:rPr>
        <w:sz w:val="21"/>
        <w:szCs w:val="21"/>
      </w:rPr>
      <w:t xml:space="preserve"> (Düsseldorf), </w:t>
    </w:r>
    <w:r>
      <w:rPr>
        <w:sz w:val="21"/>
        <w:szCs w:val="21"/>
      </w:rPr>
      <w:t xml:space="preserve">Holger </w:t>
    </w:r>
    <w:proofErr w:type="spellStart"/>
    <w:r>
      <w:rPr>
        <w:sz w:val="21"/>
        <w:szCs w:val="21"/>
      </w:rPr>
      <w:t>Reeker</w:t>
    </w:r>
    <w:proofErr w:type="spellEnd"/>
    <w:r>
      <w:rPr>
        <w:sz w:val="21"/>
        <w:szCs w:val="21"/>
      </w:rPr>
      <w:t xml:space="preserve"> (Dortmund), </w:t>
    </w:r>
    <w:r w:rsidRPr="00811C4C">
      <w:rPr>
        <w:sz w:val="21"/>
        <w:szCs w:val="21"/>
      </w:rPr>
      <w:t xml:space="preserve">Burkhard </w:t>
    </w:r>
    <w:proofErr w:type="spellStart"/>
    <w:r w:rsidRPr="00811C4C">
      <w:rPr>
        <w:sz w:val="21"/>
        <w:szCs w:val="21"/>
      </w:rPr>
      <w:t>Rüsing</w:t>
    </w:r>
    <w:proofErr w:type="spellEnd"/>
    <w:r w:rsidRPr="00811C4C">
      <w:rPr>
        <w:sz w:val="21"/>
        <w:szCs w:val="21"/>
      </w:rPr>
      <w:t xml:space="preserve"> (Goch), Ellen Voigt (Wuppertal)</w:t>
    </w:r>
  </w:p>
  <w:p w:rsidR="00E24E9D" w:rsidRDefault="00E24E9D" w:rsidP="00E24E9D">
    <w:pPr>
      <w:pStyle w:val="Fuzeile"/>
      <w:jc w:val="center"/>
    </w:pPr>
    <w:r>
      <w:t xml:space="preserve">Seite </w:t>
    </w:r>
    <w:r>
      <w:rPr>
        <w:b/>
      </w:rPr>
      <w:fldChar w:fldCharType="begin"/>
    </w:r>
    <w:r>
      <w:rPr>
        <w:b/>
      </w:rPr>
      <w:instrText>PAGE  \* Arabic  \* MERGEFORMAT</w:instrText>
    </w:r>
    <w:r>
      <w:rPr>
        <w:b/>
      </w:rPr>
      <w:fldChar w:fldCharType="separate"/>
    </w:r>
    <w:r w:rsidR="00845364">
      <w:rPr>
        <w:b/>
        <w:noProof/>
      </w:rPr>
      <w:t>1</w:t>
    </w:r>
    <w:r>
      <w:rPr>
        <w:b/>
      </w:rPr>
      <w:fldChar w:fldCharType="end"/>
    </w:r>
    <w:r>
      <w:t xml:space="preserve"> von </w:t>
    </w:r>
    <w:r>
      <w:rPr>
        <w:b/>
      </w:rPr>
      <w:fldChar w:fldCharType="begin"/>
    </w:r>
    <w:r>
      <w:rPr>
        <w:b/>
      </w:rPr>
      <w:instrText>NUMPAGES  \* Arabic  \* MERGEFORMAT</w:instrText>
    </w:r>
    <w:r>
      <w:rPr>
        <w:b/>
      </w:rPr>
      <w:fldChar w:fldCharType="separate"/>
    </w:r>
    <w:r w:rsidR="00845364">
      <w:rPr>
        <w:b/>
        <w:noProof/>
      </w:rPr>
      <w:t>4</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647" w:rsidRDefault="00F36647" w:rsidP="00E24E9D">
      <w:pPr>
        <w:spacing w:after="0" w:line="240" w:lineRule="auto"/>
      </w:pPr>
      <w:r>
        <w:separator/>
      </w:r>
    </w:p>
  </w:footnote>
  <w:footnote w:type="continuationSeparator" w:id="0">
    <w:p w:rsidR="00F36647" w:rsidRDefault="00F36647" w:rsidP="00E24E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E9D" w:rsidRDefault="00E24E9D" w:rsidP="00E24E9D">
    <w:r w:rsidRPr="00336AA9">
      <w:rPr>
        <w:noProof/>
        <w:lang w:eastAsia="de-DE"/>
      </w:rPr>
      <w:drawing>
        <wp:anchor distT="0" distB="0" distL="114300" distR="114300" simplePos="0" relativeHeight="251660288" behindDoc="0" locked="0" layoutInCell="1" allowOverlap="1" wp14:anchorId="5F3AFDA3" wp14:editId="75212C74">
          <wp:simplePos x="0" y="0"/>
          <wp:positionH relativeFrom="column">
            <wp:posOffset>-366395</wp:posOffset>
          </wp:positionH>
          <wp:positionV relativeFrom="paragraph">
            <wp:posOffset>-3810</wp:posOffset>
          </wp:positionV>
          <wp:extent cx="702310" cy="771525"/>
          <wp:effectExtent l="0" t="0" r="2540" b="9525"/>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E24E9D" w:rsidRDefault="00E24E9D" w:rsidP="00E24E9D"/>
  <w:p w:rsidR="00E24E9D" w:rsidRPr="00336AA9" w:rsidRDefault="00E24E9D" w:rsidP="00E24E9D">
    <w:pPr>
      <w:pStyle w:val="Kopfzeile"/>
    </w:pPr>
    <w:r w:rsidRPr="00336AA9">
      <w:rPr>
        <w:noProof/>
        <w:lang w:eastAsia="de-DE"/>
      </w:rPr>
      <w:drawing>
        <wp:anchor distT="0" distB="0" distL="114300" distR="114300" simplePos="0" relativeHeight="251659264" behindDoc="0" locked="0" layoutInCell="1" allowOverlap="1" wp14:anchorId="14B360F8" wp14:editId="409BC31D">
          <wp:simplePos x="0" y="0"/>
          <wp:positionH relativeFrom="column">
            <wp:posOffset>4796155</wp:posOffset>
          </wp:positionH>
          <wp:positionV relativeFrom="paragraph">
            <wp:posOffset>-45720</wp:posOffset>
          </wp:positionV>
          <wp:extent cx="1000760" cy="474980"/>
          <wp:effectExtent l="0" t="0" r="8890" b="1270"/>
          <wp:wrapSquare wrapText="bothSides"/>
          <wp:docPr id="8"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36AA9">
      <w:t xml:space="preserve">                                                               Sinus-</w:t>
    </w:r>
    <w:proofErr w:type="spellStart"/>
    <w:r w:rsidRPr="00336AA9">
      <w:t>MAfiSuS</w:t>
    </w:r>
    <w:proofErr w:type="spellEnd"/>
  </w:p>
  <w:p w:rsidR="00E24E9D" w:rsidRPr="00336AA9" w:rsidRDefault="00E24E9D" w:rsidP="00E24E9D">
    <w:pPr>
      <w:tabs>
        <w:tab w:val="center" w:pos="4536"/>
        <w:tab w:val="right" w:pos="9072"/>
      </w:tabs>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E24E9D" w:rsidRDefault="00E24E9D" w:rsidP="00E24E9D">
    <w:pPr>
      <w:tabs>
        <w:tab w:val="center" w:pos="4536"/>
        <w:tab w:val="right" w:pos="9072"/>
      </w:tabs>
    </w:pPr>
    <w:r w:rsidRPr="00336AA9">
      <w:t>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05326"/>
    <w:multiLevelType w:val="multilevel"/>
    <w:tmpl w:val="47BC7802"/>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1">
    <w:nsid w:val="49B15B46"/>
    <w:multiLevelType w:val="multilevel"/>
    <w:tmpl w:val="A170ECC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C539D"/>
    <w:rsid w:val="003351C7"/>
    <w:rsid w:val="003C539D"/>
    <w:rsid w:val="00845364"/>
    <w:rsid w:val="00B301D6"/>
    <w:rsid w:val="00E24E9D"/>
    <w:rsid w:val="00F36647"/>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F1B00"/>
    <w:pPr>
      <w:suppressAutoHyphens/>
      <w:spacing w:after="200"/>
    </w:pPr>
  </w:style>
  <w:style w:type="paragraph" w:styleId="berschrift1">
    <w:name w:val="heading 1"/>
    <w:basedOn w:val="Standard"/>
    <w:next w:val="Standard"/>
    <w:uiPriority w:val="9"/>
    <w:qFormat/>
    <w:rsid w:val="00E26B2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uiPriority w:val="9"/>
    <w:qFormat/>
    <w:rsid w:val="00E26B25"/>
    <w:rPr>
      <w:rFonts w:asciiTheme="majorHAnsi" w:eastAsiaTheme="majorEastAsia" w:hAnsiTheme="majorHAnsi" w:cstheme="majorBidi"/>
      <w:b/>
      <w:bCs/>
      <w:color w:val="365F91" w:themeColor="accent1" w:themeShade="BF"/>
      <w:sz w:val="28"/>
      <w:szCs w:val="28"/>
    </w:rPr>
  </w:style>
  <w:style w:type="character" w:customStyle="1" w:styleId="Internetlink">
    <w:name w:val="Internetlink"/>
    <w:basedOn w:val="Absatz-Standardschriftart"/>
    <w:uiPriority w:val="99"/>
    <w:unhideWhenUsed/>
    <w:rsid w:val="00C53CCE"/>
    <w:rPr>
      <w:color w:val="0000FF" w:themeColor="hyperlink"/>
      <w:u w:val="single"/>
    </w:rPr>
  </w:style>
  <w:style w:type="character" w:customStyle="1" w:styleId="ListLabel1">
    <w:name w:val="ListLabel 1"/>
    <w:qFormat/>
    <w:rPr>
      <w:rFonts w:cs="Courier New"/>
    </w:rPr>
  </w:style>
  <w:style w:type="paragraph" w:customStyle="1" w:styleId="berschrift">
    <w:name w:val="Überschrift"/>
    <w:basedOn w:val="Standard"/>
    <w:next w:val="Textkrper"/>
    <w:qFormat/>
    <w:rsid w:val="006E290C"/>
    <w:pPr>
      <w:keepNext/>
      <w:spacing w:before="240" w:after="120"/>
    </w:pPr>
    <w:rPr>
      <w:rFonts w:ascii="Liberation Sans" w:eastAsia="SimSun" w:hAnsi="Liberation Sans" w:cs="Mangal"/>
      <w:sz w:val="28"/>
      <w:szCs w:val="28"/>
    </w:rPr>
  </w:style>
  <w:style w:type="paragraph" w:styleId="Textkrper">
    <w:name w:val="Body Text"/>
    <w:basedOn w:val="Standard"/>
    <w:rsid w:val="006E290C"/>
    <w:pPr>
      <w:spacing w:after="140" w:line="288" w:lineRule="auto"/>
    </w:pPr>
  </w:style>
  <w:style w:type="paragraph" w:styleId="Liste">
    <w:name w:val="List"/>
    <w:basedOn w:val="Textkrper"/>
    <w:rsid w:val="006E290C"/>
    <w:rPr>
      <w:rFonts w:cs="Mangal"/>
    </w:rPr>
  </w:style>
  <w:style w:type="paragraph" w:styleId="Beschriftung">
    <w:name w:val="caption"/>
    <w:basedOn w:val="Standard"/>
    <w:qFormat/>
    <w:rsid w:val="006E290C"/>
    <w:pPr>
      <w:suppressLineNumbers/>
      <w:spacing w:before="120" w:after="120"/>
    </w:pPr>
    <w:rPr>
      <w:rFonts w:cs="Mangal"/>
      <w:i/>
      <w:iCs/>
      <w:sz w:val="24"/>
      <w:szCs w:val="24"/>
    </w:rPr>
  </w:style>
  <w:style w:type="paragraph" w:customStyle="1" w:styleId="Verzeichnis">
    <w:name w:val="Verzeichnis"/>
    <w:basedOn w:val="Standard"/>
    <w:qFormat/>
    <w:rsid w:val="006E290C"/>
    <w:pPr>
      <w:suppressLineNumbers/>
    </w:pPr>
    <w:rPr>
      <w:rFonts w:cs="Mangal"/>
    </w:rPr>
  </w:style>
  <w:style w:type="paragraph" w:styleId="Listenabsatz">
    <w:name w:val="List Paragraph"/>
    <w:basedOn w:val="Standard"/>
    <w:uiPriority w:val="34"/>
    <w:qFormat/>
    <w:rsid w:val="00A32070"/>
    <w:pPr>
      <w:ind w:left="720"/>
      <w:contextualSpacing/>
    </w:pPr>
  </w:style>
  <w:style w:type="paragraph" w:styleId="Aufzhlungszeichen">
    <w:name w:val="List Bullet"/>
    <w:basedOn w:val="Standard"/>
    <w:uiPriority w:val="99"/>
    <w:unhideWhenUsed/>
    <w:qFormat/>
    <w:rsid w:val="00252E99"/>
    <w:pPr>
      <w:contextualSpacing/>
    </w:pPr>
  </w:style>
  <w:style w:type="paragraph" w:customStyle="1" w:styleId="Rahmeninhalt">
    <w:name w:val="Rahmeninhalt"/>
    <w:basedOn w:val="Standard"/>
    <w:qFormat/>
    <w:rsid w:val="00AD5FBC"/>
  </w:style>
  <w:style w:type="paragraph" w:customStyle="1" w:styleId="Abbildung">
    <w:name w:val="Abbildung"/>
    <w:basedOn w:val="Beschriftung"/>
    <w:qFormat/>
    <w:rsid w:val="00AD5FBC"/>
  </w:style>
  <w:style w:type="paragraph" w:styleId="Literaturverzeichnis">
    <w:name w:val="Bibliography"/>
    <w:basedOn w:val="Standard"/>
    <w:next w:val="Standard"/>
    <w:uiPriority w:val="37"/>
    <w:unhideWhenUsed/>
    <w:qFormat/>
    <w:rsid w:val="00736646"/>
  </w:style>
  <w:style w:type="paragraph" w:styleId="Sprechblasentext">
    <w:name w:val="Balloon Text"/>
    <w:basedOn w:val="Standard"/>
    <w:link w:val="SprechblasentextZchn"/>
    <w:uiPriority w:val="99"/>
    <w:semiHidden/>
    <w:unhideWhenUsed/>
    <w:rsid w:val="00E24E9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24E9D"/>
    <w:rPr>
      <w:rFonts w:ascii="Tahoma" w:hAnsi="Tahoma" w:cs="Tahoma"/>
      <w:sz w:val="16"/>
      <w:szCs w:val="16"/>
    </w:rPr>
  </w:style>
  <w:style w:type="paragraph" w:styleId="Kopfzeile">
    <w:name w:val="header"/>
    <w:basedOn w:val="Standard"/>
    <w:link w:val="KopfzeileZchn"/>
    <w:uiPriority w:val="99"/>
    <w:unhideWhenUsed/>
    <w:rsid w:val="00E24E9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4E9D"/>
  </w:style>
  <w:style w:type="paragraph" w:styleId="Fuzeile">
    <w:name w:val="footer"/>
    <w:basedOn w:val="Standard"/>
    <w:link w:val="FuzeileZchn"/>
    <w:uiPriority w:val="99"/>
    <w:unhideWhenUsed/>
    <w:rsid w:val="00E24E9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4E9D"/>
  </w:style>
  <w:style w:type="character" w:styleId="Hyperlink">
    <w:name w:val="Hyperlink"/>
    <w:basedOn w:val="Absatz-Standardschriftart"/>
    <w:uiPriority w:val="99"/>
    <w:unhideWhenUsed/>
    <w:rsid w:val="0084536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esch-media.de/uploads/media/Anleitung_Kranich_Resch_Media_02.pdf"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MalvorlageFlieger.pdf" TargetMode="External"/><Relationship Id="rId4" Type="http://schemas.microsoft.com/office/2007/relationships/stylesWithEffects" Target="stylesWithEffects.xml"/><Relationship Id="rId9" Type="http://schemas.openxmlformats.org/officeDocument/2006/relationships/hyperlink" Target="http://www.besserbasteln.de/origami_falten.htm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iberation Sans">
    <w:altName w:val="Arial"/>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8D4"/>
    <w:rsid w:val="0095709B"/>
    <w:rsid w:val="00F308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391E50BC35C44CB9851D597BBB994F10">
    <w:name w:val="391E50BC35C44CB9851D597BBB994F10"/>
    <w:rsid w:val="00F308D4"/>
  </w:style>
  <w:style w:type="paragraph" w:customStyle="1" w:styleId="66645F9824C04F0790C78CD381347E97">
    <w:name w:val="66645F9824C04F0790C78CD381347E97"/>
    <w:rsid w:val="00F308D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391E50BC35C44CB9851D597BBB994F10">
    <w:name w:val="391E50BC35C44CB9851D597BBB994F10"/>
    <w:rsid w:val="00F308D4"/>
  </w:style>
  <w:style w:type="paragraph" w:customStyle="1" w:styleId="66645F9824C04F0790C78CD381347E97">
    <w:name w:val="66645F9824C04F0790C78CD381347E97"/>
    <w:rsid w:val="00F308D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b:Source>
    <b:Tag>Wik151</b:Tag>
    <b:SourceType>DocumentFromInternetSite</b:SourceType>
    <b:Guid>{3607DDE7-409C-40A2-9B90-DAA44FCFAECE}</b:Guid>
    <b:Author>
      <b:Author>
        <b:NameList>
          <b:Person>
            <b:Last>Wikipedia</b:Last>
          </b:Person>
        </b:NameList>
      </b:Author>
    </b:Author>
    <b:Title>Kawasaki's theorem</b:Title>
    <b:InternetSiteTitle>en.wikipedia.org</b:InternetSiteTitle>
    <b:YearAccessed>2015</b:YearAccessed>
    <b:MonthAccessed>6</b:MonthAccessed>
    <b:DayAccessed>2</b:DayAccessed>
    <b:URL>http://en.wikipedia.org/wiki/Kawasaki%27s_theorem</b:URL>
    <b:Year>2015</b:Year>
    <b:Month>1</b:Month>
    <b:Day>25</b:Day>
    <b:RefOrder>3</b:RefOrder>
  </b:Source>
  <b:Source>
    <b:Tag>Wik15</b:Tag>
    <b:SourceType>InternetSite</b:SourceType>
    <b:Guid>{8163E7FA-7855-43EA-8A92-F0110A773F18}</b:Guid>
    <b:LCID>en-US</b:LCID>
    <b:Author>
      <b:Author>
        <b:NameList>
          <b:Person>
            <b:Last>Wikipedia</b:Last>
          </b:Person>
        </b:NameList>
      </b:Author>
    </b:Author>
    <b:Title>Mathematics of paper folding</b:Title>
    <b:YearAccessed>2015</b:YearAccessed>
    <b:MonthAccessed>06</b:MonthAccessed>
    <b:DayAccessed>02</b:DayAccessed>
    <b:URL>http://en.wikipedia.org/wiki/Mathematics_of_paper_folding</b:URL>
    <b:InternetSiteTitle>en.wikipedia.org</b:InternetSiteTitle>
    <b:Year>2015</b:Year>
    <b:Month>5</b:Month>
    <b:Day>24</b:Day>
    <b:RefOrder>1</b:RefOrder>
  </b:Source>
  <b:Source>
    <b:Tag>Gur95</b:Tag>
    <b:SourceType>Book</b:SourceType>
    <b:Guid>{BE877AA9-1885-4C21-BBEA-6ACAA4FEDAE6}</b:Guid>
    <b:Author>
      <b:Author>
        <b:NameList>
          <b:Person>
            <b:Last>Gurkewitz</b:Last>
            <b:First>Rona</b:First>
          </b:Person>
          <b:Person>
            <b:Last>Arnstein</b:Last>
            <b:First>Bennett</b:First>
          </b:Person>
        </b:NameList>
      </b:Author>
    </b:Author>
    <b:Title>3-D Geometric Origami - Modular Polyhedra</b:Title>
    <b:Year>1995</b:Year>
    <b:StandardNumber>978-0-486-28863-5</b:StandardNumber>
    <b:Publisher>Dover</b:Publisher>
    <b:RefOrder>4</b:RefOrder>
  </b:Source>
  <b:Source>
    <b:Tag>Sch13</b:Tag>
    <b:SourceType>Book</b:SourceType>
    <b:Guid>{2F79AB3F-FDF3-4C13-8B4E-1897CA880997}</b:Guid>
    <b:Author>
      <b:Author>
        <b:NameList>
          <b:Person>
            <b:Last>Schmitt-Hartmann</b:Last>
            <b:First>R.</b:First>
          </b:Person>
          <b:Person>
            <b:Last>Herget</b:Last>
            <b:First>W.</b:First>
          </b:Person>
        </b:NameList>
      </b:Author>
    </b:Author>
    <b:Title>MOderner Unterricht - Papierfalten im Mathematikunterricht</b:Title>
    <b:Year>2013</b:Year>
    <b:StandardNumber>978-3-127-20062-1</b:StandardNumber>
    <b:City>Stuttgart</b:City>
    <b:Publisher>Klett</b:Publisher>
    <b:RefOrder>2</b:RefOrder>
  </b:Source>
  <b:Source>
    <b:Tag>Dem99</b:Tag>
    <b:SourceType>ArticleInAPeriodical</b:SourceType>
    <b:Guid>{59E61F66-7DCA-414B-8CD8-2300BE46AD38}</b:Guid>
    <b:Author>
      <b:Author>
        <b:NameList>
          <b:Person>
            <b:Last>Demaine</b:Last>
            <b:First>Erik</b:First>
          </b:Person>
          <b:Person>
            <b:Last>Demaine</b:Last>
            <b:First>Martin</b:First>
          </b:Person>
          <b:Person>
            <b:Last>Lubiw</b:Last>
            <b:First>Anna</b:First>
          </b:Person>
        </b:NameList>
      </b:Author>
    </b:Author>
    <b:Title>Folding and one straight cut suffice</b:Title>
    <b:Year>1999</b:Year>
    <b:PeriodicalTitle>Proceedings of the Tenth Annual ACM-SIAM Symposium on Discrete Algorithms (SODA '99)</b:PeriodicalTitle>
    <b:RefOrder>5</b:RefOrder>
  </b:Source>
</b:Sources>
</file>

<file path=customXml/itemProps1.xml><?xml version="1.0" encoding="utf-8"?>
<ds:datastoreItem xmlns:ds="http://schemas.openxmlformats.org/officeDocument/2006/customXml" ds:itemID="{CBF2DC16-B5C6-4E55-8B12-022ACEBDB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1134</Words>
  <Characters>7150</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Rüsing</cp:lastModifiedBy>
  <cp:revision>31</cp:revision>
  <dcterms:created xsi:type="dcterms:W3CDTF">2015-06-02T20:43:00Z</dcterms:created>
  <dcterms:modified xsi:type="dcterms:W3CDTF">2015-08-08T18:22:00Z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