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38" w:rsidRPr="00263F12" w:rsidRDefault="00294538" w:rsidP="00294538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63F12">
        <w:rPr>
          <w:rFonts w:asciiTheme="minorHAnsi" w:eastAsiaTheme="minorHAnsi" w:hAnsiTheme="minorHAnsi" w:cstheme="minorBidi"/>
          <w:sz w:val="28"/>
          <w:szCs w:val="28"/>
          <w:lang w:eastAsia="en-US"/>
        </w:rPr>
        <w:t>Muster eine</w:t>
      </w:r>
      <w:r w:rsidR="009B1DFF">
        <w:rPr>
          <w:rFonts w:asciiTheme="minorHAnsi" w:eastAsiaTheme="minorHAnsi" w:hAnsiTheme="minorHAnsi" w:cstheme="minorBidi"/>
          <w:sz w:val="28"/>
          <w:szCs w:val="28"/>
          <w:lang w:eastAsia="en-US"/>
        </w:rPr>
        <w:t>r Reihenplanung für die Klasse 6 im ersten Schulhalbjahr 2014/2015</w:t>
      </w:r>
    </w:p>
    <w:p w:rsidR="00294538" w:rsidRDefault="00294538" w:rsidP="00294538"/>
    <w:p w:rsidR="00294538" w:rsidRDefault="00294538" w:rsidP="00294538"/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3544"/>
        <w:gridCol w:w="1842"/>
      </w:tblGrid>
      <w:tr w:rsidR="009B1DFF" w:rsidRPr="00263F12" w:rsidTr="00B32698">
        <w:tc>
          <w:tcPr>
            <w:tcW w:w="675" w:type="dxa"/>
            <w:shd w:val="clear" w:color="auto" w:fill="D9D9D9" w:themeFill="background1" w:themeFillShade="D9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DFF">
              <w:rPr>
                <w:rFonts w:asciiTheme="minorHAnsi" w:hAnsiTheme="minorHAnsi"/>
                <w:b/>
                <w:sz w:val="22"/>
                <w:szCs w:val="22"/>
              </w:rPr>
              <w:t>KW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B1DFF" w:rsidRPr="009B1DFF" w:rsidRDefault="009B1DFF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1DFF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B1DFF" w:rsidRPr="009B1DFF" w:rsidRDefault="009B1DFF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1DFF">
              <w:rPr>
                <w:rFonts w:asciiTheme="minorHAnsi" w:hAnsiTheme="minorHAnsi"/>
                <w:b/>
                <w:sz w:val="22"/>
                <w:szCs w:val="22"/>
              </w:rPr>
              <w:t xml:space="preserve">Warm </w:t>
            </w:r>
            <w:proofErr w:type="spellStart"/>
            <w:r w:rsidRPr="009B1DFF">
              <w:rPr>
                <w:rFonts w:asciiTheme="minorHAnsi" w:hAnsiTheme="minorHAnsi"/>
                <w:b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9B1DFF" w:rsidRPr="009B1DFF" w:rsidRDefault="009B1DFF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1DFF">
              <w:rPr>
                <w:rFonts w:asciiTheme="minorHAnsi" w:hAnsiTheme="minorHAnsi"/>
                <w:b/>
                <w:sz w:val="22"/>
                <w:szCs w:val="22"/>
              </w:rPr>
              <w:t>Hauptteil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B1DFF" w:rsidRPr="009B1DFF" w:rsidRDefault="009B1DFF" w:rsidP="00B326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1DFF">
              <w:rPr>
                <w:rFonts w:asciiTheme="minorHAnsi" w:hAnsiTheme="minorHAnsi"/>
                <w:b/>
                <w:sz w:val="22"/>
                <w:szCs w:val="22"/>
              </w:rPr>
              <w:t>Ausklang</w:t>
            </w:r>
          </w:p>
        </w:tc>
      </w:tr>
      <w:tr w:rsidR="00E70D8A" w:rsidRPr="00263F12" w:rsidTr="00B32698">
        <w:tc>
          <w:tcPr>
            <w:tcW w:w="675" w:type="dxa"/>
          </w:tcPr>
          <w:p w:rsidR="00E70D8A" w:rsidRPr="009B1DFF" w:rsidRDefault="00E70D8A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843" w:type="dxa"/>
          </w:tcPr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25.08. – 31.08.2014</w:t>
            </w:r>
          </w:p>
        </w:tc>
        <w:tc>
          <w:tcPr>
            <w:tcW w:w="1843" w:type="dxa"/>
          </w:tcPr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anchor="wu12" w:history="1">
              <w:r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Gauß lässt grüßen</w:t>
              </w:r>
            </w:hyperlink>
          </w:p>
        </w:tc>
        <w:tc>
          <w:tcPr>
            <w:tcW w:w="3544" w:type="dxa"/>
          </w:tcPr>
          <w:p w:rsidR="00E70D8A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proofErr w:type="spellStart"/>
              <w:r w:rsidRPr="00DC55E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Olympiadeinformation</w:t>
              </w:r>
              <w:proofErr w:type="spellEnd"/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,</w:t>
            </w:r>
          </w:p>
          <w:p w:rsidR="00E70D8A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Pr="00DC55E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Ausgewählte Aufgaben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Pr="00DC55E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  <w:vMerge w:val="restart"/>
          </w:tcPr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Pr="00E70D8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Mastermind</w:t>
              </w:r>
            </w:hyperlink>
          </w:p>
        </w:tc>
      </w:tr>
      <w:tr w:rsidR="00E70D8A" w:rsidRPr="00263F12" w:rsidTr="00B32698">
        <w:tc>
          <w:tcPr>
            <w:tcW w:w="675" w:type="dxa"/>
          </w:tcPr>
          <w:p w:rsidR="00E70D8A" w:rsidRPr="009B1DFF" w:rsidRDefault="00E70D8A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1843" w:type="dxa"/>
          </w:tcPr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01.09. – 05.09.</w:t>
            </w:r>
          </w:p>
        </w:tc>
        <w:tc>
          <w:tcPr>
            <w:tcW w:w="1843" w:type="dxa"/>
          </w:tcPr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2" w:anchor="wu33" w:history="1">
              <w:r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Sechseck</w:t>
              </w:r>
            </w:hyperlink>
          </w:p>
        </w:tc>
        <w:tc>
          <w:tcPr>
            <w:tcW w:w="3544" w:type="dxa"/>
            <w:vMerge w:val="restart"/>
            <w:vAlign w:val="center"/>
          </w:tcPr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Modul „Rund um den Kreis II“</w:t>
              </w:r>
            </w:hyperlink>
          </w:p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  <w:vMerge/>
          </w:tcPr>
          <w:p w:rsidR="00E70D8A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08.09. – 12.09.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anchor="wu34" w:history="1"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Das </w:t>
              </w:r>
              <w:proofErr w:type="spellStart"/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Einsteinsche</w:t>
              </w:r>
              <w:proofErr w:type="spellEnd"/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Rätsel</w:t>
              </w:r>
            </w:hyperlink>
          </w:p>
        </w:tc>
        <w:tc>
          <w:tcPr>
            <w:tcW w:w="3544" w:type="dxa"/>
            <w:vMerge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B1DFF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90319C" w:rsidRPr="00E70D8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Mastermind-Kärtchen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15.09. – 19.09.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7" w:anchor="wu11" w:history="1"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Die Uhr Folge II</w:t>
              </w:r>
            </w:hyperlink>
          </w:p>
        </w:tc>
        <w:tc>
          <w:tcPr>
            <w:tcW w:w="3544" w:type="dxa"/>
            <w:vMerge w:val="restart"/>
            <w:vAlign w:val="center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Systematisches Probieren II</w:t>
              </w:r>
            </w:hyperlink>
          </w:p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7D756B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HEX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22.09. – 26.09.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1" w:anchor="wu35" w:history="1"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Das Rätsel von </w:t>
              </w:r>
              <w:proofErr w:type="spellStart"/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Ramanujan</w:t>
              </w:r>
              <w:proofErr w:type="spellEnd"/>
            </w:hyperlink>
          </w:p>
        </w:tc>
        <w:tc>
          <w:tcPr>
            <w:tcW w:w="3544" w:type="dxa"/>
            <w:vMerge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7D756B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HEX</w:t>
              </w:r>
            </w:hyperlink>
          </w:p>
        </w:tc>
      </w:tr>
      <w:tr w:rsidR="009B1DFF" w:rsidRPr="00263F12" w:rsidTr="00B32698">
        <w:tc>
          <w:tcPr>
            <w:tcW w:w="675" w:type="dxa"/>
            <w:tcBorders>
              <w:bottom w:val="single" w:sz="4" w:space="0" w:color="auto"/>
            </w:tcBorders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29.09. – 04.10.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3" w:anchor="wu36" w:history="1"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Die </w:t>
              </w:r>
              <w:proofErr w:type="spellStart"/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Goldbachsche</w:t>
              </w:r>
              <w:proofErr w:type="spellEnd"/>
              <w:r w:rsidR="001D5AE4" w:rsidRPr="001D5A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Vermutung</w:t>
              </w:r>
            </w:hyperlink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6F0E11" w:rsidRPr="006F0E1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Schach: Rösselsprung</w:t>
              </w:r>
            </w:hyperlink>
          </w:p>
          <w:p w:rsidR="006F0E11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6F0E11" w:rsidRPr="006F0E1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7D756B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Sudoku</w:t>
              </w:r>
            </w:hyperlink>
          </w:p>
        </w:tc>
      </w:tr>
      <w:tr w:rsidR="009B1DFF" w:rsidRPr="00263F12" w:rsidTr="00B32698">
        <w:tc>
          <w:tcPr>
            <w:tcW w:w="675" w:type="dxa"/>
            <w:shd w:val="clear" w:color="auto" w:fill="FFFF00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Herbstferien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DFF" w:rsidRPr="00263F12" w:rsidTr="00B32698">
        <w:tc>
          <w:tcPr>
            <w:tcW w:w="675" w:type="dxa"/>
            <w:shd w:val="clear" w:color="auto" w:fill="FFFF00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Herbstferien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20.10. – 24.10.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7" w:anchor="wu38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Das </w:t>
              </w:r>
              <w:proofErr w:type="spellStart"/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Banachsche</w:t>
              </w:r>
              <w:proofErr w:type="spellEnd"/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Problem</w:t>
              </w:r>
            </w:hyperlink>
          </w:p>
        </w:tc>
        <w:tc>
          <w:tcPr>
            <w:tcW w:w="3544" w:type="dxa"/>
            <w:vMerge w:val="restart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Rechenaufgaben Modul 2</w:t>
              </w:r>
            </w:hyperlink>
          </w:p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9B1DFF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90319C" w:rsidRPr="00E70D8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Mastermind-Kärtchen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27.10. – 31.10.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1" w:anchor="wu48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Die halbierte 12</w:t>
              </w:r>
            </w:hyperlink>
          </w:p>
        </w:tc>
        <w:tc>
          <w:tcPr>
            <w:tcW w:w="3544" w:type="dxa"/>
            <w:vMerge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747E99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Autorennen</w:t>
              </w:r>
            </w:hyperlink>
          </w:p>
        </w:tc>
      </w:tr>
      <w:tr w:rsidR="007728FF" w:rsidRPr="00263F12" w:rsidTr="00B32698">
        <w:tc>
          <w:tcPr>
            <w:tcW w:w="675" w:type="dxa"/>
          </w:tcPr>
          <w:p w:rsidR="007728FF" w:rsidRPr="009B1DFF" w:rsidRDefault="007728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1843" w:type="dxa"/>
          </w:tcPr>
          <w:p w:rsidR="007728FF" w:rsidRPr="009B1DFF" w:rsidRDefault="007728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03.11. – 07.11.</w:t>
            </w:r>
          </w:p>
        </w:tc>
        <w:tc>
          <w:tcPr>
            <w:tcW w:w="1843" w:type="dxa"/>
          </w:tcPr>
          <w:p w:rsidR="007728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3" w:anchor="wu49" w:history="1">
              <w:r w:rsidR="007728FF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Drei Sechsen</w:t>
              </w:r>
            </w:hyperlink>
          </w:p>
        </w:tc>
        <w:tc>
          <w:tcPr>
            <w:tcW w:w="3544" w:type="dxa"/>
            <w:vMerge w:val="restart"/>
          </w:tcPr>
          <w:p w:rsidR="007728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7728FF" w:rsidRPr="007728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Bandornamente</w:t>
              </w:r>
            </w:hyperlink>
          </w:p>
          <w:p w:rsidR="007728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7728FF" w:rsidRPr="007728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7728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7728FF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Kreuzzahlrätsel</w:t>
              </w:r>
            </w:hyperlink>
          </w:p>
        </w:tc>
      </w:tr>
      <w:tr w:rsidR="007728FF" w:rsidRPr="00263F12" w:rsidTr="00B32698">
        <w:tc>
          <w:tcPr>
            <w:tcW w:w="675" w:type="dxa"/>
          </w:tcPr>
          <w:p w:rsidR="007728FF" w:rsidRPr="009B1DFF" w:rsidRDefault="007728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1843" w:type="dxa"/>
          </w:tcPr>
          <w:p w:rsidR="007728FF" w:rsidRPr="009B1DFF" w:rsidRDefault="007728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10.11. – 14.11.</w:t>
            </w:r>
          </w:p>
        </w:tc>
        <w:tc>
          <w:tcPr>
            <w:tcW w:w="1843" w:type="dxa"/>
          </w:tcPr>
          <w:p w:rsidR="007728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7" w:anchor="wu50" w:history="1">
              <w:r w:rsidR="007728FF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Der Bücherwurm</w:t>
              </w:r>
            </w:hyperlink>
          </w:p>
        </w:tc>
        <w:tc>
          <w:tcPr>
            <w:tcW w:w="3544" w:type="dxa"/>
            <w:vMerge/>
          </w:tcPr>
          <w:p w:rsidR="007728FF" w:rsidRPr="009B1DFF" w:rsidRDefault="007728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7728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="007728FF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Sudoku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17.11. – 21.11.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39" w:anchor="wu51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Marienkäfer</w:t>
              </w:r>
            </w:hyperlink>
          </w:p>
        </w:tc>
        <w:tc>
          <w:tcPr>
            <w:tcW w:w="3544" w:type="dxa"/>
            <w:vMerge w:val="restart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Teilbarkeit</w:t>
              </w:r>
            </w:hyperlink>
          </w:p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1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9B1DFF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90319C" w:rsidRPr="00E70D8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Mastermind-Kärtchen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24.11. – 28.11.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3" w:anchor="wu52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Ein besonderes Datum</w:t>
              </w:r>
            </w:hyperlink>
          </w:p>
        </w:tc>
        <w:tc>
          <w:tcPr>
            <w:tcW w:w="3544" w:type="dxa"/>
            <w:vMerge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="009B1DFF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Adventskalender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01.12. – 05.12.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5" w:anchor="wu53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Ausschließlich Zweien</w:t>
              </w:r>
            </w:hyperlink>
          </w:p>
        </w:tc>
        <w:tc>
          <w:tcPr>
            <w:tcW w:w="3544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Experimentieren … Modul 3</w:t>
              </w:r>
            </w:hyperlink>
          </w:p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9B1DFF" w:rsidRPr="009B1D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747E99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HEX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08.12. – 12.12.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49" w:anchor="wu54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Das fehlende Tier</w:t>
              </w:r>
            </w:hyperlink>
          </w:p>
        </w:tc>
        <w:tc>
          <w:tcPr>
            <w:tcW w:w="3544" w:type="dxa"/>
            <w:vMerge w:val="restart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proofErr w:type="spellStart"/>
              <w:r w:rsidR="009B1DFF" w:rsidRPr="00A84C6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Bascetta</w:t>
              </w:r>
              <w:proofErr w:type="spellEnd"/>
              <w:r w:rsidR="009B1DFF" w:rsidRPr="00A84C6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-Sterne</w:t>
              </w:r>
            </w:hyperlink>
          </w:p>
        </w:tc>
        <w:tc>
          <w:tcPr>
            <w:tcW w:w="1842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1" w:history="1">
              <w:r w:rsidR="00747E99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Sudoku</w:t>
              </w:r>
            </w:hyperlink>
          </w:p>
        </w:tc>
      </w:tr>
      <w:tr w:rsidR="009B1DFF" w:rsidRPr="00263F12" w:rsidTr="00B32698">
        <w:tc>
          <w:tcPr>
            <w:tcW w:w="675" w:type="dxa"/>
            <w:tcBorders>
              <w:bottom w:val="single" w:sz="4" w:space="0" w:color="auto"/>
            </w:tcBorders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15.12. – 19.12.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2" w:anchor="wu55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Teiler</w:t>
              </w:r>
            </w:hyperlink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3" w:history="1">
              <w:r w:rsidR="00747E99" w:rsidRPr="001529A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Kreuzzahlrätsel</w:t>
              </w:r>
            </w:hyperlink>
          </w:p>
        </w:tc>
      </w:tr>
      <w:tr w:rsidR="009B1DFF" w:rsidRPr="00263F12" w:rsidTr="00B32698">
        <w:tc>
          <w:tcPr>
            <w:tcW w:w="675" w:type="dxa"/>
            <w:shd w:val="clear" w:color="auto" w:fill="FFFF00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Weihnachtsferien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DFF" w:rsidRPr="00263F12" w:rsidTr="00B32698">
        <w:tc>
          <w:tcPr>
            <w:tcW w:w="675" w:type="dxa"/>
            <w:shd w:val="clear" w:color="auto" w:fill="FFFF00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Weihnachtsferien</w:t>
            </w:r>
          </w:p>
        </w:tc>
        <w:tc>
          <w:tcPr>
            <w:tcW w:w="1843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00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05.01. – 09.01.2015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4" w:anchor="wu56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Münzreihen</w:t>
              </w:r>
            </w:hyperlink>
          </w:p>
        </w:tc>
        <w:tc>
          <w:tcPr>
            <w:tcW w:w="3544" w:type="dxa"/>
          </w:tcPr>
          <w:p w:rsid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9B1DFF" w:rsidRPr="004C0B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Zahlenrätsel</w:t>
              </w:r>
            </w:hyperlink>
          </w:p>
          <w:p w:rsidR="00A2699A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A2699A" w:rsidRPr="004C0B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9B1DFF" w:rsidRPr="009B1DFF" w:rsidRDefault="00E70D8A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90319C" w:rsidRPr="00E70D8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Mastermind-Kärtchen</w:t>
              </w:r>
            </w:hyperlink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12.01. – 16.01.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8" w:anchor="wu57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Quadrate auf einem Schachbrett</w:t>
              </w:r>
            </w:hyperlink>
          </w:p>
        </w:tc>
        <w:tc>
          <w:tcPr>
            <w:tcW w:w="3544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CF747F" w:rsidRPr="00CF74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Informationen zum Känguru-Wettbewerb</w:t>
              </w:r>
            </w:hyperlink>
            <w:r w:rsidR="00CF747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60" w:history="1">
              <w:r w:rsidR="00CF747F" w:rsidRPr="00CF74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ausgewählte Aufgaben</w:t>
              </w:r>
            </w:hyperlink>
          </w:p>
        </w:tc>
        <w:tc>
          <w:tcPr>
            <w:tcW w:w="1842" w:type="dxa"/>
          </w:tcPr>
          <w:p w:rsidR="00A2699A" w:rsidRDefault="0051611B" w:rsidP="00B3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Zahlenteufel, </w:t>
            </w:r>
          </w:p>
          <w:p w:rsidR="009B1DFF" w:rsidRPr="009B1DFF" w:rsidRDefault="0051611B" w:rsidP="00B3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Nacht</w:t>
            </w:r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19.01. – 23.01.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1" w:anchor="wu58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Dreiecksquadrate</w:t>
              </w:r>
            </w:hyperlink>
          </w:p>
        </w:tc>
        <w:tc>
          <w:tcPr>
            <w:tcW w:w="3544" w:type="dxa"/>
            <w:vMerge w:val="restart"/>
          </w:tcPr>
          <w:p w:rsid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="001D5AE4" w:rsidRPr="006D1F0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Schokoladenzahlen</w:t>
              </w:r>
            </w:hyperlink>
          </w:p>
          <w:p w:rsidR="006D1F0B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3" w:history="1">
              <w:r w:rsidR="006D1F0B" w:rsidRPr="006D1F0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Schüler-AB</w:t>
              </w:r>
            </w:hyperlink>
          </w:p>
        </w:tc>
        <w:tc>
          <w:tcPr>
            <w:tcW w:w="1842" w:type="dxa"/>
          </w:tcPr>
          <w:p w:rsidR="00A2699A" w:rsidRDefault="0051611B" w:rsidP="00B3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Zahlenteufel, </w:t>
            </w:r>
          </w:p>
          <w:p w:rsidR="009B1DFF" w:rsidRPr="009B1DFF" w:rsidRDefault="0051611B" w:rsidP="00B3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 Nacht</w:t>
            </w:r>
          </w:p>
        </w:tc>
      </w:tr>
      <w:tr w:rsidR="009B1DFF" w:rsidRPr="00263F12" w:rsidTr="00B32698">
        <w:tc>
          <w:tcPr>
            <w:tcW w:w="675" w:type="dxa"/>
          </w:tcPr>
          <w:p w:rsidR="009B1DFF" w:rsidRPr="009B1DFF" w:rsidRDefault="009B1DFF" w:rsidP="00B326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  <w:r w:rsidRPr="009B1DFF">
              <w:rPr>
                <w:rFonts w:asciiTheme="minorHAnsi" w:hAnsiTheme="minorHAnsi"/>
                <w:sz w:val="22"/>
                <w:szCs w:val="22"/>
              </w:rPr>
              <w:t>26.01. – 30.01.</w:t>
            </w:r>
          </w:p>
        </w:tc>
        <w:tc>
          <w:tcPr>
            <w:tcW w:w="1843" w:type="dxa"/>
          </w:tcPr>
          <w:p w:rsidR="009B1DFF" w:rsidRPr="009B1DFF" w:rsidRDefault="00DB37A0" w:rsidP="00B32698">
            <w:pPr>
              <w:rPr>
                <w:rFonts w:asciiTheme="minorHAnsi" w:hAnsiTheme="minorHAnsi"/>
                <w:sz w:val="22"/>
                <w:szCs w:val="22"/>
              </w:rPr>
            </w:pPr>
            <w:hyperlink r:id="rId64" w:anchor="wu30" w:history="1">
              <w:r w:rsidR="001D5AE4" w:rsidRPr="009231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Mathematische Mathematik</w:t>
              </w:r>
            </w:hyperlink>
          </w:p>
        </w:tc>
        <w:tc>
          <w:tcPr>
            <w:tcW w:w="3544" w:type="dxa"/>
            <w:vMerge/>
          </w:tcPr>
          <w:p w:rsidR="009B1DFF" w:rsidRPr="009B1DFF" w:rsidRDefault="009B1DFF" w:rsidP="00B32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A2699A" w:rsidRDefault="0051611B" w:rsidP="00B3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Zahlenteufel, </w:t>
            </w:r>
          </w:p>
          <w:p w:rsidR="009B1DFF" w:rsidRPr="009B1DFF" w:rsidRDefault="0051611B" w:rsidP="00B3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 Nacht</w:t>
            </w:r>
          </w:p>
        </w:tc>
      </w:tr>
    </w:tbl>
    <w:p w:rsidR="0008614C" w:rsidRDefault="0008614C">
      <w:bookmarkStart w:id="0" w:name="_GoBack"/>
      <w:bookmarkEnd w:id="0"/>
    </w:p>
    <w:sectPr w:rsidR="0008614C" w:rsidSect="00D92478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A0" w:rsidRDefault="00DB37A0" w:rsidP="00D92478">
      <w:r>
        <w:separator/>
      </w:r>
    </w:p>
  </w:endnote>
  <w:endnote w:type="continuationSeparator" w:id="0">
    <w:p w:rsidR="00DB37A0" w:rsidRDefault="00DB37A0" w:rsidP="00D9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2A" w:rsidRDefault="0007622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__________________________________________________________________________________</w:t>
    </w: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1"/>
        <w:szCs w:val="21"/>
        <w:lang w:eastAsia="en-US"/>
      </w:rPr>
    </w:pPr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Arbeitsgruppe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MAfiSuS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. Michael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Rüsing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(Essen), Andrea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Frie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(Duisburg), Thomas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Giebisch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(Remscheid), Gaby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Heintz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(Neuss), Steffen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Heyroth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(Essen), Matthias Lippert (Remscheid), Frederi</w:t>
    </w:r>
    <w:r w:rsidR="0007622A">
      <w:rPr>
        <w:rFonts w:asciiTheme="minorHAnsi" w:eastAsiaTheme="minorHAnsi" w:hAnsiTheme="minorHAnsi" w:cstheme="minorBidi"/>
        <w:sz w:val="21"/>
        <w:szCs w:val="21"/>
        <w:lang w:eastAsia="en-US"/>
      </w:rPr>
      <w:t>c</w:t>
    </w:r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k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Magata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(Düsseldorf), Stefan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Möllenberg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(Düsseldorf), Holger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Reeker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(Dortmund), Burkhard </w:t>
    </w:r>
    <w:proofErr w:type="spellStart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>Rüsing</w:t>
    </w:r>
    <w:proofErr w:type="spellEnd"/>
    <w:r w:rsidRPr="00D92478">
      <w:rPr>
        <w:rFonts w:asciiTheme="minorHAnsi" w:eastAsiaTheme="minorHAnsi" w:hAnsiTheme="minorHAnsi" w:cstheme="minorBidi"/>
        <w:sz w:val="21"/>
        <w:szCs w:val="21"/>
        <w:lang w:eastAsia="en-US"/>
      </w:rPr>
      <w:t xml:space="preserve"> (Goch), Ellen Voigt (Wuppertal)</w:t>
    </w:r>
  </w:p>
  <w:p w:rsidR="00D92478" w:rsidRPr="00D92478" w:rsidRDefault="00D92478" w:rsidP="00D9247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Seite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PAGE  \* Arabic  \* MERGEFORMAT</w:instrTex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70D8A">
      <w:rPr>
        <w:rFonts w:asciiTheme="minorHAnsi" w:eastAsiaTheme="minorHAnsi" w:hAnsiTheme="minorHAnsi" w:cstheme="minorBidi"/>
        <w:b/>
        <w:noProof/>
        <w:sz w:val="22"/>
        <w:szCs w:val="22"/>
        <w:lang w:eastAsia="en-US"/>
      </w:rPr>
      <w:t>1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von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NUMPAGES  \* Arabic  \* MERGEFORMAT</w:instrTex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70D8A">
      <w:rPr>
        <w:rFonts w:asciiTheme="minorHAnsi" w:eastAsiaTheme="minorHAnsi" w:hAnsiTheme="minorHAnsi" w:cstheme="minorBidi"/>
        <w:b/>
        <w:noProof/>
        <w:sz w:val="22"/>
        <w:szCs w:val="22"/>
        <w:lang w:eastAsia="en-US"/>
      </w:rPr>
      <w:t>1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2A" w:rsidRDefault="0007622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A0" w:rsidRDefault="00DB37A0" w:rsidP="00D92478">
      <w:r>
        <w:separator/>
      </w:r>
    </w:p>
  </w:footnote>
  <w:footnote w:type="continuationSeparator" w:id="0">
    <w:p w:rsidR="00DB37A0" w:rsidRDefault="00DB37A0" w:rsidP="00D9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2A" w:rsidRDefault="0007622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78" w:rsidRPr="00D92478" w:rsidRDefault="00D92478" w:rsidP="00D92478">
    <w:pPr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7DC7FB4" wp14:editId="211BE1B4">
          <wp:simplePos x="0" y="0"/>
          <wp:positionH relativeFrom="column">
            <wp:posOffset>-366395</wp:posOffset>
          </wp:positionH>
          <wp:positionV relativeFrom="paragraph">
            <wp:posOffset>-3810</wp:posOffset>
          </wp:positionV>
          <wp:extent cx="702310" cy="771525"/>
          <wp:effectExtent l="0" t="0" r="254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V_MW_he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478" w:rsidRPr="00D92478" w:rsidRDefault="00D92478" w:rsidP="00D92478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5AE6A8A" wp14:editId="4F3A1A28">
          <wp:simplePos x="0" y="0"/>
          <wp:positionH relativeFrom="column">
            <wp:posOffset>4796155</wp:posOffset>
          </wp:positionH>
          <wp:positionV relativeFrom="paragraph">
            <wp:posOffset>-45720</wp:posOffset>
          </wp:positionV>
          <wp:extent cx="1000760" cy="474980"/>
          <wp:effectExtent l="0" t="0" r="8890" b="1270"/>
          <wp:wrapSquare wrapText="bothSides"/>
          <wp:docPr id="2" name="Bild 2" descr="http://www.standardsicherung.schulministerium.nrw.de/sinus/upload/css_img/SinusLogo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andardsicherung.schulministerium.nrw.de/sinus/upload/css_img/SinusLogo5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    Sinus-</w:t>
    </w:r>
    <w:proofErr w:type="spellStart"/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MAfiSuS</w:t>
    </w:r>
    <w:proofErr w:type="spellEnd"/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                   M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athematische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A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ngebote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f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ür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i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nteressierte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S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chülerinnen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u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nd </w:t>
    </w:r>
    <w:r w:rsidRPr="00D92478">
      <w:rPr>
        <w:rFonts w:asciiTheme="minorHAnsi" w:eastAsiaTheme="minorHAnsi" w:hAnsiTheme="minorHAnsi" w:cstheme="minorBidi"/>
        <w:b/>
        <w:sz w:val="22"/>
        <w:szCs w:val="22"/>
        <w:lang w:eastAsia="en-US"/>
      </w:rPr>
      <w:t>S</w:t>
    </w: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chüler</w:t>
    </w: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92478" w:rsidRPr="00D92478" w:rsidRDefault="00D92478" w:rsidP="00D9247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92478">
      <w:rPr>
        <w:rFonts w:asciiTheme="minorHAnsi" w:eastAsiaTheme="minorHAnsi" w:hAnsiTheme="minorHAnsi" w:cstheme="minorBidi"/>
        <w:sz w:val="22"/>
        <w:szCs w:val="22"/>
        <w:lang w:eastAsia="en-US"/>
      </w:rPr>
      <w:t>__________________________________________________________________________________</w:t>
    </w:r>
  </w:p>
  <w:p w:rsidR="00D92478" w:rsidRDefault="00D9247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2A" w:rsidRDefault="000762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38"/>
    <w:rsid w:val="0007622A"/>
    <w:rsid w:val="0008614C"/>
    <w:rsid w:val="001529A9"/>
    <w:rsid w:val="001D5AE4"/>
    <w:rsid w:val="00244604"/>
    <w:rsid w:val="00294538"/>
    <w:rsid w:val="002C12EA"/>
    <w:rsid w:val="00316610"/>
    <w:rsid w:val="0039606B"/>
    <w:rsid w:val="003F7BDE"/>
    <w:rsid w:val="00417087"/>
    <w:rsid w:val="00494F17"/>
    <w:rsid w:val="004C0B55"/>
    <w:rsid w:val="0051611B"/>
    <w:rsid w:val="006D1F0B"/>
    <w:rsid w:val="006F0A2A"/>
    <w:rsid w:val="006F0E11"/>
    <w:rsid w:val="00720AD6"/>
    <w:rsid w:val="00747E99"/>
    <w:rsid w:val="007728FF"/>
    <w:rsid w:val="007D756B"/>
    <w:rsid w:val="0087175D"/>
    <w:rsid w:val="00895B32"/>
    <w:rsid w:val="008F197C"/>
    <w:rsid w:val="0090319C"/>
    <w:rsid w:val="009231DB"/>
    <w:rsid w:val="009B1DFF"/>
    <w:rsid w:val="00A2699A"/>
    <w:rsid w:val="00A44116"/>
    <w:rsid w:val="00A84C6D"/>
    <w:rsid w:val="00AA4593"/>
    <w:rsid w:val="00B254B2"/>
    <w:rsid w:val="00B76819"/>
    <w:rsid w:val="00C96140"/>
    <w:rsid w:val="00CD4009"/>
    <w:rsid w:val="00CF747F"/>
    <w:rsid w:val="00D70759"/>
    <w:rsid w:val="00D92478"/>
    <w:rsid w:val="00DB37A0"/>
    <w:rsid w:val="00DC55EA"/>
    <w:rsid w:val="00DF23E6"/>
    <w:rsid w:val="00E70D8A"/>
    <w:rsid w:val="00EC78A1"/>
    <w:rsid w:val="00F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53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9453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4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47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53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9453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24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47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4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47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5_6/Geometrie/Rund_um_den_Kreis_5_6/Kreise_Modul_5_6_II.docx" TargetMode="External"/><Relationship Id="rId18" Type="http://schemas.openxmlformats.org/officeDocument/2006/relationships/hyperlink" Target="5_6/Systematisches_Probieren/Systematisches_Probieren_5_6_II.docx" TargetMode="External"/><Relationship Id="rId26" Type="http://schemas.openxmlformats.org/officeDocument/2006/relationships/hyperlink" Target="Projekte_und_Spiele/Sudoku/Sudoku.docx" TargetMode="External"/><Relationship Id="rId39" Type="http://schemas.openxmlformats.org/officeDocument/2006/relationships/hyperlink" Target="Projekte_und_Spiele/Warm_ups_II.docx" TargetMode="External"/><Relationship Id="rId21" Type="http://schemas.openxmlformats.org/officeDocument/2006/relationships/hyperlink" Target="Projekte_und_Spiele/Warm_ups_II.docx" TargetMode="External"/><Relationship Id="rId34" Type="http://schemas.openxmlformats.org/officeDocument/2006/relationships/hyperlink" Target="Projekte_und_Spiele/Bandornamente/Bandornamente_Lehrerversion.docx" TargetMode="External"/><Relationship Id="rId42" Type="http://schemas.openxmlformats.org/officeDocument/2006/relationships/hyperlink" Target="Projekte_und_Spiele/Mastermind/Mastermind_Kaertchen.docx" TargetMode="External"/><Relationship Id="rId47" Type="http://schemas.openxmlformats.org/officeDocument/2006/relationships/hyperlink" Target="5_6/Verborgene_Zahlen/Experimentieren_Beobachten_Argumentieren/Experimentieren_Beobachten_Argumentieren_Modul3_Aufgabenblatt.docx" TargetMode="External"/><Relationship Id="rId50" Type="http://schemas.openxmlformats.org/officeDocument/2006/relationships/hyperlink" Target="Projekte_und_Spiele/Bascetta_Sterne.docx" TargetMode="External"/><Relationship Id="rId55" Type="http://schemas.openxmlformats.org/officeDocument/2006/relationships/hyperlink" Target="5_6/Verborgene_Zahlen/Zahlenraetsel_2/Zahlenraetsel_2.docx" TargetMode="External"/><Relationship Id="rId63" Type="http://schemas.openxmlformats.org/officeDocument/2006/relationships/hyperlink" Target="5_6/Schokoladenzahlen/Schokoladenzahlen.docx" TargetMode="External"/><Relationship Id="rId68" Type="http://schemas.openxmlformats.org/officeDocument/2006/relationships/footer" Target="footer2.xml"/><Relationship Id="rId7" Type="http://schemas.openxmlformats.org/officeDocument/2006/relationships/hyperlink" Target="Projekte_und_Spiele/Warm_ups_1.docx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Projekte_und_Spiele/Mastermind/Mastermind_Kaertchen.docx" TargetMode="External"/><Relationship Id="rId29" Type="http://schemas.openxmlformats.org/officeDocument/2006/relationships/hyperlink" Target="5_6/Verborgene_Zahlen/Rechenaufgaben/Rechenaufgaben_Modul2_Aufgabenblatt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Projekte_und_Spiele/Mastermind/Mastermind.docx" TargetMode="External"/><Relationship Id="rId24" Type="http://schemas.openxmlformats.org/officeDocument/2006/relationships/hyperlink" Target="Projekte_und_Spiele/Schach/Modul2_ReduzierungDesRoesselsprungraetsels_Lehrer.docx" TargetMode="External"/><Relationship Id="rId32" Type="http://schemas.openxmlformats.org/officeDocument/2006/relationships/hyperlink" Target="Projekte_und_Spiele/Autorennen/Autorennen_auf_Papier.docx" TargetMode="External"/><Relationship Id="rId37" Type="http://schemas.openxmlformats.org/officeDocument/2006/relationships/hyperlink" Target="Projekte_und_Spiele/Warm_ups_II.docx" TargetMode="External"/><Relationship Id="rId40" Type="http://schemas.openxmlformats.org/officeDocument/2006/relationships/hyperlink" Target="5_6/Teilbarkeit/Teilbarkeit.docx" TargetMode="External"/><Relationship Id="rId45" Type="http://schemas.openxmlformats.org/officeDocument/2006/relationships/hyperlink" Target="Projekte_und_Spiele/Warm_ups_II.docx" TargetMode="External"/><Relationship Id="rId53" Type="http://schemas.openxmlformats.org/officeDocument/2006/relationships/hyperlink" Target="Projekte_und_Spiele/Kreuzzahlr&#228;tsel/Kreuzzahlr&#228;tsel_Aufgabenblatt.docx" TargetMode="External"/><Relationship Id="rId58" Type="http://schemas.openxmlformats.org/officeDocument/2006/relationships/hyperlink" Target="Projekte_und_Spiele/Warm_ups_II.docx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Projekte_und_Spiele/Warm_ups_II.docx" TargetMode="External"/><Relationship Id="rId23" Type="http://schemas.openxmlformats.org/officeDocument/2006/relationships/hyperlink" Target="Projekte_und_Spiele/Warm_ups_II.docx" TargetMode="External"/><Relationship Id="rId28" Type="http://schemas.openxmlformats.org/officeDocument/2006/relationships/hyperlink" Target="5_6/Verborgene_Zahlen/Rechenaufgaben/Rechenaufgaben_Modul2.docx" TargetMode="External"/><Relationship Id="rId36" Type="http://schemas.openxmlformats.org/officeDocument/2006/relationships/hyperlink" Target="Projekte_und_Spiele/Kreuzzahlr&#228;tsel/Kreuzzahlr&#228;tsel_Aufgabenblatt.docx" TargetMode="External"/><Relationship Id="rId49" Type="http://schemas.openxmlformats.org/officeDocument/2006/relationships/hyperlink" Target="Projekte_und_Spiele/Warm_ups_II.docx" TargetMode="External"/><Relationship Id="rId57" Type="http://schemas.openxmlformats.org/officeDocument/2006/relationships/hyperlink" Target="Projekte_und_Spiele/Mastermind/Mastermind_Kaertchen.docx" TargetMode="External"/><Relationship Id="rId61" Type="http://schemas.openxmlformats.org/officeDocument/2006/relationships/hyperlink" Target="Projekte_und_Spiele/Warm_ups_II.docx" TargetMode="External"/><Relationship Id="rId10" Type="http://schemas.openxmlformats.org/officeDocument/2006/relationships/hyperlink" Target="5_6/Wettbewerbsinformationen/Mathematikolympiade/Aufw&#228;rmen_mit_der_MO_6_Aufgaben.docx" TargetMode="External"/><Relationship Id="rId19" Type="http://schemas.openxmlformats.org/officeDocument/2006/relationships/hyperlink" Target="5_6/Systematisches_Probieren/Systematisches_Probieren_5_6_II_Aufgabenblatt.docx" TargetMode="External"/><Relationship Id="rId31" Type="http://schemas.openxmlformats.org/officeDocument/2006/relationships/hyperlink" Target="Projekte_und_Spiele/Warm_ups_II.docx" TargetMode="External"/><Relationship Id="rId44" Type="http://schemas.openxmlformats.org/officeDocument/2006/relationships/hyperlink" Target="Projekte_und_Spiele/Adventskalender.docx" TargetMode="External"/><Relationship Id="rId52" Type="http://schemas.openxmlformats.org/officeDocument/2006/relationships/hyperlink" Target="Projekte_und_Spiele/Warm_ups_II.docx" TargetMode="External"/><Relationship Id="rId60" Type="http://schemas.openxmlformats.org/officeDocument/2006/relationships/hyperlink" Target="5_6/Wettbewerbsinformationen/K&#228;nguru-Wettbewerb/Kaenguru_5_6_6.docx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5_6/Wettbewerbsinformationen/Mathematikolympiade/Aufw&#228;rmen_mit_der_MO_6.docx" TargetMode="External"/><Relationship Id="rId14" Type="http://schemas.openxmlformats.org/officeDocument/2006/relationships/hyperlink" Target="5_6/Geometrie/Rund_um_den_Kreis_5_6/Kreise_Modul_5_6_II_Aufgabenblatt.docx" TargetMode="External"/><Relationship Id="rId22" Type="http://schemas.openxmlformats.org/officeDocument/2006/relationships/hyperlink" Target="Projekte_und_Spiele/Hex/HEX.docx" TargetMode="External"/><Relationship Id="rId27" Type="http://schemas.openxmlformats.org/officeDocument/2006/relationships/hyperlink" Target="Projekte_und_Spiele/Warm_ups_II.docx" TargetMode="External"/><Relationship Id="rId30" Type="http://schemas.openxmlformats.org/officeDocument/2006/relationships/hyperlink" Target="Projekte_und_Spiele/Mastermind/Mastermind_Kaertchen.docx" TargetMode="External"/><Relationship Id="rId35" Type="http://schemas.openxmlformats.org/officeDocument/2006/relationships/hyperlink" Target="Projekte_und_Spiele/Bandornamente/Bandornamente_Sch&#252;lerblatt.docx" TargetMode="External"/><Relationship Id="rId43" Type="http://schemas.openxmlformats.org/officeDocument/2006/relationships/hyperlink" Target="Projekte_und_Spiele/Warm_ups_II.docx" TargetMode="External"/><Relationship Id="rId48" Type="http://schemas.openxmlformats.org/officeDocument/2006/relationships/hyperlink" Target="Projekte_und_Spiele/Hex/HEX.docx" TargetMode="External"/><Relationship Id="rId56" Type="http://schemas.openxmlformats.org/officeDocument/2006/relationships/hyperlink" Target="5_6/Verborgene_Zahlen/Zahlenraetsel_2/Zahlenraetsel_2_Aufgabenblatt.docx" TargetMode="External"/><Relationship Id="rId64" Type="http://schemas.openxmlformats.org/officeDocument/2006/relationships/hyperlink" Target="Projekte_und_Spiele/Warm_ups_1.docx" TargetMode="External"/><Relationship Id="rId69" Type="http://schemas.openxmlformats.org/officeDocument/2006/relationships/header" Target="header3.xml"/><Relationship Id="rId8" Type="http://schemas.openxmlformats.org/officeDocument/2006/relationships/hyperlink" Target="5_6/Wettbewerbsinformationen/Mathematikolympiade/Informationen_zur_Mathematikolympiade.docx" TargetMode="External"/><Relationship Id="rId51" Type="http://schemas.openxmlformats.org/officeDocument/2006/relationships/hyperlink" Target="Projekte_und_Spiele/Sudoku/Sudoku.docx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Projekte_und_Spiele/Warm_ups_II.docx" TargetMode="External"/><Relationship Id="rId17" Type="http://schemas.openxmlformats.org/officeDocument/2006/relationships/hyperlink" Target="Projekte_und_Spiele/Warm_ups_1.docx" TargetMode="External"/><Relationship Id="rId25" Type="http://schemas.openxmlformats.org/officeDocument/2006/relationships/hyperlink" Target="Projekte_und_Spiele/Schach/Modul2_ReduzierungDesRoesselsprungraetsels_Aufgabenblatt.docx" TargetMode="External"/><Relationship Id="rId33" Type="http://schemas.openxmlformats.org/officeDocument/2006/relationships/hyperlink" Target="Projekte_und_Spiele/Warm_ups_II.docx" TargetMode="External"/><Relationship Id="rId38" Type="http://schemas.openxmlformats.org/officeDocument/2006/relationships/hyperlink" Target="Projekte_und_Spiele/Sudoku/Sudoku.docx" TargetMode="External"/><Relationship Id="rId46" Type="http://schemas.openxmlformats.org/officeDocument/2006/relationships/hyperlink" Target="5_6/Verborgene_Zahlen/Experimentieren_Beobachten_Argumentieren/Experimentieren_Beobachten_Argumentieren_Modul3.docx" TargetMode="External"/><Relationship Id="rId59" Type="http://schemas.openxmlformats.org/officeDocument/2006/relationships/hyperlink" Target="5_6/Wettbewerbsinformationen/K&#228;nguru-Wettbewerb/Informationen_zum_K&#228;nguru_Wettbewerb.docx" TargetMode="External"/><Relationship Id="rId67" Type="http://schemas.openxmlformats.org/officeDocument/2006/relationships/footer" Target="footer1.xml"/><Relationship Id="rId20" Type="http://schemas.openxmlformats.org/officeDocument/2006/relationships/hyperlink" Target="Projekte_und_Spiele/Hex/HEX.docx" TargetMode="External"/><Relationship Id="rId41" Type="http://schemas.openxmlformats.org/officeDocument/2006/relationships/hyperlink" Target="5_6/Teilbarkeit/Teilbarkeit_Aufgabenblatt.docx" TargetMode="External"/><Relationship Id="rId54" Type="http://schemas.openxmlformats.org/officeDocument/2006/relationships/hyperlink" Target="Projekte_und_Spiele/Warm_ups_II.docx" TargetMode="External"/><Relationship Id="rId62" Type="http://schemas.openxmlformats.org/officeDocument/2006/relationships/hyperlink" Target="5_6/Schokoladenzahlen/Schokoladenzahlen_lehrer.docx" TargetMode="External"/><Relationship Id="rId7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Rüsing</dc:creator>
  <cp:lastModifiedBy>Rüsing</cp:lastModifiedBy>
  <cp:revision>26</cp:revision>
  <cp:lastPrinted>2015-05-28T15:36:00Z</cp:lastPrinted>
  <dcterms:created xsi:type="dcterms:W3CDTF">2014-12-13T19:45:00Z</dcterms:created>
  <dcterms:modified xsi:type="dcterms:W3CDTF">2015-08-25T07:21:00Z</dcterms:modified>
</cp:coreProperties>
</file>