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FC9" w:rsidRPr="00355FC9" w:rsidRDefault="00355FC9" w:rsidP="00AE7150">
      <w:pPr>
        <w:pStyle w:val="berschrift1"/>
        <w:rPr>
          <w:szCs w:val="28"/>
        </w:rPr>
      </w:pPr>
      <w:bookmarkStart w:id="0" w:name="_GoBack"/>
      <w:bookmarkEnd w:id="0"/>
      <w:r w:rsidRPr="00355FC9">
        <w:rPr>
          <w:szCs w:val="28"/>
        </w:rPr>
        <w:t xml:space="preserve">Handbuch zu den Schlüsselexperimenten </w:t>
      </w:r>
      <w:r w:rsidR="001D3740">
        <w:rPr>
          <w:szCs w:val="28"/>
        </w:rPr>
        <w:br/>
      </w:r>
      <w:r w:rsidRPr="00355FC9">
        <w:rPr>
          <w:szCs w:val="28"/>
        </w:rPr>
        <w:t>des KLP Physik Grundkurs Qualifikationsphase</w:t>
      </w:r>
    </w:p>
    <w:p w:rsidR="00355FC9" w:rsidRPr="00355FC9" w:rsidRDefault="00355FC9" w:rsidP="00AE7150">
      <w:pPr>
        <w:pStyle w:val="berschrift2"/>
      </w:pPr>
      <w:r w:rsidRPr="00355FC9">
        <w:t xml:space="preserve">Schlüsselexperiment </w:t>
      </w:r>
      <w:r w:rsidR="00C47E40">
        <w:t>25</w:t>
      </w:r>
      <w:r w:rsidRPr="00355FC9">
        <w:t>: „</w:t>
      </w:r>
      <w:r w:rsidR="00C47E40">
        <w:t>Zyklotron“</w:t>
      </w:r>
    </w:p>
    <w:p w:rsidR="00356F5F" w:rsidRPr="00356F5F" w:rsidRDefault="00356F5F" w:rsidP="00AE7150">
      <w:pPr>
        <w:pStyle w:val="berschrift3"/>
      </w:pPr>
      <w:r w:rsidRPr="00356F5F">
        <w:t xml:space="preserve">1. </w:t>
      </w:r>
      <w:r w:rsidR="00C47E40">
        <w:t>Das „Zyklotron“ als „Schlüsselexperiment</w:t>
      </w:r>
    </w:p>
    <w:p w:rsidR="00A26324" w:rsidRDefault="00A26324" w:rsidP="00A26324">
      <w:r>
        <w:t>Der Kernlehrplan (KLP) spricht für den Grundkurs von sog. Schlüsselexperimenten (s. KLP Physik, S. 28 und 35), was bedeuten soll, dass es sich bei den dort benannten, speziell ausgewählten Experimenten um solche handelt, mit denen bestimmte Aspekte in beson</w:t>
      </w:r>
      <w:r>
        <w:softHyphen/>
        <w:t>derer Weise im Unterricht deutlich werden sollten, wodurch neben sachlichen und fach</w:t>
      </w:r>
      <w:r>
        <w:softHyphen/>
        <w:t>methodischen Aspekten auch immer sofort ein gewisser didaktischer Anspruch mitschwingt:</w:t>
      </w:r>
    </w:p>
    <w:p w:rsidR="00A26324" w:rsidRDefault="00A26324" w:rsidP="00A26324">
      <w:pPr>
        <w:numPr>
          <w:ilvl w:val="0"/>
          <w:numId w:val="11"/>
        </w:numPr>
      </w:pPr>
      <w:r>
        <w:t xml:space="preserve">Zu welchem sachlichen oder fachmethodischen Aspekt ist das Experiment der Schlüssel? </w:t>
      </w:r>
    </w:p>
    <w:p w:rsidR="00A26324" w:rsidRDefault="00A26324" w:rsidP="00A26324">
      <w:pPr>
        <w:numPr>
          <w:ilvl w:val="0"/>
          <w:numId w:val="11"/>
        </w:numPr>
      </w:pPr>
      <w:r>
        <w:t>Welche grundlegenden Sachverhalte lassen sich mit dem Experiment besonders klar erschließen?</w:t>
      </w:r>
    </w:p>
    <w:p w:rsidR="00A26324" w:rsidRDefault="00A26324" w:rsidP="00A26324">
      <w:pPr>
        <w:numPr>
          <w:ilvl w:val="0"/>
          <w:numId w:val="11"/>
        </w:numPr>
      </w:pPr>
      <w:r w:rsidRPr="00BA773E">
        <w:t>Für welche</w:t>
      </w:r>
      <w:r>
        <w:t>s</w:t>
      </w:r>
      <w:r w:rsidRPr="00BA773E">
        <w:t xml:space="preserve"> grundlegende </w:t>
      </w:r>
      <w:r>
        <w:t xml:space="preserve">physikalische </w:t>
      </w:r>
      <w:r w:rsidRPr="00BA773E">
        <w:t xml:space="preserve">Konzept oder </w:t>
      </w:r>
      <w:r>
        <w:t xml:space="preserve">für </w:t>
      </w:r>
      <w:r w:rsidRPr="00BA773E">
        <w:t xml:space="preserve">welche </w:t>
      </w:r>
      <w:r>
        <w:t xml:space="preserve">physikalische </w:t>
      </w:r>
      <w:r w:rsidRPr="00BA773E">
        <w:t xml:space="preserve">Idee steht </w:t>
      </w:r>
      <w:r>
        <w:t>das Experiment?</w:t>
      </w:r>
    </w:p>
    <w:p w:rsidR="00A26324" w:rsidRDefault="00A26324" w:rsidP="00A26324">
      <w:pPr>
        <w:numPr>
          <w:ilvl w:val="0"/>
          <w:numId w:val="11"/>
        </w:numPr>
      </w:pPr>
      <w:r>
        <w:t xml:space="preserve">Was macht den </w:t>
      </w:r>
      <w:r w:rsidRPr="00BA773E">
        <w:t>exemplarischen Charakter des Experiments aus</w:t>
      </w:r>
      <w:r>
        <w:t>?</w:t>
      </w:r>
    </w:p>
    <w:p w:rsidR="00A26324" w:rsidRDefault="00A26324" w:rsidP="00A26324">
      <w:pPr>
        <w:numPr>
          <w:ilvl w:val="0"/>
          <w:numId w:val="11"/>
        </w:numPr>
      </w:pPr>
      <w:r>
        <w:t>Was lässt das Experiment besonders gut erkennen und warum dient es in einer besonderen Weise dem Lernfortschritt der Schülerinnen und Schüler?</w:t>
      </w:r>
    </w:p>
    <w:p w:rsidR="00A26324" w:rsidRDefault="00A26324" w:rsidP="00A26324">
      <w:r>
        <w:t>Erste kurze Antworten zu den genannten Fragen können für das Schlüsselexperiment „</w:t>
      </w:r>
      <w:r w:rsidR="00215D3B">
        <w:t>Zyklotron</w:t>
      </w:r>
      <w:r>
        <w:t>“</w:t>
      </w:r>
      <w:r w:rsidRPr="002E36A5">
        <w:t xml:space="preserve"> </w:t>
      </w:r>
      <w:r>
        <w:t>lauten:</w:t>
      </w:r>
    </w:p>
    <w:p w:rsidR="006433A2" w:rsidRDefault="006433A2" w:rsidP="00743FC6">
      <w:pPr>
        <w:numPr>
          <w:ilvl w:val="0"/>
          <w:numId w:val="11"/>
        </w:numPr>
      </w:pPr>
      <w:r>
        <w:t xml:space="preserve">Das </w:t>
      </w:r>
      <w:r w:rsidRPr="001608DA">
        <w:t>Zyklotron</w:t>
      </w:r>
      <w:r>
        <w:t xml:space="preserve"> nutzt historisch gesehen eines der ersten und auch heute noch wichtigen Beschleunigerprinzipien. Es zeigt, wie man im Vergleich zu Linearbeschleunigern sehr Platz sparend Teilchen auf hohe Geschwindigkeiten bzw. auf hohe Energien bringen kann.</w:t>
      </w:r>
    </w:p>
    <w:p w:rsidR="00743FC6" w:rsidRPr="00361350" w:rsidRDefault="00C82874" w:rsidP="00361350">
      <w:pPr>
        <w:numPr>
          <w:ilvl w:val="0"/>
          <w:numId w:val="11"/>
        </w:numPr>
      </w:pPr>
      <w:r>
        <w:t xml:space="preserve">Das </w:t>
      </w:r>
      <w:r w:rsidR="001608DA" w:rsidRPr="001608DA">
        <w:t>Zyklotron</w:t>
      </w:r>
      <w:r>
        <w:t xml:space="preserve"> zeigt</w:t>
      </w:r>
      <w:r w:rsidR="00DD4629">
        <w:t xml:space="preserve">, da es bei nicht zu großen Geschwindigkeiten der zu beschleunigenden Teilchen mit einer konstanten Frequenz </w:t>
      </w:r>
      <w:r w:rsidR="00DD4629" w:rsidRPr="00DD4629">
        <w:rPr>
          <w:noProof/>
          <w:position w:val="-22"/>
        </w:rPr>
        <w:object w:dxaOrig="8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28.65pt" o:ole="">
            <v:imagedata r:id="rId8" o:title=""/>
          </v:shape>
          <o:OLEObject Type="Embed" ProgID="Equation.DSMT4" ShapeID="_x0000_i1025" DrawAspect="Content" ObjectID="_1532331475" r:id="rId9"/>
        </w:object>
      </w:r>
      <w:r w:rsidR="00DD4629">
        <w:rPr>
          <w:noProof/>
        </w:rPr>
        <w:t xml:space="preserve"> </w:t>
      </w:r>
      <w:r w:rsidR="00DD4629">
        <w:t xml:space="preserve">der Beschleunigungshochspannung </w:t>
      </w:r>
      <w:r w:rsidR="00DD4629">
        <w:rPr>
          <w:noProof/>
        </w:rPr>
        <w:t xml:space="preserve">betrieben werden kann, </w:t>
      </w:r>
      <w:r w:rsidR="001608DA" w:rsidRPr="001608DA">
        <w:t xml:space="preserve">die </w:t>
      </w:r>
      <w:r w:rsidR="00DD4629">
        <w:t xml:space="preserve">Bedeutung der </w:t>
      </w:r>
      <w:r w:rsidR="001608DA" w:rsidRPr="001608DA">
        <w:t>– relativistische</w:t>
      </w:r>
      <w:r w:rsidR="00DD4629">
        <w:t>n</w:t>
      </w:r>
      <w:r w:rsidR="001608DA" w:rsidRPr="001608DA">
        <w:t xml:space="preserve"> –</w:t>
      </w:r>
      <w:r w:rsidR="00DD4629">
        <w:t xml:space="preserve"> </w:t>
      </w:r>
      <w:r w:rsidR="001608DA" w:rsidRPr="001608DA">
        <w:t>Masse</w:t>
      </w:r>
      <w:r w:rsidR="00DD4629">
        <w:t xml:space="preserve">zunahme im Fall des Erreichens so hoher Geschwindigkeiten, die den Beschleunigungsvorgang aus dem Takt bringen. </w:t>
      </w:r>
    </w:p>
    <w:p w:rsidR="00C47E40" w:rsidRPr="00356F5F" w:rsidRDefault="00C47E40" w:rsidP="00C47E40">
      <w:pPr>
        <w:pStyle w:val="berschrift3"/>
      </w:pPr>
      <w:r>
        <w:t>2</w:t>
      </w:r>
      <w:r w:rsidRPr="00356F5F">
        <w:t>. Bezug zu den Kompetenzen des Lehrplans</w:t>
      </w:r>
    </w:p>
    <w:p w:rsidR="008F75DB" w:rsidRPr="00356F5F" w:rsidRDefault="009F561C" w:rsidP="008F75DB">
      <w:r>
        <w:t xml:space="preserve">Der KLP benennt das Zyklotron </w:t>
      </w:r>
      <w:r w:rsidR="006A5C86">
        <w:t xml:space="preserve">für den Grundkurs </w:t>
      </w:r>
      <w:r w:rsidR="00A42297">
        <w:t xml:space="preserve">namentlich </w:t>
      </w:r>
      <w:r w:rsidR="006A5C86">
        <w:t xml:space="preserve">nur </w:t>
      </w:r>
      <w:r>
        <w:t xml:space="preserve">im </w:t>
      </w:r>
      <w:r w:rsidR="00960922">
        <w:t>Rahmen des Inhaltsfelds „Relativität von Raum und Zeit“</w:t>
      </w:r>
      <w:r>
        <w:t xml:space="preserve">. Hier findet sich folgende </w:t>
      </w:r>
      <w:r w:rsidRPr="00356F5F">
        <w:t>Kom</w:t>
      </w:r>
      <w:r>
        <w:softHyphen/>
      </w:r>
      <w:r w:rsidRPr="00356F5F">
        <w:t>petenz</w:t>
      </w:r>
      <w:r>
        <w:softHyphen/>
      </w:r>
      <w:r w:rsidRPr="00356F5F">
        <w:t>beschreibung</w:t>
      </w:r>
      <w:r w:rsidR="008F75DB" w:rsidRPr="00356F5F">
        <w:t>:</w:t>
      </w:r>
    </w:p>
    <w:p w:rsidR="00A42297" w:rsidRPr="006B716D" w:rsidRDefault="009F561C" w:rsidP="009F561C">
      <w:pPr>
        <w:numPr>
          <w:ilvl w:val="0"/>
          <w:numId w:val="2"/>
        </w:numPr>
      </w:pPr>
      <w:r>
        <w:t>Die Schülerinnen und Schüler</w:t>
      </w:r>
      <w:r>
        <w:rPr>
          <w:rFonts w:cs="Calibri"/>
        </w:rPr>
        <w:t xml:space="preserve"> erläutern die Funktionsweise eines Zyklotrons und argumentieren zu den Grenzen einer Verwendung zur Besc</w:t>
      </w:r>
      <w:r w:rsidR="006C4258">
        <w:rPr>
          <w:rFonts w:cs="Calibri"/>
        </w:rPr>
        <w:t>hleunigung von Ladungs</w:t>
      </w:r>
      <w:r w:rsidR="006C4258">
        <w:rPr>
          <w:rFonts w:cs="Calibri"/>
        </w:rPr>
        <w:softHyphen/>
        <w:t>trä</w:t>
      </w:r>
      <w:r>
        <w:rPr>
          <w:rFonts w:cs="Calibri"/>
        </w:rPr>
        <w:t>gern bei Berücksichtigung relativistischer Effekte (K4, UF4)</w:t>
      </w:r>
      <w:r w:rsidR="00A42297">
        <w:rPr>
          <w:rFonts w:cs="Calibri"/>
        </w:rPr>
        <w:t>.</w:t>
      </w:r>
    </w:p>
    <w:p w:rsidR="006B716D" w:rsidRDefault="006B716D" w:rsidP="006B716D">
      <w:pPr>
        <w:rPr>
          <w:rFonts w:cs="Calibri"/>
        </w:rPr>
      </w:pPr>
    </w:p>
    <w:p w:rsidR="00391B5C" w:rsidRDefault="00391B5C" w:rsidP="00391B5C">
      <w:r>
        <w:lastRenderedPageBreak/>
        <w:t xml:space="preserve">Da der Bewegungsablauf der geladenen Teilchen im Zyklotron dem der Elektronen im Fadenstrahlrohr sehr stark ähnelt, sei hier auch zusätzlich eine relevante Kompetenzbeschreibung für das Fadenstrahlrohr benannt, die insofern bedeutsam ist, als sie </w:t>
      </w:r>
      <w:r w:rsidR="00540593">
        <w:t xml:space="preserve">insbesondere </w:t>
      </w:r>
      <w:r>
        <w:t xml:space="preserve">wegen </w:t>
      </w:r>
      <w:r w:rsidR="00540593">
        <w:t xml:space="preserve">ihres </w:t>
      </w:r>
      <w:r>
        <w:t xml:space="preserve">Bezug zu der </w:t>
      </w:r>
      <w:r w:rsidRPr="00391B5C">
        <w:t>übergeordnete Kompetenzerwartung</w:t>
      </w:r>
      <w:r>
        <w:t xml:space="preserve"> E6 verdeutlicht, dass auch beim Zyklotron auf mathematische Modelle zurückgegriffen werden muss:</w:t>
      </w:r>
    </w:p>
    <w:p w:rsidR="00391B5C" w:rsidRPr="00391B5C" w:rsidRDefault="00391B5C" w:rsidP="00391B5C">
      <w:pPr>
        <w:numPr>
          <w:ilvl w:val="0"/>
          <w:numId w:val="2"/>
        </w:numPr>
      </w:pPr>
      <w:r>
        <w:t>Die Schülerinnen und Schüler</w:t>
      </w:r>
      <w:r>
        <w:rPr>
          <w:rFonts w:cs="Calibri"/>
        </w:rPr>
        <w:t xml:space="preserve"> </w:t>
      </w:r>
      <w:r w:rsidRPr="00391B5C">
        <w:t>modellieren Vorgänge im Fadenstrahlrohr (Energie der Elektronen, Lorentzkraft) mathematisch, variieren Parameter und leiten dafür deduktiv Schlussfolgerungen her, die si</w:t>
      </w:r>
      <w:r>
        <w:t>ch experimentell überprüfen las</w:t>
      </w:r>
      <w:r w:rsidRPr="00391B5C">
        <w:t>sen, und ermitteln die Elektronenmasse (E6, E3, E5)</w:t>
      </w:r>
      <w:r>
        <w:t>.</w:t>
      </w:r>
    </w:p>
    <w:p w:rsidR="00356F5F" w:rsidRPr="00356F5F" w:rsidRDefault="00012AE4" w:rsidP="006C28A5">
      <w:pPr>
        <w:pStyle w:val="berschrift3"/>
      </w:pPr>
      <w:r>
        <w:rPr>
          <w:noProof/>
        </w:rPr>
        <w:pict>
          <v:shape id="_x0000_s1029" type="#_x0000_t75" style="position:absolute;margin-left:329.85pt;margin-top:25.35pt;width:139.6pt;height:106.2pt;z-index:251656704">
            <v:imagedata r:id="rId10" o:title=""/>
            <w10:wrap type="square"/>
          </v:shape>
        </w:pict>
      </w:r>
      <w:r w:rsidR="008F75DB">
        <w:t>3</w:t>
      </w:r>
      <w:r w:rsidR="00356F5F" w:rsidRPr="00356F5F">
        <w:t xml:space="preserve">. </w:t>
      </w:r>
      <w:r w:rsidR="008F75DB">
        <w:t>S</w:t>
      </w:r>
      <w:r w:rsidR="00356F5F" w:rsidRPr="00356F5F">
        <w:t xml:space="preserve">achliche und </w:t>
      </w:r>
      <w:r w:rsidR="00C95416">
        <w:t xml:space="preserve">fachmethodische </w:t>
      </w:r>
      <w:r w:rsidR="00D57CAC">
        <w:t>Hinweise</w:t>
      </w:r>
    </w:p>
    <w:p w:rsidR="000E3C66" w:rsidRDefault="007432B6" w:rsidP="000E3C66">
      <w:pPr>
        <w:rPr>
          <w:szCs w:val="24"/>
        </w:rPr>
      </w:pPr>
      <w:bookmarkStart w:id="1" w:name="_Toc322635826"/>
      <w:r w:rsidRPr="000E3C66">
        <w:t>Das Zyklotron stellt den ersten und auch heute noch in viel</w:t>
      </w:r>
      <w:r w:rsidR="00AE6421">
        <w:softHyphen/>
      </w:r>
      <w:r w:rsidRPr="000E3C66">
        <w:t>fäl</w:t>
      </w:r>
      <w:r w:rsidR="00AE6421">
        <w:softHyphen/>
      </w:r>
      <w:r w:rsidRPr="000E3C66">
        <w:t>tiger Weise modifiziert</w:t>
      </w:r>
      <w:r w:rsidR="0051171E">
        <w:t xml:space="preserve"> vorkommenden </w:t>
      </w:r>
      <w:r w:rsidRPr="000E3C66">
        <w:t xml:space="preserve">Teilchenbeschleuniger der </w:t>
      </w:r>
      <w:r w:rsidRPr="000E3C66">
        <w:rPr>
          <w:szCs w:val="24"/>
        </w:rPr>
        <w:t>Erde</w:t>
      </w:r>
      <w:bookmarkEnd w:id="1"/>
      <w:r w:rsidRPr="000E3C66">
        <w:rPr>
          <w:szCs w:val="24"/>
        </w:rPr>
        <w:t xml:space="preserve"> dar. </w:t>
      </w:r>
    </w:p>
    <w:p w:rsidR="007432B6" w:rsidRPr="000E3C66" w:rsidRDefault="00012AE4" w:rsidP="000E3C66">
      <w:pPr>
        <w:rPr>
          <w:szCs w:val="24"/>
        </w:rPr>
      </w:pPr>
      <w:r>
        <w:rPr>
          <w:noProof/>
        </w:rPr>
        <w:pict>
          <v:shape id="_x0000_s1030" type="#_x0000_t75" style="position:absolute;margin-left:-1.25pt;margin-top:9.45pt;width:71.35pt;height:87.05pt;z-index:251657728">
            <v:imagedata r:id="rId11" o:title=""/>
            <w10:wrap type="square"/>
          </v:shape>
        </w:pict>
      </w:r>
      <w:r w:rsidR="0051171E">
        <w:rPr>
          <w:szCs w:val="24"/>
        </w:rPr>
        <w:t xml:space="preserve">Es wurde </w:t>
      </w:r>
      <w:r w:rsidR="000E3C66" w:rsidRPr="000E3C66">
        <w:rPr>
          <w:szCs w:val="24"/>
        </w:rPr>
        <w:t xml:space="preserve">1930 </w:t>
      </w:r>
      <w:r w:rsidR="0051171E">
        <w:rPr>
          <w:szCs w:val="24"/>
        </w:rPr>
        <w:t xml:space="preserve">von </w:t>
      </w:r>
      <w:r w:rsidR="000E3C66" w:rsidRPr="000E3C66">
        <w:rPr>
          <w:szCs w:val="24"/>
        </w:rPr>
        <w:t xml:space="preserve">Ernest Orlando Lawrence (1901–1958) </w:t>
      </w:r>
      <w:r w:rsidR="0051171E">
        <w:rPr>
          <w:szCs w:val="24"/>
        </w:rPr>
        <w:t>zum ersten Mal erstellt</w:t>
      </w:r>
      <w:r w:rsidR="000E3C66" w:rsidRPr="000E3C66">
        <w:rPr>
          <w:szCs w:val="24"/>
        </w:rPr>
        <w:t xml:space="preserve">, </w:t>
      </w:r>
      <w:r w:rsidR="0051171E">
        <w:rPr>
          <w:szCs w:val="24"/>
        </w:rPr>
        <w:t xml:space="preserve">hatte </w:t>
      </w:r>
      <w:r w:rsidR="000E3C66" w:rsidRPr="000E3C66">
        <w:rPr>
          <w:szCs w:val="24"/>
        </w:rPr>
        <w:t>einen Durch</w:t>
      </w:r>
      <w:r w:rsidR="000E3C66" w:rsidRPr="000E3C66">
        <w:rPr>
          <w:szCs w:val="24"/>
        </w:rPr>
        <w:softHyphen/>
        <w:t>mes</w:t>
      </w:r>
      <w:r w:rsidR="000E3C66" w:rsidRPr="000E3C66">
        <w:rPr>
          <w:szCs w:val="24"/>
        </w:rPr>
        <w:softHyphen/>
        <w:t xml:space="preserve">ser von rund 9 Zentimetern und </w:t>
      </w:r>
      <w:r w:rsidR="0051171E" w:rsidRPr="000E3C66">
        <w:rPr>
          <w:szCs w:val="24"/>
        </w:rPr>
        <w:t>be</w:t>
      </w:r>
      <w:r w:rsidR="00AE6421">
        <w:rPr>
          <w:szCs w:val="24"/>
        </w:rPr>
        <w:softHyphen/>
      </w:r>
      <w:r w:rsidR="0051171E" w:rsidRPr="000E3C66">
        <w:rPr>
          <w:szCs w:val="24"/>
        </w:rPr>
        <w:t>schleu</w:t>
      </w:r>
      <w:r w:rsidR="00AE6421">
        <w:rPr>
          <w:szCs w:val="24"/>
        </w:rPr>
        <w:softHyphen/>
      </w:r>
      <w:r w:rsidR="0051171E" w:rsidRPr="000E3C66">
        <w:rPr>
          <w:szCs w:val="24"/>
        </w:rPr>
        <w:t xml:space="preserve">nigte </w:t>
      </w:r>
      <w:r w:rsidR="000E3C66" w:rsidRPr="000E3C66">
        <w:rPr>
          <w:szCs w:val="24"/>
        </w:rPr>
        <w:t>Proto</w:t>
      </w:r>
      <w:r w:rsidR="000E3C66" w:rsidRPr="000E3C66">
        <w:rPr>
          <w:szCs w:val="24"/>
        </w:rPr>
        <w:softHyphen/>
        <w:t>nen auf eine Energie von 80 keV.</w:t>
      </w:r>
      <w:r w:rsidR="000E3C66">
        <w:rPr>
          <w:szCs w:val="24"/>
        </w:rPr>
        <w:t xml:space="preserve"> </w:t>
      </w:r>
    </w:p>
    <w:p w:rsidR="007432B6" w:rsidRDefault="000E3C66" w:rsidP="000E3C66">
      <w:r>
        <w:t>Eine r</w:t>
      </w:r>
      <w:r w:rsidR="007432B6" w:rsidRPr="000E3C66">
        <w:t xml:space="preserve">echt anschauliche </w:t>
      </w:r>
      <w:r>
        <w:t xml:space="preserve">– und </w:t>
      </w:r>
      <w:r w:rsidR="007432B6" w:rsidRPr="000E3C66">
        <w:t xml:space="preserve">schülernahe </w:t>
      </w:r>
      <w:r>
        <w:t xml:space="preserve">– </w:t>
      </w:r>
      <w:r w:rsidR="007432B6" w:rsidRPr="000E3C66">
        <w:t xml:space="preserve">Erklärung findet man unter </w:t>
      </w:r>
      <w:hyperlink r:id="rId12" w:history="1">
        <w:r w:rsidR="00FF6420" w:rsidRPr="00FF75B4">
          <w:rPr>
            <w:rStyle w:val="Hyperlink"/>
          </w:rPr>
          <w:t>http://www.youtube.com/watch?v=J14hiNd7wvw</w:t>
        </w:r>
      </w:hyperlink>
      <w:r w:rsidR="00FF6420">
        <w:t xml:space="preserve"> </w:t>
      </w:r>
      <w:r w:rsidR="00F406F2">
        <w:t xml:space="preserve">bzw. auch unter </w:t>
      </w:r>
      <w:hyperlink r:id="rId13" w:history="1">
        <w:r w:rsidR="00FF6420" w:rsidRPr="00FF75B4">
          <w:rPr>
            <w:rStyle w:val="Hyperlink"/>
          </w:rPr>
          <w:t>https://www.youtube.com/watch?v=cNnNM2ZqIsc</w:t>
        </w:r>
      </w:hyperlink>
      <w:r w:rsidR="00FF6420">
        <w:t>.</w:t>
      </w:r>
    </w:p>
    <w:p w:rsidR="00C94146" w:rsidRDefault="00012AE4" w:rsidP="000E3C66">
      <w:r>
        <w:rPr>
          <w:noProof/>
        </w:rPr>
        <w:pict>
          <v:shape id="_x0000_s1032" type="#_x0000_t75" style="position:absolute;margin-left:363.9pt;margin-top:12.05pt;width:103.45pt;height:128.85pt;z-index:251658752">
            <v:imagedata r:id="rId14" o:title=""/>
            <w10:wrap type="square"/>
          </v:shape>
        </w:pict>
      </w:r>
      <w:r w:rsidR="000E3C66">
        <w:t>Die nebenstehende Skizze zeigt den schematischen Aufbau des Zyklotron</w:t>
      </w:r>
      <w:r w:rsidR="003431C7">
        <w:t>s</w:t>
      </w:r>
      <w:r w:rsidR="000E3C66">
        <w:t>, das im Wesentlichen aus zwei halben, flachen Hohldosen (Duanten) besteht, die von einem Magnetfeld senkrecht durchsetzt werden. Zwischen den isoliert zueinander aufgestellten Duanten legt man ein elektrisches Wechselfeld einer bestimmten Frequenz an.</w:t>
      </w:r>
      <w:r w:rsidR="0051171E">
        <w:t xml:space="preserve"> In der Mitte zwischen den Duanten werden elektrisch geladene Teilchen gebracht, </w:t>
      </w:r>
      <w:r w:rsidR="00C94146">
        <w:t xml:space="preserve">die durch die Hochspannung zwischen den Duanten beschleunigt und innerhalb der Duanten durch das homogene Magnetfeld auf eine kreisförmige Bahn gelegt werden. </w:t>
      </w:r>
    </w:p>
    <w:p w:rsidR="00C94146" w:rsidRDefault="00C94146" w:rsidP="000E3C66">
      <w:r>
        <w:t>Für die Verweildauern der Teilchen innerhalb jedes Duanten g</w:t>
      </w:r>
      <w:r w:rsidR="004D196B">
        <w:t>i</w:t>
      </w:r>
      <w:r>
        <w:t>lt Folgendes</w:t>
      </w:r>
      <w:r w:rsidR="00B65D8B">
        <w:rPr>
          <w:rStyle w:val="Funotenzeichen"/>
        </w:rPr>
        <w:footnoteReference w:id="1"/>
      </w:r>
      <w:r>
        <w:t>:</w:t>
      </w:r>
    </w:p>
    <w:p w:rsidR="004F44CC" w:rsidRDefault="007432B6" w:rsidP="0051171E">
      <w:pPr>
        <w:rPr>
          <w:noProof/>
        </w:rPr>
      </w:pPr>
      <w:r w:rsidRPr="0051171E">
        <w:rPr>
          <w:noProof/>
        </w:rPr>
        <w:t xml:space="preserve">Für den (Halb-) Umlauf im linken Duanten benötigt das zu beschleunigende Teilchen die Zeit </w:t>
      </w:r>
      <w:r w:rsidR="0051171E" w:rsidRPr="0051171E">
        <w:rPr>
          <w:noProof/>
          <w:position w:val="-28"/>
        </w:rPr>
        <w:object w:dxaOrig="940" w:dyaOrig="639">
          <v:shape id="_x0000_i1026" type="#_x0000_t75" style="width:46.65pt;height:31.9pt" o:ole="">
            <v:imagedata r:id="rId15" o:title=""/>
          </v:shape>
          <o:OLEObject Type="Embed" ProgID="Equation.DSMT4" ShapeID="_x0000_i1026" DrawAspect="Content" ObjectID="_1532331476" r:id="rId16"/>
        </w:object>
      </w:r>
      <w:r w:rsidRPr="0051171E">
        <w:rPr>
          <w:noProof/>
        </w:rPr>
        <w:t xml:space="preserve">, für den (Halb-) Umlauf im rechten Duanten </w:t>
      </w:r>
      <w:r w:rsidR="0051171E" w:rsidRPr="0051171E">
        <w:rPr>
          <w:noProof/>
          <w:position w:val="-28"/>
        </w:rPr>
        <w:object w:dxaOrig="1040" w:dyaOrig="639">
          <v:shape id="_x0000_i1027" type="#_x0000_t75" style="width:52.35pt;height:31.9pt" o:ole="">
            <v:imagedata r:id="rId17" o:title=""/>
          </v:shape>
          <o:OLEObject Type="Embed" ProgID="Equation.DSMT4" ShapeID="_x0000_i1027" DrawAspect="Content" ObjectID="_1532331477" r:id="rId18"/>
        </w:object>
      </w:r>
      <w:r w:rsidRPr="0051171E">
        <w:rPr>
          <w:noProof/>
        </w:rPr>
        <w:t>.</w:t>
      </w:r>
      <w:r w:rsidRPr="0051171E">
        <w:rPr>
          <w:noProof/>
        </w:rPr>
        <w:br/>
        <w:t>Da in beiden Duanten die Lorentzkraft die Zentralkraft darstellt, gilt:</w:t>
      </w:r>
      <w:r w:rsidRPr="0051171E">
        <w:rPr>
          <w:noProof/>
        </w:rPr>
        <w:br/>
      </w:r>
      <w:r w:rsidRPr="0051171E">
        <w:rPr>
          <w:noProof/>
        </w:rPr>
        <w:br/>
      </w:r>
      <w:r w:rsidR="0051171E" w:rsidRPr="0051171E">
        <w:rPr>
          <w:noProof/>
          <w:position w:val="-28"/>
        </w:rPr>
        <w:object w:dxaOrig="2540" w:dyaOrig="680">
          <v:shape id="_x0000_i1028" type="#_x0000_t75" style="width:126.8pt;height:34.35pt" o:ole="">
            <v:imagedata r:id="rId19" o:title=""/>
          </v:shape>
          <o:OLEObject Type="Embed" ProgID="Equation.DSMT4" ShapeID="_x0000_i1028" DrawAspect="Content" ObjectID="_1532331478" r:id="rId20"/>
        </w:object>
      </w:r>
      <w:r w:rsidRPr="0051171E">
        <w:rPr>
          <w:noProof/>
        </w:rPr>
        <w:t xml:space="preserve"> und </w:t>
      </w:r>
      <w:r w:rsidR="0051171E" w:rsidRPr="0051171E">
        <w:rPr>
          <w:noProof/>
          <w:position w:val="-28"/>
        </w:rPr>
        <w:object w:dxaOrig="2740" w:dyaOrig="680">
          <v:shape id="_x0000_i1029" type="#_x0000_t75" style="width:136.65pt;height:34.35pt" o:ole="">
            <v:imagedata r:id="rId21" o:title=""/>
          </v:shape>
          <o:OLEObject Type="Embed" ProgID="Equation.DSMT4" ShapeID="_x0000_i1029" DrawAspect="Content" ObjectID="_1532331479" r:id="rId22"/>
        </w:object>
      </w:r>
      <w:r w:rsidRPr="0051171E">
        <w:rPr>
          <w:noProof/>
        </w:rPr>
        <w:t xml:space="preserve">. </w:t>
      </w:r>
      <w:r w:rsidRPr="0051171E">
        <w:rPr>
          <w:noProof/>
        </w:rPr>
        <w:br/>
        <w:t>Damit folgt für die o. g. Zeiten:</w:t>
      </w:r>
      <w:r w:rsidRPr="0051171E">
        <w:rPr>
          <w:noProof/>
        </w:rPr>
        <w:br/>
      </w:r>
      <w:r w:rsidRPr="0051171E">
        <w:rPr>
          <w:noProof/>
        </w:rPr>
        <w:lastRenderedPageBreak/>
        <w:br/>
      </w:r>
      <w:r w:rsidR="0051171E" w:rsidRPr="0051171E">
        <w:rPr>
          <w:noProof/>
          <w:position w:val="-26"/>
        </w:rPr>
        <w:object w:dxaOrig="960" w:dyaOrig="620">
          <v:shape id="_x0000_i1030" type="#_x0000_t75" style="width:48.25pt;height:31.1pt" o:ole="">
            <v:imagedata r:id="rId23" o:title=""/>
          </v:shape>
          <o:OLEObject Type="Embed" ProgID="Equation.DSMT4" ShapeID="_x0000_i1030" DrawAspect="Content" ObjectID="_1532331480" r:id="rId24"/>
        </w:object>
      </w:r>
      <w:r w:rsidRPr="0051171E">
        <w:rPr>
          <w:noProof/>
        </w:rPr>
        <w:t xml:space="preserve">  sowie  </w:t>
      </w:r>
      <w:r w:rsidR="0051171E" w:rsidRPr="0051171E">
        <w:rPr>
          <w:noProof/>
          <w:position w:val="-26"/>
        </w:rPr>
        <w:object w:dxaOrig="1020" w:dyaOrig="620">
          <v:shape id="_x0000_i1031" type="#_x0000_t75" style="width:50.75pt;height:31.1pt" o:ole="">
            <v:imagedata r:id="rId25" o:title=""/>
          </v:shape>
          <o:OLEObject Type="Embed" ProgID="Equation.DSMT4" ShapeID="_x0000_i1031" DrawAspect="Content" ObjectID="_1532331481" r:id="rId26"/>
        </w:object>
      </w:r>
      <w:r w:rsidRPr="0051171E">
        <w:rPr>
          <w:noProof/>
        </w:rPr>
        <w:t xml:space="preserve">, also </w:t>
      </w:r>
      <w:r w:rsidR="0051171E" w:rsidRPr="0051171E">
        <w:rPr>
          <w:noProof/>
          <w:position w:val="-10"/>
        </w:rPr>
        <w:object w:dxaOrig="700" w:dyaOrig="320">
          <v:shape id="_x0000_i1032" type="#_x0000_t75" style="width:35.2pt;height:16.35pt" o:ole="">
            <v:imagedata r:id="rId27" o:title=""/>
          </v:shape>
          <o:OLEObject Type="Embed" ProgID="Equation.DSMT4" ShapeID="_x0000_i1032" DrawAspect="Content" ObjectID="_1532331482" r:id="rId28"/>
        </w:object>
      </w:r>
      <w:r w:rsidRPr="0051171E">
        <w:rPr>
          <w:noProof/>
        </w:rPr>
        <w:t xml:space="preserve"> !</w:t>
      </w:r>
    </w:p>
    <w:p w:rsidR="00845127" w:rsidRDefault="00FC19C7" w:rsidP="0051171E">
      <w:pPr>
        <w:rPr>
          <w:noProof/>
        </w:rPr>
      </w:pPr>
      <w:r>
        <w:rPr>
          <w:noProof/>
        </w:rPr>
        <w:t xml:space="preserve">Fachlicher und didaktischer Hinweis: </w:t>
      </w:r>
      <w:r w:rsidR="00845127">
        <w:rPr>
          <w:noProof/>
        </w:rPr>
        <w:t xml:space="preserve">Hier genügt es </w:t>
      </w:r>
      <w:r w:rsidR="00466846">
        <w:rPr>
          <w:noProof/>
        </w:rPr>
        <w:t xml:space="preserve">im Unterricht </w:t>
      </w:r>
      <w:r w:rsidR="00845127">
        <w:rPr>
          <w:noProof/>
        </w:rPr>
        <w:t>sicherlich, lediglich die Rechnung für einen Duanten explizit durchzuführen</w:t>
      </w:r>
      <w:r w:rsidR="009C7D62">
        <w:rPr>
          <w:noProof/>
        </w:rPr>
        <w:t>, da man f</w:t>
      </w:r>
      <w:r w:rsidR="00845127">
        <w:rPr>
          <w:noProof/>
        </w:rPr>
        <w:t>ür den anderen den analogen Term</w:t>
      </w:r>
      <w:r w:rsidR="009C7D62">
        <w:rPr>
          <w:noProof/>
        </w:rPr>
        <w:t xml:space="preserve"> erhält. M</w:t>
      </w:r>
      <w:r w:rsidR="00845127">
        <w:rPr>
          <w:noProof/>
        </w:rPr>
        <w:t xml:space="preserve">an muss sich aber bewusst machen, dass die Radien </w:t>
      </w:r>
      <w:r w:rsidR="00FD418B" w:rsidRPr="00FD418B">
        <w:rPr>
          <w:noProof/>
          <w:position w:val="-10"/>
        </w:rPr>
        <w:object w:dxaOrig="200" w:dyaOrig="320">
          <v:shape id="_x0000_i1033" type="#_x0000_t75" style="width:9.8pt;height:16.35pt" o:ole="">
            <v:imagedata r:id="rId29" o:title=""/>
          </v:shape>
          <o:OLEObject Type="Embed" ProgID="Equation.DSMT4" ShapeID="_x0000_i1033" DrawAspect="Content" ObjectID="_1532331483" r:id="rId30"/>
        </w:object>
      </w:r>
      <w:r w:rsidR="00FD418B">
        <w:rPr>
          <w:noProof/>
        </w:rPr>
        <w:t xml:space="preserve"> und </w:t>
      </w:r>
      <w:r w:rsidR="00FD418B" w:rsidRPr="00FD418B">
        <w:rPr>
          <w:noProof/>
          <w:position w:val="-10"/>
        </w:rPr>
        <w:object w:dxaOrig="260" w:dyaOrig="320">
          <v:shape id="_x0000_i1034" type="#_x0000_t75" style="width:13.1pt;height:16.35pt" o:ole="">
            <v:imagedata r:id="rId31" o:title=""/>
          </v:shape>
          <o:OLEObject Type="Embed" ProgID="Equation.DSMT4" ShapeID="_x0000_i1034" DrawAspect="Content" ObjectID="_1532331484" r:id="rId32"/>
        </w:object>
      </w:r>
      <w:r w:rsidR="00FD418B">
        <w:rPr>
          <w:noProof/>
        </w:rPr>
        <w:t xml:space="preserve"> sowie </w:t>
      </w:r>
      <w:r w:rsidR="00845127">
        <w:rPr>
          <w:noProof/>
        </w:rPr>
        <w:t xml:space="preserve">die Geschwindigkeiten </w:t>
      </w:r>
      <w:r w:rsidR="00FD418B">
        <w:rPr>
          <w:noProof/>
        </w:rPr>
        <w:t xml:space="preserve"> </w:t>
      </w:r>
      <w:r w:rsidR="00FD418B" w:rsidRPr="00FD418B">
        <w:rPr>
          <w:noProof/>
          <w:position w:val="-10"/>
        </w:rPr>
        <w:object w:dxaOrig="240" w:dyaOrig="320">
          <v:shape id="_x0000_i1035" type="#_x0000_t75" style="width:12.25pt;height:16.35pt" o:ole="">
            <v:imagedata r:id="rId33" o:title=""/>
          </v:shape>
          <o:OLEObject Type="Embed" ProgID="Equation.DSMT4" ShapeID="_x0000_i1035" DrawAspect="Content" ObjectID="_1532331485" r:id="rId34"/>
        </w:object>
      </w:r>
      <w:r w:rsidR="00FD418B">
        <w:rPr>
          <w:noProof/>
        </w:rPr>
        <w:t xml:space="preserve"> und </w:t>
      </w:r>
      <w:r w:rsidR="00FD418B" w:rsidRPr="00FD418B">
        <w:rPr>
          <w:noProof/>
          <w:position w:val="-10"/>
        </w:rPr>
        <w:object w:dxaOrig="279" w:dyaOrig="320">
          <v:shape id="_x0000_i1036" type="#_x0000_t75" style="width:13.9pt;height:16.35pt" o:ole="">
            <v:imagedata r:id="rId35" o:title=""/>
          </v:shape>
          <o:OLEObject Type="Embed" ProgID="Equation.DSMT4" ShapeID="_x0000_i1036" DrawAspect="Content" ObjectID="_1532331486" r:id="rId36"/>
        </w:object>
      </w:r>
      <w:r w:rsidR="00FD418B">
        <w:rPr>
          <w:noProof/>
        </w:rPr>
        <w:t xml:space="preserve"> </w:t>
      </w:r>
      <w:r w:rsidR="00845127">
        <w:rPr>
          <w:noProof/>
        </w:rPr>
        <w:t>innerhalb beider Duanten unterschiedlich sind, sodass sich eine unreflektierte Berechnung über einen vollständigen Umlauf der zu beschleunigenden Teilchen verbietet.</w:t>
      </w:r>
    </w:p>
    <w:p w:rsidR="007432B6" w:rsidRDefault="00CF1A5D" w:rsidP="0051171E">
      <w:pPr>
        <w:rPr>
          <w:noProof/>
        </w:rPr>
      </w:pPr>
      <w:r>
        <w:rPr>
          <w:noProof/>
        </w:rPr>
        <w:t xml:space="preserve">Insgesamt </w:t>
      </w:r>
      <w:r w:rsidR="007432B6" w:rsidRPr="0051171E">
        <w:rPr>
          <w:noProof/>
        </w:rPr>
        <w:t xml:space="preserve">ist </w:t>
      </w:r>
      <w:r>
        <w:rPr>
          <w:noProof/>
        </w:rPr>
        <w:t xml:space="preserve">also </w:t>
      </w:r>
      <w:r w:rsidR="007432B6" w:rsidRPr="0051171E">
        <w:rPr>
          <w:noProof/>
        </w:rPr>
        <w:t xml:space="preserve">die Verweildauer in den beiden Duanten nicht von </w:t>
      </w:r>
      <w:r w:rsidR="0051171E">
        <w:rPr>
          <w:noProof/>
        </w:rPr>
        <w:t xml:space="preserve">der </w:t>
      </w:r>
      <w:r w:rsidR="00C94146">
        <w:rPr>
          <w:noProof/>
        </w:rPr>
        <w:t>Geschwindig</w:t>
      </w:r>
      <w:r w:rsidR="00C94146">
        <w:rPr>
          <w:noProof/>
        </w:rPr>
        <w:softHyphen/>
        <w:t>keit </w:t>
      </w:r>
      <w:r w:rsidR="0051171E" w:rsidRPr="0051171E">
        <w:rPr>
          <w:noProof/>
          <w:position w:val="-4"/>
        </w:rPr>
        <w:object w:dxaOrig="180" w:dyaOrig="200">
          <v:shape id="_x0000_i1037" type="#_x0000_t75" style="width:9pt;height:9.8pt" o:ole="">
            <v:imagedata r:id="rId37" o:title=""/>
          </v:shape>
          <o:OLEObject Type="Embed" ProgID="Equation.DSMT4" ShapeID="_x0000_i1037" DrawAspect="Content" ObjectID="_1532331487" r:id="rId38"/>
        </w:object>
      </w:r>
      <w:r w:rsidR="007432B6" w:rsidRPr="0051171E">
        <w:rPr>
          <w:noProof/>
        </w:rPr>
        <w:t xml:space="preserve">abhängig! </w:t>
      </w:r>
      <w:r w:rsidR="0051171E">
        <w:rPr>
          <w:noProof/>
        </w:rPr>
        <w:t>D</w:t>
      </w:r>
      <w:r w:rsidR="007432B6" w:rsidRPr="0051171E">
        <w:rPr>
          <w:noProof/>
        </w:rPr>
        <w:t xml:space="preserve">as Zyklotron kann also mit einer konstanten Hochspannungsfrequenz </w:t>
      </w:r>
      <w:r w:rsidR="0051171E" w:rsidRPr="0051171E">
        <w:rPr>
          <w:noProof/>
          <w:position w:val="-22"/>
        </w:rPr>
        <w:object w:dxaOrig="580" w:dyaOrig="580">
          <v:shape id="_x0000_i1038" type="#_x0000_t75" style="width:28.65pt;height:28.65pt" o:ole="">
            <v:imagedata r:id="rId39" o:title=""/>
          </v:shape>
          <o:OLEObject Type="Embed" ProgID="Equation.DSMT4" ShapeID="_x0000_i1038" DrawAspect="Content" ObjectID="_1532331488" r:id="rId40"/>
        </w:object>
      </w:r>
      <w:r w:rsidR="007432B6" w:rsidRPr="0051171E">
        <w:rPr>
          <w:noProof/>
        </w:rPr>
        <w:t xml:space="preserve"> betrieben werden</w:t>
      </w:r>
      <w:r w:rsidR="00C94146">
        <w:rPr>
          <w:noProof/>
        </w:rPr>
        <w:t>, die man Zyklotron-Frequenz nennt</w:t>
      </w:r>
      <w:r w:rsidR="007432B6" w:rsidRPr="0051171E">
        <w:rPr>
          <w:noProof/>
        </w:rPr>
        <w:t>.</w:t>
      </w:r>
    </w:p>
    <w:p w:rsidR="007432B6" w:rsidRPr="001F1396" w:rsidRDefault="001F1396" w:rsidP="00555739">
      <w:pPr>
        <w:rPr>
          <w:noProof/>
        </w:rPr>
      </w:pPr>
      <w:r>
        <w:rPr>
          <w:noProof/>
        </w:rPr>
        <w:t xml:space="preserve">Da die Masse </w:t>
      </w:r>
      <w:r w:rsidRPr="001F1396">
        <w:rPr>
          <w:noProof/>
          <w:position w:val="-4"/>
        </w:rPr>
        <w:object w:dxaOrig="260" w:dyaOrig="200">
          <v:shape id="_x0000_i1039" type="#_x0000_t75" style="width:13.1pt;height:9.8pt" o:ole="">
            <v:imagedata r:id="rId41" o:title=""/>
          </v:shape>
          <o:OLEObject Type="Embed" ProgID="Equation.DSMT4" ShapeID="_x0000_i1039" DrawAspect="Content" ObjectID="_1532331489" r:id="rId42"/>
        </w:object>
      </w:r>
      <w:r>
        <w:rPr>
          <w:noProof/>
        </w:rPr>
        <w:t xml:space="preserve"> der beschleunigten Teilchen jedoch in die Umlaufdauer eingeht, kann die Zyklotron-Frequenz nur solange konstant gehalten werden, wie die Masse noch nicht relativistisch zunimmt, ansonsten ger</w:t>
      </w:r>
      <w:r w:rsidR="00BB5E1C">
        <w:rPr>
          <w:noProof/>
        </w:rPr>
        <w:t>aten sie außer Takt und der Beschleuni</w:t>
      </w:r>
      <w:r w:rsidR="00CE7838">
        <w:rPr>
          <w:noProof/>
        </w:rPr>
        <w:t xml:space="preserve">gungsvorgang kommt zum Erliegen: </w:t>
      </w:r>
      <w:r>
        <w:rPr>
          <w:noProof/>
        </w:rPr>
        <w:t>D</w:t>
      </w:r>
      <w:r w:rsidR="007432B6" w:rsidRPr="001F1396">
        <w:rPr>
          <w:noProof/>
        </w:rPr>
        <w:t>ie relativistische Massenzunahme verringert mit zunehmender Geschwindigkeit der zu beschleunigenden Teil</w:t>
      </w:r>
      <w:r w:rsidR="007C316E">
        <w:rPr>
          <w:noProof/>
        </w:rPr>
        <w:t>chen die nötige Umlauffrequenz</w:t>
      </w:r>
      <w:r w:rsidR="00EE6422">
        <w:rPr>
          <w:noProof/>
        </w:rPr>
        <w:t xml:space="preserve">, was im </w:t>
      </w:r>
      <w:r w:rsidR="007C316E">
        <w:rPr>
          <w:noProof/>
        </w:rPr>
        <w:t>Synchro</w:t>
      </w:r>
      <w:r w:rsidR="003431C7">
        <w:rPr>
          <w:noProof/>
        </w:rPr>
        <w:t>-Z</w:t>
      </w:r>
      <w:r w:rsidR="00EE6422">
        <w:rPr>
          <w:noProof/>
        </w:rPr>
        <w:t>yklotron berücksichtigt wird.</w:t>
      </w:r>
    </w:p>
    <w:p w:rsidR="00C47E40" w:rsidRDefault="00C47E40" w:rsidP="00C47E40">
      <w:pPr>
        <w:pStyle w:val="berschrift3"/>
      </w:pPr>
      <w:r>
        <w:t>4. Fachd</w:t>
      </w:r>
      <w:r w:rsidRPr="00356F5F">
        <w:t>idaktische</w:t>
      </w:r>
      <w:r>
        <w:t xml:space="preserve"> </w:t>
      </w:r>
      <w:r w:rsidRPr="00356F5F">
        <w:t>Hinweis</w:t>
      </w:r>
      <w:r>
        <w:t>e</w:t>
      </w:r>
      <w:r w:rsidRPr="00356F5F">
        <w:t>:</w:t>
      </w:r>
    </w:p>
    <w:p w:rsidR="00F05188" w:rsidRDefault="00F05188" w:rsidP="00C47E40">
      <w:r>
        <w:t xml:space="preserve">Mit der Behandlung des Zyklotrons im Unterricht wird ein Gerät besprochen, das sich einerseits weltweit in einem sehr vielfältigen Einsatz befindet (Forschung, Medizin…) und andererseits im Unterricht eine wohl ideale Gelegenheit bietet, elektrische und magnetische Felder zu Bewegung elektrisch geladener Teilchen zu behandeln. Es ist somit prädestiniert, die folgenden wichtigen Gleichungen </w:t>
      </w:r>
      <w:r w:rsidR="00F56240">
        <w:t xml:space="preserve">für die elektrische und die magnetische Kraft </w:t>
      </w:r>
      <w:r>
        <w:t>in das Gedächtnis der Lernenden zu rufen:</w:t>
      </w:r>
    </w:p>
    <w:p w:rsidR="00F05188" w:rsidRDefault="00F56240" w:rsidP="00F56240">
      <w:pPr>
        <w:numPr>
          <w:ilvl w:val="0"/>
          <w:numId w:val="17"/>
        </w:numPr>
        <w:rPr>
          <w:sz w:val="22"/>
          <w:szCs w:val="22"/>
        </w:rPr>
      </w:pPr>
      <w:r w:rsidRPr="00164B13">
        <w:rPr>
          <w:position w:val="-26"/>
          <w:sz w:val="22"/>
          <w:szCs w:val="22"/>
        </w:rPr>
        <w:object w:dxaOrig="620" w:dyaOrig="639">
          <v:shape id="_x0000_i1040" type="#_x0000_t75" style="width:31.1pt;height:31.9pt" o:ole="">
            <v:imagedata r:id="rId43" o:title=""/>
          </v:shape>
          <o:OLEObject Type="Embed" ProgID="Equation.DSMT4" ShapeID="_x0000_i1040" DrawAspect="Content" ObjectID="_1532331490" r:id="rId44"/>
        </w:object>
      </w:r>
      <w:r>
        <w:rPr>
          <w:sz w:val="22"/>
          <w:szCs w:val="22"/>
        </w:rPr>
        <w:t xml:space="preserve"> </w:t>
      </w:r>
      <w:r w:rsidR="00743FBD">
        <w:rPr>
          <w:sz w:val="22"/>
          <w:szCs w:val="22"/>
        </w:rPr>
        <w:t xml:space="preserve">mit </w:t>
      </w:r>
      <w:r w:rsidR="00743FBD" w:rsidRPr="00164B13">
        <w:rPr>
          <w:position w:val="-22"/>
          <w:sz w:val="22"/>
          <w:szCs w:val="22"/>
        </w:rPr>
        <w:object w:dxaOrig="880" w:dyaOrig="560">
          <v:shape id="_x0000_i1041" type="#_x0000_t75" style="width:44.2pt;height:27.8pt" o:ole="">
            <v:imagedata r:id="rId45" o:title=""/>
          </v:shape>
          <o:OLEObject Type="Embed" ProgID="Equation.DSMT4" ShapeID="_x0000_i1041" DrawAspect="Content" ObjectID="_1532331491" r:id="rId46"/>
        </w:object>
      </w:r>
      <w:r w:rsidR="00743FBD">
        <w:rPr>
          <w:sz w:val="22"/>
          <w:szCs w:val="22"/>
        </w:rPr>
        <w:t xml:space="preserve">, ggf. auch lediglich nichtvektoriell </w:t>
      </w:r>
      <w:r w:rsidR="00743FBD" w:rsidRPr="00164B13">
        <w:rPr>
          <w:position w:val="-26"/>
          <w:sz w:val="22"/>
          <w:szCs w:val="22"/>
        </w:rPr>
        <w:object w:dxaOrig="580" w:dyaOrig="620">
          <v:shape id="_x0000_i1042" type="#_x0000_t75" style="width:28.65pt;height:31.1pt" o:ole="">
            <v:imagedata r:id="rId47" o:title=""/>
          </v:shape>
          <o:OLEObject Type="Embed" ProgID="Equation.DSMT4" ShapeID="_x0000_i1042" DrawAspect="Content" ObjectID="_1532331492" r:id="rId48"/>
        </w:object>
      </w:r>
      <w:r w:rsidR="00743FBD">
        <w:rPr>
          <w:sz w:val="22"/>
          <w:szCs w:val="22"/>
        </w:rPr>
        <w:t xml:space="preserve"> .</w:t>
      </w:r>
    </w:p>
    <w:p w:rsidR="00A811CE" w:rsidRDefault="00F56240" w:rsidP="00F56240">
      <w:pPr>
        <w:numPr>
          <w:ilvl w:val="0"/>
          <w:numId w:val="17"/>
        </w:numPr>
        <w:rPr>
          <w:sz w:val="22"/>
          <w:szCs w:val="22"/>
        </w:rPr>
      </w:pPr>
      <w:r w:rsidRPr="0020551E">
        <w:rPr>
          <w:position w:val="-10"/>
          <w:sz w:val="22"/>
          <w:szCs w:val="22"/>
        </w:rPr>
        <w:object w:dxaOrig="1040" w:dyaOrig="340">
          <v:shape id="_x0000_i1043" type="#_x0000_t75" style="width:52.35pt;height:17.2pt" o:ole="">
            <v:imagedata r:id="rId49" o:title=""/>
          </v:shape>
          <o:OLEObject Type="Embed" ProgID="Equation.DSMT4" ShapeID="_x0000_i1043" DrawAspect="Content" ObjectID="_1532331493" r:id="rId50"/>
        </w:object>
      </w:r>
      <w:r>
        <w:rPr>
          <w:sz w:val="22"/>
          <w:szCs w:val="22"/>
        </w:rPr>
        <w:t xml:space="preserve"> mit </w:t>
      </w:r>
      <w:r w:rsidRPr="00F139D8">
        <w:rPr>
          <w:position w:val="-22"/>
          <w:sz w:val="22"/>
          <w:szCs w:val="22"/>
        </w:rPr>
        <w:object w:dxaOrig="1660" w:dyaOrig="580">
          <v:shape id="_x0000_i1044" type="#_x0000_t75" style="width:82.65pt;height:28.65pt" o:ole="">
            <v:imagedata r:id="rId51" o:title=""/>
          </v:shape>
          <o:OLEObject Type="Embed" ProgID="Equation.DSMT4" ShapeID="_x0000_i1044" DrawAspect="Content" ObjectID="_1532331494" r:id="rId52"/>
        </w:object>
      </w:r>
      <w:r w:rsidR="00743FBD">
        <w:rPr>
          <w:sz w:val="22"/>
          <w:szCs w:val="22"/>
        </w:rPr>
        <w:t xml:space="preserve">, ggf. auch lediglich nichtvektoriell </w:t>
      </w:r>
      <w:r w:rsidR="00743FBD" w:rsidRPr="0020551E">
        <w:rPr>
          <w:position w:val="-10"/>
          <w:sz w:val="22"/>
          <w:szCs w:val="22"/>
        </w:rPr>
        <w:object w:dxaOrig="960" w:dyaOrig="320">
          <v:shape id="_x0000_i1045" type="#_x0000_t75" style="width:48.25pt;height:16.35pt" o:ole="">
            <v:imagedata r:id="rId53" o:title=""/>
          </v:shape>
          <o:OLEObject Type="Embed" ProgID="Equation.DSMT4" ShapeID="_x0000_i1045" DrawAspect="Content" ObjectID="_1532331495" r:id="rId54"/>
        </w:object>
      </w:r>
      <w:r w:rsidR="00E70AD3">
        <w:rPr>
          <w:sz w:val="22"/>
          <w:szCs w:val="22"/>
        </w:rPr>
        <w:t xml:space="preserve"> (</w:t>
      </w:r>
      <w:r w:rsidR="00A811CE">
        <w:rPr>
          <w:sz w:val="22"/>
          <w:szCs w:val="22"/>
        </w:rPr>
        <w:t>falls die entsprechenden Voraussetzungen gegeben sind</w:t>
      </w:r>
      <w:r w:rsidR="00E70AD3">
        <w:rPr>
          <w:sz w:val="22"/>
          <w:szCs w:val="22"/>
        </w:rPr>
        <w:t>)</w:t>
      </w:r>
      <w:r w:rsidR="00A811CE">
        <w:rPr>
          <w:sz w:val="22"/>
          <w:szCs w:val="22"/>
        </w:rPr>
        <w:t>.</w:t>
      </w:r>
    </w:p>
    <w:p w:rsidR="00F56240" w:rsidRDefault="003B5B49" w:rsidP="00C47E40">
      <w:pPr>
        <w:rPr>
          <w:sz w:val="22"/>
          <w:szCs w:val="22"/>
        </w:rPr>
      </w:pPr>
      <w:r>
        <w:rPr>
          <w:sz w:val="22"/>
          <w:szCs w:val="22"/>
        </w:rPr>
        <w:t xml:space="preserve">Bei der Behandlung der Ablenkung </w:t>
      </w:r>
      <w:r w:rsidR="007B7786">
        <w:rPr>
          <w:sz w:val="22"/>
          <w:szCs w:val="22"/>
        </w:rPr>
        <w:t xml:space="preserve">der zu beschleunigenden Teilchen </w:t>
      </w:r>
      <w:r>
        <w:rPr>
          <w:sz w:val="22"/>
          <w:szCs w:val="22"/>
        </w:rPr>
        <w:t>durch das Magnetfeld in den Duanten sollte besonders darauf eingegangen werden, dass durch die dort wirkende Lorentzkraft keine Zunahme des Betrags der Geschwindigkeit der Teilchen erreicht wird. Die Kraft – und damit die Beschleunigung – sorgt „nur“ dafür, dass die vektorielle Geschwindigkeit der Teilchen in ihrer Richtung geändert wird.</w:t>
      </w:r>
    </w:p>
    <w:p w:rsidR="00C47E40" w:rsidRPr="00356F5F" w:rsidRDefault="00C47E40" w:rsidP="00C47E40">
      <w:pPr>
        <w:pStyle w:val="berschrift3"/>
      </w:pPr>
      <w:r>
        <w:t>5</w:t>
      </w:r>
      <w:r w:rsidRPr="00356F5F">
        <w:t xml:space="preserve">. </w:t>
      </w:r>
      <w:r>
        <w:t>Kontextvorschläge</w:t>
      </w:r>
    </w:p>
    <w:p w:rsidR="00C47E40" w:rsidRDefault="00AB10EC" w:rsidP="00C47E40">
      <w:r>
        <w:t xml:space="preserve">Geeignete </w:t>
      </w:r>
      <w:r w:rsidR="00AC0098">
        <w:t>Kontext</w:t>
      </w:r>
      <w:r>
        <w:t xml:space="preserve">e können recht einfach gefunden werden, da </w:t>
      </w:r>
      <w:r w:rsidR="00AC0098">
        <w:t xml:space="preserve">Zyklotrons </w:t>
      </w:r>
      <w:r>
        <w:t xml:space="preserve">für die </w:t>
      </w:r>
      <w:r w:rsidR="00AC0098">
        <w:t xml:space="preserve">Herstellung radioaktiver Präparate </w:t>
      </w:r>
      <w:r>
        <w:t xml:space="preserve">im </w:t>
      </w:r>
      <w:r w:rsidR="00AC0098">
        <w:t xml:space="preserve">medizinischen Bereich </w:t>
      </w:r>
      <w:r>
        <w:t>verwendet werden, im Rahmen der medizinischen Therapie für die Bereitstellung hinreichend schneller Teilchen für beispielweise Tumor-Bestrahlungen sowie in der Forschung als Vo</w:t>
      </w:r>
      <w:r w:rsidR="00810DBC">
        <w:t>rstufe großer Beschleuniger.</w:t>
      </w:r>
    </w:p>
    <w:p w:rsidR="00C47E40" w:rsidRPr="00356F5F" w:rsidRDefault="00C47E40" w:rsidP="00C47E40">
      <w:pPr>
        <w:pStyle w:val="berschrift3"/>
      </w:pPr>
      <w:r>
        <w:lastRenderedPageBreak/>
        <w:t>6</w:t>
      </w:r>
      <w:r w:rsidRPr="00356F5F">
        <w:t>.</w:t>
      </w:r>
      <w:r w:rsidR="00F75632" w:rsidRPr="00F75632">
        <w:t xml:space="preserve"> </w:t>
      </w:r>
      <w:r w:rsidR="00F75632">
        <w:t>Computergestützte Modelle und Simulationen zum Zyklotron</w:t>
      </w:r>
    </w:p>
    <w:p w:rsidR="00807360" w:rsidRDefault="00C42511" w:rsidP="00C22A9D">
      <w:r>
        <w:t>Im Internet findet man sehr viele v</w:t>
      </w:r>
      <w:r w:rsidR="00807360">
        <w:t>irtuell und interaktiv bedienbare Animationen zum Zyklotron</w:t>
      </w:r>
      <w:r>
        <w:t>. Einige wenige Beispiel</w:t>
      </w:r>
      <w:r w:rsidR="00DB66F9">
        <w:t>e</w:t>
      </w:r>
      <w:r>
        <w:t xml:space="preserve"> sind hier aufgeführt:</w:t>
      </w:r>
    </w:p>
    <w:p w:rsidR="00130120" w:rsidRDefault="00012AE4" w:rsidP="00C22A9D">
      <w:pPr>
        <w:numPr>
          <w:ilvl w:val="0"/>
          <w:numId w:val="7"/>
        </w:numPr>
      </w:pPr>
      <w:hyperlink r:id="rId55" w:history="1">
        <w:r w:rsidR="00130120" w:rsidRPr="004432E7">
          <w:rPr>
            <w:rStyle w:val="Hyperlink"/>
          </w:rPr>
          <w:t>http://www.sciences.univ-nantes.fr/sites/genevieve_tulloue/Meca/Charges/cyclotron.swf</w:t>
        </w:r>
      </w:hyperlink>
    </w:p>
    <w:p w:rsidR="00807360" w:rsidRDefault="00807360" w:rsidP="00130120">
      <w:pPr>
        <w:ind w:left="354"/>
      </w:pPr>
      <w:r>
        <w:t xml:space="preserve">Ein auch optisch </w:t>
      </w:r>
      <w:r w:rsidR="00932AC5">
        <w:t xml:space="preserve">ansprechend </w:t>
      </w:r>
      <w:r>
        <w:t>aufbereitetes interaktiv bedienbares Zyklotron (in französischer Sprache, aber weitgehend auch ohne Französisch-Kenntnisse bedienbar).</w:t>
      </w:r>
    </w:p>
    <w:p w:rsidR="008E15BA" w:rsidRDefault="00012AE4" w:rsidP="00E6005A">
      <w:pPr>
        <w:pStyle w:val="BildFoto"/>
        <w:keepNext/>
      </w:pPr>
      <w:r>
        <w:pict>
          <v:shape id="_x0000_i1046" type="#_x0000_t75" style="width:328.9pt;height:225pt">
            <v:imagedata r:id="rId56" o:title=""/>
          </v:shape>
        </w:pict>
      </w:r>
    </w:p>
    <w:p w:rsidR="008E15BA" w:rsidRDefault="008E15BA" w:rsidP="008E15BA">
      <w:pPr>
        <w:pStyle w:val="BildFotoUnterschrift"/>
      </w:pPr>
      <w:r>
        <w:t>Abbildung 1: Virtuelles Zyklotron</w:t>
      </w:r>
      <w:r w:rsidR="003D5BB3">
        <w:t xml:space="preserve"> von Geneviève Tulloue</w:t>
      </w:r>
    </w:p>
    <w:p w:rsidR="00807360" w:rsidRDefault="00012AE4" w:rsidP="00130120">
      <w:pPr>
        <w:numPr>
          <w:ilvl w:val="0"/>
          <w:numId w:val="8"/>
        </w:numPr>
      </w:pPr>
      <w:hyperlink r:id="rId57" w:history="1">
        <w:r w:rsidR="00130120" w:rsidRPr="004432E7">
          <w:rPr>
            <w:rStyle w:val="Hyperlink"/>
          </w:rPr>
          <w:t>http://www.mabo-physik.de/zyklotron.html</w:t>
        </w:r>
      </w:hyperlink>
    </w:p>
    <w:p w:rsidR="00130120" w:rsidRDefault="009F69E2" w:rsidP="00130120">
      <w:pPr>
        <w:ind w:left="354"/>
      </w:pPr>
      <w:r>
        <w:t>Ein Programm von Matth</w:t>
      </w:r>
      <w:r w:rsidR="003F4C58">
        <w:t>i</w:t>
      </w:r>
      <w:r>
        <w:t xml:space="preserve">as Borchardt zum Zyklotron, das als Download zur Verfügung gestellt wird. </w:t>
      </w:r>
      <w:r w:rsidR="00060699">
        <w:t>Wichtige Parameter</w:t>
      </w:r>
      <w:r w:rsidR="003F4C58">
        <w:t xml:space="preserve">, wie Beschleunigungsspannung und Magnetfeldfeldstärke, </w:t>
      </w:r>
      <w:r w:rsidR="00060699">
        <w:t xml:space="preserve">sind anfangs einstellbar, die Bahn eines geladenen Teilchens wird anschließend </w:t>
      </w:r>
      <w:r w:rsidR="003F4C58">
        <w:t xml:space="preserve">grafisch </w:t>
      </w:r>
      <w:r w:rsidR="00060699">
        <w:t>dargestellt</w:t>
      </w:r>
      <w:r w:rsidR="003F4C58">
        <w:t xml:space="preserve"> und einige relevante Werte, wie Zyklotronfrequenz oder Endgeschwindigkeit des geladenen Teilchens, berechnet</w:t>
      </w:r>
      <w:r w:rsidR="00060699">
        <w:t>.</w:t>
      </w:r>
      <w:r w:rsidR="00475452">
        <w:t xml:space="preserve"> Darüber hinaus kann unter derselben Internetadresse auch ein Programm für ein Synchro</w:t>
      </w:r>
      <w:r w:rsidR="008F3EF8">
        <w:t>-Z</w:t>
      </w:r>
      <w:r w:rsidR="00475452">
        <w:t>yklotron heruntergeladen werden</w:t>
      </w:r>
      <w:r w:rsidR="00D1344D">
        <w:t xml:space="preserve">, mit dem dann auch die bei zunehmender Geschwindigkeit </w:t>
      </w:r>
      <w:r w:rsidR="00A619F4">
        <w:t xml:space="preserve">sich </w:t>
      </w:r>
      <w:r w:rsidR="00D1344D">
        <w:t>relativistisch veränderliche Masse der beschleunigten Teilchen berücksichtigt wird.</w:t>
      </w:r>
    </w:p>
    <w:p w:rsidR="000F2E09" w:rsidRDefault="00012AE4" w:rsidP="00E6005A">
      <w:pPr>
        <w:pStyle w:val="BildFoto"/>
        <w:keepNext/>
      </w:pPr>
      <w:r>
        <w:pict>
          <v:shape id="_x0000_i1047" type="#_x0000_t75" style="width:258.55pt;height:189pt">
            <v:imagedata r:id="rId58" o:title=""/>
          </v:shape>
        </w:pict>
      </w:r>
    </w:p>
    <w:p w:rsidR="000F2E09" w:rsidRDefault="000F2E09" w:rsidP="000F2E09">
      <w:pPr>
        <w:pStyle w:val="BildFotoUnterschrift"/>
      </w:pPr>
      <w:r>
        <w:t xml:space="preserve">Abbildung 2: </w:t>
      </w:r>
      <w:r w:rsidR="000B1A02">
        <w:t>V</w:t>
      </w:r>
      <w:r>
        <w:t>irtuelle</w:t>
      </w:r>
      <w:r w:rsidR="000B1A02">
        <w:t>s</w:t>
      </w:r>
      <w:r>
        <w:t xml:space="preserve"> Zyklotron von Matthias Borchardt</w:t>
      </w:r>
    </w:p>
    <w:p w:rsidR="00130120" w:rsidRDefault="00012AE4" w:rsidP="00932AC5">
      <w:pPr>
        <w:numPr>
          <w:ilvl w:val="0"/>
          <w:numId w:val="9"/>
        </w:numPr>
      </w:pPr>
      <w:hyperlink r:id="rId59" w:history="1">
        <w:r w:rsidR="00932AC5" w:rsidRPr="004432E7">
          <w:rPr>
            <w:rStyle w:val="Hyperlink"/>
          </w:rPr>
          <w:t>http://www.kcvs.ca/site/projects/physics_files/newCyclotron/Cyclotron.swf</w:t>
        </w:r>
      </w:hyperlink>
    </w:p>
    <w:p w:rsidR="00932AC5" w:rsidRPr="00401F3B" w:rsidRDefault="00932AC5" w:rsidP="00932AC5">
      <w:pPr>
        <w:ind w:left="354"/>
      </w:pPr>
      <w:r w:rsidRPr="00401F3B">
        <w:t xml:space="preserve">Ein interaktiv bedienbares Zyklotron (in englischer Sprache), das es gestattet, viele Parameter einzustellen. Es ist ohne Rechnung nicht </w:t>
      </w:r>
      <w:r w:rsidR="00401F3B" w:rsidRPr="00401F3B">
        <w:t xml:space="preserve">ganz </w:t>
      </w:r>
      <w:r w:rsidRPr="00401F3B">
        <w:t>leicht, ein funktionierendes Zyklotron zu erreichen…</w:t>
      </w:r>
    </w:p>
    <w:p w:rsidR="009D2192" w:rsidRPr="00401F3B" w:rsidRDefault="00012AE4" w:rsidP="009D2192">
      <w:pPr>
        <w:numPr>
          <w:ilvl w:val="0"/>
          <w:numId w:val="9"/>
        </w:numPr>
      </w:pPr>
      <w:hyperlink r:id="rId60" w:history="1">
        <w:r w:rsidR="00401F3B" w:rsidRPr="0097589F">
          <w:rPr>
            <w:rStyle w:val="Hyperlink"/>
          </w:rPr>
          <w:t>http://www.ganil-spiral2.eu/science/comprendre/cyclotron.swf/view</w:t>
        </w:r>
      </w:hyperlink>
      <w:r w:rsidR="00401F3B">
        <w:t xml:space="preserve">  </w:t>
      </w:r>
    </w:p>
    <w:p w:rsidR="00D95765" w:rsidRPr="00401F3B" w:rsidRDefault="00AD63EA" w:rsidP="008864B4">
      <w:pPr>
        <w:ind w:left="354"/>
      </w:pPr>
      <w:r>
        <w:t xml:space="preserve">Darstellung der </w:t>
      </w:r>
      <w:r w:rsidR="00D95765" w:rsidRPr="00401F3B">
        <w:t>wesentlichen Aufbauten eines heutigen Zyklotrons in grafisch vereinfachter Form</w:t>
      </w:r>
      <w:r>
        <w:t xml:space="preserve"> (</w:t>
      </w:r>
      <w:r w:rsidRPr="00401F3B">
        <w:t>kommentiert in französischer Sprache</w:t>
      </w:r>
      <w:r>
        <w:t>)</w:t>
      </w:r>
      <w:r w:rsidR="00D95765" w:rsidRPr="00401F3B">
        <w:t xml:space="preserve">. </w:t>
      </w:r>
      <w:r w:rsidR="005F2090" w:rsidRPr="00401F3B">
        <w:t>Ein interaktiver Eingriff in den gezeigten Ablauf ist nicht vorgesehen.</w:t>
      </w:r>
    </w:p>
    <w:p w:rsidR="00A11DC2" w:rsidRPr="00356F5F" w:rsidRDefault="00D26258" w:rsidP="00A11DC2">
      <w:pPr>
        <w:pStyle w:val="berschrift3"/>
      </w:pPr>
      <w:r>
        <w:t>7</w:t>
      </w:r>
      <w:r w:rsidR="00A11DC2" w:rsidRPr="00356F5F">
        <w:t xml:space="preserve">. </w:t>
      </w:r>
      <w:r w:rsidR="00A11DC2">
        <w:t xml:space="preserve">Vorschlag für </w:t>
      </w:r>
      <w:r w:rsidR="00BF5BB1">
        <w:t xml:space="preserve">das </w:t>
      </w:r>
      <w:r w:rsidR="00A11DC2">
        <w:t>Vorgehen</w:t>
      </w:r>
      <w:r w:rsidR="00BF5BB1">
        <w:t xml:space="preserve"> im Unterricht</w:t>
      </w:r>
    </w:p>
    <w:p w:rsidR="00A40D66" w:rsidRDefault="00567945" w:rsidP="00567945">
      <w:pPr>
        <w:numPr>
          <w:ilvl w:val="0"/>
          <w:numId w:val="18"/>
        </w:numPr>
      </w:pPr>
      <w:r>
        <w:t xml:space="preserve">Kontexteröffnung: z. B. Einsatz eines Zyklotrons </w:t>
      </w:r>
      <w:r w:rsidR="00475D25">
        <w:t xml:space="preserve">im </w:t>
      </w:r>
      <w:r>
        <w:t>medizinischen Bereich</w:t>
      </w:r>
      <w:r w:rsidR="000E4012">
        <w:t xml:space="preserve"> (z. B. zur Gewinnung radioaktiver Präparate)</w:t>
      </w:r>
    </w:p>
    <w:p w:rsidR="00567945" w:rsidRDefault="00567945" w:rsidP="00567945">
      <w:pPr>
        <w:numPr>
          <w:ilvl w:val="0"/>
          <w:numId w:val="18"/>
        </w:numPr>
      </w:pPr>
      <w:r>
        <w:t>Physikalische Fragen nach Art des Beschleunigungsvorgangs bei gleichzeitig begrenztem Raumangebot</w:t>
      </w:r>
    </w:p>
    <w:p w:rsidR="00567945" w:rsidRDefault="00567945" w:rsidP="00567945">
      <w:pPr>
        <w:numPr>
          <w:ilvl w:val="0"/>
          <w:numId w:val="18"/>
        </w:numPr>
      </w:pPr>
      <w:r>
        <w:t xml:space="preserve">Prinzipien der Lenkung der Teilchen auf Kreisbahnteilen mit dazwischen liegenden Beschleunigungsstrecken </w:t>
      </w:r>
    </w:p>
    <w:p w:rsidR="00567945" w:rsidRDefault="00567945" w:rsidP="00567945">
      <w:pPr>
        <w:numPr>
          <w:ilvl w:val="0"/>
          <w:numId w:val="18"/>
        </w:numPr>
      </w:pPr>
      <w:r>
        <w:t xml:space="preserve">Erprobung mit interaktiven Computersimulationen </w:t>
      </w:r>
    </w:p>
    <w:p w:rsidR="000921DF" w:rsidRDefault="00BE597E" w:rsidP="00567945">
      <w:pPr>
        <w:numPr>
          <w:ilvl w:val="0"/>
          <w:numId w:val="18"/>
        </w:numPr>
      </w:pPr>
      <w:r>
        <w:t>Erweiterung zum Synchro-Zyklotron</w:t>
      </w:r>
      <w:r w:rsidR="00D83BAB">
        <w:t xml:space="preserve"> </w:t>
      </w:r>
      <w:r w:rsidR="000E4012">
        <w:t xml:space="preserve">(anhand der Notwendigkeit, </w:t>
      </w:r>
      <w:r w:rsidR="000921DF">
        <w:t>bei bereits hinreichend schnellen Teilchen deren Massenveränderlichkeit zu berücksichtigen)</w:t>
      </w:r>
    </w:p>
    <w:p w:rsidR="00567945" w:rsidRDefault="00B2126B" w:rsidP="00567945">
      <w:pPr>
        <w:numPr>
          <w:ilvl w:val="0"/>
          <w:numId w:val="18"/>
        </w:numPr>
      </w:pPr>
      <w:r>
        <w:t xml:space="preserve">Reflexion </w:t>
      </w:r>
      <w:r w:rsidR="00BE597E">
        <w:t>und Bewertung des Einsatzes eines Zyklotrons (ergänzend auch im wissenschaftlichen Bereich)</w:t>
      </w:r>
    </w:p>
    <w:p w:rsidR="00A11DC2" w:rsidRPr="00356F5F" w:rsidRDefault="00D26258" w:rsidP="00A11DC2">
      <w:pPr>
        <w:pStyle w:val="berschrift3"/>
      </w:pPr>
      <w:r>
        <w:t>8</w:t>
      </w:r>
      <w:r w:rsidR="00A11DC2" w:rsidRPr="00356F5F">
        <w:t xml:space="preserve">. </w:t>
      </w:r>
      <w:r w:rsidR="00A11DC2">
        <w:t>Alternativen und weitere fakultative Möglichkeiten</w:t>
      </w:r>
    </w:p>
    <w:p w:rsidR="00417465" w:rsidRDefault="00BB5E1C" w:rsidP="006F5A94">
      <w:pPr>
        <w:numPr>
          <w:ilvl w:val="0"/>
          <w:numId w:val="19"/>
        </w:numPr>
      </w:pPr>
      <w:r>
        <w:t xml:space="preserve">Modellbildung und Simulation mit </w:t>
      </w:r>
      <w:r w:rsidR="00417465">
        <w:t xml:space="preserve">computergestützten Modellbildungswerkzeugen (z. B. </w:t>
      </w:r>
      <w:r>
        <w:t>Dynasys</w:t>
      </w:r>
      <w:r w:rsidR="00417465">
        <w:t xml:space="preserve"> oder ähnliche)</w:t>
      </w:r>
    </w:p>
    <w:p w:rsidR="007C0072" w:rsidRDefault="007C0072" w:rsidP="006F5A94">
      <w:pPr>
        <w:numPr>
          <w:ilvl w:val="0"/>
          <w:numId w:val="19"/>
        </w:numPr>
      </w:pPr>
      <w:r>
        <w:t>Ausblicke auf andere Geräte zur Ablenkung von Teilchen in elektrischen und/oder magnetischen Feldern (Massenspektrograph…)</w:t>
      </w:r>
    </w:p>
    <w:p w:rsidR="00834481" w:rsidRDefault="00834481" w:rsidP="006F5A94">
      <w:pPr>
        <w:numPr>
          <w:ilvl w:val="0"/>
          <w:numId w:val="19"/>
        </w:numPr>
      </w:pPr>
      <w:r>
        <w:t>Exkursion</w:t>
      </w:r>
      <w:r w:rsidR="00826225">
        <w:t xml:space="preserve">en zu </w:t>
      </w:r>
      <w:r>
        <w:t>Beschleuniger</w:t>
      </w:r>
      <w:r w:rsidR="00826225">
        <w:t>n</w:t>
      </w:r>
      <w:r>
        <w:t xml:space="preserve"> </w:t>
      </w:r>
      <w:r w:rsidR="00826225">
        <w:t xml:space="preserve">beispielsweise </w:t>
      </w:r>
      <w:r>
        <w:t>in Bonn</w:t>
      </w:r>
      <w:r w:rsidR="00826225">
        <w:t>,</w:t>
      </w:r>
      <w:r w:rsidR="00BD6680">
        <w:t xml:space="preserve"> zum DELTA-Beschleuniger in Dortmund,</w:t>
      </w:r>
      <w:r w:rsidR="00826225">
        <w:t xml:space="preserve"> zum </w:t>
      </w:r>
      <w:r>
        <w:t xml:space="preserve">DESY </w:t>
      </w:r>
      <w:r w:rsidR="00826225">
        <w:t xml:space="preserve">in Hamburg oder auch zum </w:t>
      </w:r>
      <w:r>
        <w:t>CERN</w:t>
      </w:r>
      <w:r w:rsidR="008E5D0C">
        <w:t xml:space="preserve"> </w:t>
      </w:r>
      <w:r w:rsidR="002E7501">
        <w:t xml:space="preserve">in Genf </w:t>
      </w:r>
      <w:r w:rsidR="00826225">
        <w:t>(s. auch Internet-Seiten des CERN).</w:t>
      </w:r>
    </w:p>
    <w:p w:rsidR="00DF3B0D" w:rsidRDefault="00DF3B0D" w:rsidP="00C22A9D"/>
    <w:sectPr w:rsidR="00DF3B0D" w:rsidSect="00BD6BDF">
      <w:headerReference w:type="even" r:id="rId61"/>
      <w:headerReference w:type="default" r:id="rId62"/>
      <w:footerReference w:type="even" r:id="rId63"/>
      <w:footerReference w:type="default" r:id="rId64"/>
      <w:headerReference w:type="first" r:id="rId65"/>
      <w:footerReference w:type="first" r:id="rId66"/>
      <w:pgSz w:w="11907" w:h="16840"/>
      <w:pgMar w:top="1134" w:right="1134" w:bottom="1134" w:left="1701" w:header="794"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2F5" w:rsidRDefault="00D732F5">
      <w:r>
        <w:separator/>
      </w:r>
    </w:p>
  </w:endnote>
  <w:endnote w:type="continuationSeparator" w:id="0">
    <w:p w:rsidR="00D732F5" w:rsidRDefault="00D7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E4" w:rsidRDefault="00012AE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AD7" w:rsidRDefault="00EB0AD7" w:rsidP="005C54EA">
    <w:pPr>
      <w:pStyle w:val="Fuzeile"/>
      <w:tabs>
        <w:tab w:val="clear" w:pos="4536"/>
      </w:tabs>
    </w:pPr>
    <w:r>
      <w:t>Handbuch Schlüsselexperiment 25</w:t>
    </w:r>
    <w:r>
      <w:tab/>
    </w:r>
    <w:r>
      <w:rPr>
        <w:rStyle w:val="Seitenzahl"/>
      </w:rPr>
      <w:fldChar w:fldCharType="begin"/>
    </w:r>
    <w:r>
      <w:rPr>
        <w:rStyle w:val="Seitenzahl"/>
      </w:rPr>
      <w:instrText xml:space="preserve"> PAGE </w:instrText>
    </w:r>
    <w:r>
      <w:rPr>
        <w:rStyle w:val="Seitenzahl"/>
      </w:rPr>
      <w:fldChar w:fldCharType="separate"/>
    </w:r>
    <w:r w:rsidR="00012AE4">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012AE4">
      <w:rPr>
        <w:rStyle w:val="Seitenzahl"/>
        <w:noProof/>
      </w:rPr>
      <w:t>6</w:t>
    </w:r>
    <w:r>
      <w:rPr>
        <w:rStyle w:val="Seitenzahl"/>
      </w:rPr>
      <w:fldChar w:fldCharType="end"/>
    </w:r>
    <w:r>
      <w:rPr>
        <w:rStyle w:val="Seitenzah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E4" w:rsidRDefault="00012AE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2F5" w:rsidRDefault="00D732F5">
      <w:r>
        <w:separator/>
      </w:r>
    </w:p>
  </w:footnote>
  <w:footnote w:type="continuationSeparator" w:id="0">
    <w:p w:rsidR="00D732F5" w:rsidRDefault="00D732F5">
      <w:r>
        <w:continuationSeparator/>
      </w:r>
    </w:p>
  </w:footnote>
  <w:footnote w:id="1">
    <w:p w:rsidR="00EB0AD7" w:rsidRDefault="00EB0AD7" w:rsidP="00B65D8B">
      <w:pPr>
        <w:pStyle w:val="Funotentext"/>
        <w:ind w:left="142" w:hanging="142"/>
      </w:pPr>
      <w:r>
        <w:rPr>
          <w:rStyle w:val="Funotenzeichen"/>
        </w:rPr>
        <w:footnoteRef/>
      </w:r>
      <w:r>
        <w:tab/>
        <w:t>Die oben zitierte Kompetenzbeschreibung zum Fadenstrahlrohr begründet die folgenden quantitativen Berechnungen.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E4" w:rsidRDefault="00012AE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E4" w:rsidRDefault="00012AE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E4" w:rsidRDefault="00012AE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F0E"/>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1">
    <w:nsid w:val="0CB07FD2"/>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2">
    <w:nsid w:val="146227C7"/>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3">
    <w:nsid w:val="191F7BA2"/>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4">
    <w:nsid w:val="1D0173AD"/>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5">
    <w:nsid w:val="1D3062A5"/>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6">
    <w:nsid w:val="210459D6"/>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7">
    <w:nsid w:val="228E68E7"/>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8">
    <w:nsid w:val="286A2136"/>
    <w:multiLevelType w:val="singleLevel"/>
    <w:tmpl w:val="00000000"/>
    <w:lvl w:ilvl="0">
      <w:start w:val="1"/>
      <w:numFmt w:val="bullet"/>
      <w:lvlText w:val=""/>
      <w:legacy w:legacy="1" w:legacySpace="120" w:legacyIndent="360"/>
      <w:lvlJc w:val="left"/>
      <w:rPr>
        <w:rFonts w:ascii="Wingdings" w:hAnsi="Wingdings" w:hint="default"/>
      </w:rPr>
    </w:lvl>
  </w:abstractNum>
  <w:abstractNum w:abstractNumId="9">
    <w:nsid w:val="29E91583"/>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10">
    <w:nsid w:val="2F877FA6"/>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11">
    <w:nsid w:val="37FD2031"/>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12">
    <w:nsid w:val="393B455C"/>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13">
    <w:nsid w:val="3C537743"/>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14">
    <w:nsid w:val="411763DF"/>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15">
    <w:nsid w:val="42E50ED0"/>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16">
    <w:nsid w:val="5011744F"/>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17">
    <w:nsid w:val="55457B3B"/>
    <w:multiLevelType w:val="singleLevel"/>
    <w:tmpl w:val="00000000"/>
    <w:lvl w:ilvl="0">
      <w:start w:val="1"/>
      <w:numFmt w:val="bullet"/>
      <w:lvlText w:val=""/>
      <w:legacy w:legacy="1" w:legacySpace="120" w:legacyIndent="360"/>
      <w:lvlJc w:val="left"/>
      <w:rPr>
        <w:rFonts w:ascii="Symbol" w:hAnsi="Symbol" w:hint="default"/>
      </w:rPr>
    </w:lvl>
  </w:abstractNum>
  <w:abstractNum w:abstractNumId="18">
    <w:nsid w:val="58335D9E"/>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num w:numId="1">
    <w:abstractNumId w:val="16"/>
  </w:num>
  <w:num w:numId="2">
    <w:abstractNumId w:val="7"/>
  </w:num>
  <w:num w:numId="3">
    <w:abstractNumId w:val="9"/>
  </w:num>
  <w:num w:numId="4">
    <w:abstractNumId w:val="0"/>
  </w:num>
  <w:num w:numId="5">
    <w:abstractNumId w:val="8"/>
  </w:num>
  <w:num w:numId="6">
    <w:abstractNumId w:val="14"/>
  </w:num>
  <w:num w:numId="7">
    <w:abstractNumId w:val="3"/>
  </w:num>
  <w:num w:numId="8">
    <w:abstractNumId w:val="11"/>
  </w:num>
  <w:num w:numId="9">
    <w:abstractNumId w:val="1"/>
  </w:num>
  <w:num w:numId="10">
    <w:abstractNumId w:val="4"/>
  </w:num>
  <w:num w:numId="11">
    <w:abstractNumId w:val="15"/>
  </w:num>
  <w:num w:numId="12">
    <w:abstractNumId w:val="13"/>
  </w:num>
  <w:num w:numId="13">
    <w:abstractNumId w:val="2"/>
  </w:num>
  <w:num w:numId="14">
    <w:abstractNumId w:val="17"/>
  </w:num>
  <w:num w:numId="15">
    <w:abstractNumId w:val="10"/>
  </w:num>
  <w:num w:numId="16">
    <w:abstractNumId w:val="12"/>
  </w:num>
  <w:num w:numId="17">
    <w:abstractNumId w:val="5"/>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024"/>
    <w:rsid w:val="00000C8C"/>
    <w:rsid w:val="000021B3"/>
    <w:rsid w:val="000079A6"/>
    <w:rsid w:val="00012AE4"/>
    <w:rsid w:val="00013FF1"/>
    <w:rsid w:val="0001470D"/>
    <w:rsid w:val="00015448"/>
    <w:rsid w:val="00017D9D"/>
    <w:rsid w:val="000203D5"/>
    <w:rsid w:val="00021C32"/>
    <w:rsid w:val="000223F0"/>
    <w:rsid w:val="00023B6A"/>
    <w:rsid w:val="000247C5"/>
    <w:rsid w:val="000266EC"/>
    <w:rsid w:val="00031896"/>
    <w:rsid w:val="00031AA9"/>
    <w:rsid w:val="0003200F"/>
    <w:rsid w:val="00032024"/>
    <w:rsid w:val="00033C23"/>
    <w:rsid w:val="00036CA0"/>
    <w:rsid w:val="00036F42"/>
    <w:rsid w:val="00040658"/>
    <w:rsid w:val="00041754"/>
    <w:rsid w:val="00046BC8"/>
    <w:rsid w:val="00050B17"/>
    <w:rsid w:val="000517B7"/>
    <w:rsid w:val="000557AC"/>
    <w:rsid w:val="00055B92"/>
    <w:rsid w:val="00055E38"/>
    <w:rsid w:val="00056BA7"/>
    <w:rsid w:val="00056BBA"/>
    <w:rsid w:val="00060597"/>
    <w:rsid w:val="00060699"/>
    <w:rsid w:val="000606DE"/>
    <w:rsid w:val="0006228F"/>
    <w:rsid w:val="00063712"/>
    <w:rsid w:val="000664F0"/>
    <w:rsid w:val="00066621"/>
    <w:rsid w:val="00066AC9"/>
    <w:rsid w:val="000772A9"/>
    <w:rsid w:val="000773AA"/>
    <w:rsid w:val="00082DAC"/>
    <w:rsid w:val="00083E5A"/>
    <w:rsid w:val="00090DFB"/>
    <w:rsid w:val="00091862"/>
    <w:rsid w:val="000921DF"/>
    <w:rsid w:val="000943BF"/>
    <w:rsid w:val="00094FE1"/>
    <w:rsid w:val="0009789B"/>
    <w:rsid w:val="000979D5"/>
    <w:rsid w:val="000A5632"/>
    <w:rsid w:val="000A598F"/>
    <w:rsid w:val="000B03A0"/>
    <w:rsid w:val="000B1242"/>
    <w:rsid w:val="000B1580"/>
    <w:rsid w:val="000B1725"/>
    <w:rsid w:val="000B1A02"/>
    <w:rsid w:val="000B2AB5"/>
    <w:rsid w:val="000B3963"/>
    <w:rsid w:val="000B6445"/>
    <w:rsid w:val="000C0042"/>
    <w:rsid w:val="000C0439"/>
    <w:rsid w:val="000C24BC"/>
    <w:rsid w:val="000C29DC"/>
    <w:rsid w:val="000C6E74"/>
    <w:rsid w:val="000C7F81"/>
    <w:rsid w:val="000D2BF1"/>
    <w:rsid w:val="000D4FBC"/>
    <w:rsid w:val="000E1942"/>
    <w:rsid w:val="000E2ABE"/>
    <w:rsid w:val="000E3C66"/>
    <w:rsid w:val="000E3EC9"/>
    <w:rsid w:val="000E4012"/>
    <w:rsid w:val="000E5774"/>
    <w:rsid w:val="000F1D13"/>
    <w:rsid w:val="000F23D0"/>
    <w:rsid w:val="000F2E09"/>
    <w:rsid w:val="000F33FE"/>
    <w:rsid w:val="000F35FC"/>
    <w:rsid w:val="000F6A66"/>
    <w:rsid w:val="00102BAB"/>
    <w:rsid w:val="00104336"/>
    <w:rsid w:val="00104767"/>
    <w:rsid w:val="00106EE4"/>
    <w:rsid w:val="00107423"/>
    <w:rsid w:val="00107C7B"/>
    <w:rsid w:val="001103C5"/>
    <w:rsid w:val="001108BB"/>
    <w:rsid w:val="0011144C"/>
    <w:rsid w:val="00113CE4"/>
    <w:rsid w:val="001149EC"/>
    <w:rsid w:val="001173B4"/>
    <w:rsid w:val="00121584"/>
    <w:rsid w:val="00121DE7"/>
    <w:rsid w:val="00123548"/>
    <w:rsid w:val="001249B4"/>
    <w:rsid w:val="00125535"/>
    <w:rsid w:val="00126C85"/>
    <w:rsid w:val="00130120"/>
    <w:rsid w:val="001361A6"/>
    <w:rsid w:val="001371F0"/>
    <w:rsid w:val="001373BE"/>
    <w:rsid w:val="0014366E"/>
    <w:rsid w:val="00145741"/>
    <w:rsid w:val="00146EA1"/>
    <w:rsid w:val="00150521"/>
    <w:rsid w:val="00150D5E"/>
    <w:rsid w:val="00153627"/>
    <w:rsid w:val="001543AA"/>
    <w:rsid w:val="001550E3"/>
    <w:rsid w:val="0015518D"/>
    <w:rsid w:val="0015605D"/>
    <w:rsid w:val="001608DA"/>
    <w:rsid w:val="00160BCB"/>
    <w:rsid w:val="00161CC9"/>
    <w:rsid w:val="001649D1"/>
    <w:rsid w:val="00167453"/>
    <w:rsid w:val="00167DB3"/>
    <w:rsid w:val="00175853"/>
    <w:rsid w:val="00176E64"/>
    <w:rsid w:val="00177603"/>
    <w:rsid w:val="00184B34"/>
    <w:rsid w:val="001869AB"/>
    <w:rsid w:val="0018746B"/>
    <w:rsid w:val="00190896"/>
    <w:rsid w:val="0019478C"/>
    <w:rsid w:val="00197ACF"/>
    <w:rsid w:val="00197AD1"/>
    <w:rsid w:val="001A28E0"/>
    <w:rsid w:val="001A3FE9"/>
    <w:rsid w:val="001A476D"/>
    <w:rsid w:val="001A4AF5"/>
    <w:rsid w:val="001A6C17"/>
    <w:rsid w:val="001A7154"/>
    <w:rsid w:val="001A7C57"/>
    <w:rsid w:val="001B0D40"/>
    <w:rsid w:val="001B13E4"/>
    <w:rsid w:val="001B2FF5"/>
    <w:rsid w:val="001B4C33"/>
    <w:rsid w:val="001B74BE"/>
    <w:rsid w:val="001C1B41"/>
    <w:rsid w:val="001C7E4A"/>
    <w:rsid w:val="001D29D0"/>
    <w:rsid w:val="001D3740"/>
    <w:rsid w:val="001D3801"/>
    <w:rsid w:val="001D789C"/>
    <w:rsid w:val="001E03D8"/>
    <w:rsid w:val="001E2822"/>
    <w:rsid w:val="001E3027"/>
    <w:rsid w:val="001E6782"/>
    <w:rsid w:val="001F0D91"/>
    <w:rsid w:val="001F1396"/>
    <w:rsid w:val="001F2BB2"/>
    <w:rsid w:val="001F7AD7"/>
    <w:rsid w:val="001F7FE6"/>
    <w:rsid w:val="00201430"/>
    <w:rsid w:val="00202407"/>
    <w:rsid w:val="00205617"/>
    <w:rsid w:val="00205D34"/>
    <w:rsid w:val="00211B0B"/>
    <w:rsid w:val="00214FCA"/>
    <w:rsid w:val="00215D3B"/>
    <w:rsid w:val="0021607A"/>
    <w:rsid w:val="00216252"/>
    <w:rsid w:val="0022053C"/>
    <w:rsid w:val="00222ECE"/>
    <w:rsid w:val="002304FC"/>
    <w:rsid w:val="00233216"/>
    <w:rsid w:val="0023334C"/>
    <w:rsid w:val="00234671"/>
    <w:rsid w:val="002414E0"/>
    <w:rsid w:val="00241E54"/>
    <w:rsid w:val="00244FD9"/>
    <w:rsid w:val="00252203"/>
    <w:rsid w:val="00252EBB"/>
    <w:rsid w:val="002550D1"/>
    <w:rsid w:val="002565F9"/>
    <w:rsid w:val="00256F2C"/>
    <w:rsid w:val="00265959"/>
    <w:rsid w:val="00267274"/>
    <w:rsid w:val="002706F0"/>
    <w:rsid w:val="002709C3"/>
    <w:rsid w:val="002731F9"/>
    <w:rsid w:val="00274155"/>
    <w:rsid w:val="00277D84"/>
    <w:rsid w:val="0028073B"/>
    <w:rsid w:val="00280ABB"/>
    <w:rsid w:val="00284135"/>
    <w:rsid w:val="0029003E"/>
    <w:rsid w:val="002910A9"/>
    <w:rsid w:val="00291976"/>
    <w:rsid w:val="00291F95"/>
    <w:rsid w:val="00294357"/>
    <w:rsid w:val="0029571F"/>
    <w:rsid w:val="00296172"/>
    <w:rsid w:val="0029617B"/>
    <w:rsid w:val="00297205"/>
    <w:rsid w:val="002A097D"/>
    <w:rsid w:val="002A0F29"/>
    <w:rsid w:val="002A1D90"/>
    <w:rsid w:val="002A2966"/>
    <w:rsid w:val="002A61DB"/>
    <w:rsid w:val="002B09AB"/>
    <w:rsid w:val="002B175B"/>
    <w:rsid w:val="002B33E7"/>
    <w:rsid w:val="002B5148"/>
    <w:rsid w:val="002C074E"/>
    <w:rsid w:val="002C19D2"/>
    <w:rsid w:val="002C3E79"/>
    <w:rsid w:val="002C465F"/>
    <w:rsid w:val="002D2450"/>
    <w:rsid w:val="002D5F7A"/>
    <w:rsid w:val="002E12DF"/>
    <w:rsid w:val="002E39AC"/>
    <w:rsid w:val="002E5C9B"/>
    <w:rsid w:val="002E7501"/>
    <w:rsid w:val="002F0356"/>
    <w:rsid w:val="002F116D"/>
    <w:rsid w:val="002F1228"/>
    <w:rsid w:val="002F126A"/>
    <w:rsid w:val="002F2052"/>
    <w:rsid w:val="002F5131"/>
    <w:rsid w:val="002F6D36"/>
    <w:rsid w:val="0030206C"/>
    <w:rsid w:val="00305EB5"/>
    <w:rsid w:val="00306B64"/>
    <w:rsid w:val="00313A81"/>
    <w:rsid w:val="00315339"/>
    <w:rsid w:val="003176AE"/>
    <w:rsid w:val="0032167D"/>
    <w:rsid w:val="00322174"/>
    <w:rsid w:val="00324D55"/>
    <w:rsid w:val="00325AB5"/>
    <w:rsid w:val="003260C9"/>
    <w:rsid w:val="00331484"/>
    <w:rsid w:val="003325B9"/>
    <w:rsid w:val="003431C7"/>
    <w:rsid w:val="00350A71"/>
    <w:rsid w:val="003527A5"/>
    <w:rsid w:val="00354516"/>
    <w:rsid w:val="0035537D"/>
    <w:rsid w:val="00355882"/>
    <w:rsid w:val="00355979"/>
    <w:rsid w:val="00355FC9"/>
    <w:rsid w:val="00356F5F"/>
    <w:rsid w:val="00357802"/>
    <w:rsid w:val="00361350"/>
    <w:rsid w:val="00361462"/>
    <w:rsid w:val="003628FB"/>
    <w:rsid w:val="003631D1"/>
    <w:rsid w:val="00367229"/>
    <w:rsid w:val="00371C44"/>
    <w:rsid w:val="003724AB"/>
    <w:rsid w:val="00374525"/>
    <w:rsid w:val="00374D8C"/>
    <w:rsid w:val="003751C2"/>
    <w:rsid w:val="003753FA"/>
    <w:rsid w:val="003760F0"/>
    <w:rsid w:val="003801BE"/>
    <w:rsid w:val="00380747"/>
    <w:rsid w:val="00381D7F"/>
    <w:rsid w:val="00384C4D"/>
    <w:rsid w:val="00386E2D"/>
    <w:rsid w:val="00391B5C"/>
    <w:rsid w:val="00392087"/>
    <w:rsid w:val="0039432F"/>
    <w:rsid w:val="003953BD"/>
    <w:rsid w:val="003967A8"/>
    <w:rsid w:val="003A02BF"/>
    <w:rsid w:val="003A5FF3"/>
    <w:rsid w:val="003A6D35"/>
    <w:rsid w:val="003A7733"/>
    <w:rsid w:val="003A792E"/>
    <w:rsid w:val="003B1452"/>
    <w:rsid w:val="003B1806"/>
    <w:rsid w:val="003B1909"/>
    <w:rsid w:val="003B380C"/>
    <w:rsid w:val="003B5B49"/>
    <w:rsid w:val="003B644C"/>
    <w:rsid w:val="003C4390"/>
    <w:rsid w:val="003C64DB"/>
    <w:rsid w:val="003C768F"/>
    <w:rsid w:val="003D1DE0"/>
    <w:rsid w:val="003D2204"/>
    <w:rsid w:val="003D34DB"/>
    <w:rsid w:val="003D5BB3"/>
    <w:rsid w:val="003E0583"/>
    <w:rsid w:val="003E2E15"/>
    <w:rsid w:val="003E6204"/>
    <w:rsid w:val="003E6312"/>
    <w:rsid w:val="003F30A7"/>
    <w:rsid w:val="003F3596"/>
    <w:rsid w:val="003F4C58"/>
    <w:rsid w:val="003F515A"/>
    <w:rsid w:val="003F542A"/>
    <w:rsid w:val="003F5A04"/>
    <w:rsid w:val="003F6714"/>
    <w:rsid w:val="003F7410"/>
    <w:rsid w:val="003F74A1"/>
    <w:rsid w:val="00400026"/>
    <w:rsid w:val="004013AA"/>
    <w:rsid w:val="00401F3B"/>
    <w:rsid w:val="00403886"/>
    <w:rsid w:val="004042A8"/>
    <w:rsid w:val="00405D60"/>
    <w:rsid w:val="00406647"/>
    <w:rsid w:val="00407CB4"/>
    <w:rsid w:val="00410016"/>
    <w:rsid w:val="00410261"/>
    <w:rsid w:val="00411055"/>
    <w:rsid w:val="004115D4"/>
    <w:rsid w:val="00412CC9"/>
    <w:rsid w:val="0041351C"/>
    <w:rsid w:val="00417465"/>
    <w:rsid w:val="004221CF"/>
    <w:rsid w:val="0042315E"/>
    <w:rsid w:val="0042532F"/>
    <w:rsid w:val="00425791"/>
    <w:rsid w:val="00425A19"/>
    <w:rsid w:val="0043199A"/>
    <w:rsid w:val="004332FB"/>
    <w:rsid w:val="0043663B"/>
    <w:rsid w:val="004372A0"/>
    <w:rsid w:val="004374B4"/>
    <w:rsid w:val="004421C0"/>
    <w:rsid w:val="004443F2"/>
    <w:rsid w:val="004469A6"/>
    <w:rsid w:val="004507C2"/>
    <w:rsid w:val="00451ABC"/>
    <w:rsid w:val="00451D1F"/>
    <w:rsid w:val="004520C9"/>
    <w:rsid w:val="004522B7"/>
    <w:rsid w:val="00453BAA"/>
    <w:rsid w:val="0046083F"/>
    <w:rsid w:val="00462C82"/>
    <w:rsid w:val="00463506"/>
    <w:rsid w:val="00463C19"/>
    <w:rsid w:val="004650AA"/>
    <w:rsid w:val="004656A4"/>
    <w:rsid w:val="004656FF"/>
    <w:rsid w:val="00466846"/>
    <w:rsid w:val="00466FCF"/>
    <w:rsid w:val="00473B08"/>
    <w:rsid w:val="00474B01"/>
    <w:rsid w:val="00475452"/>
    <w:rsid w:val="00475D25"/>
    <w:rsid w:val="00475EF2"/>
    <w:rsid w:val="00476066"/>
    <w:rsid w:val="00476B3B"/>
    <w:rsid w:val="00481DDA"/>
    <w:rsid w:val="00487911"/>
    <w:rsid w:val="00487B97"/>
    <w:rsid w:val="00491BD4"/>
    <w:rsid w:val="00491E9D"/>
    <w:rsid w:val="0049566C"/>
    <w:rsid w:val="004969D8"/>
    <w:rsid w:val="004A06C9"/>
    <w:rsid w:val="004A182B"/>
    <w:rsid w:val="004A5B51"/>
    <w:rsid w:val="004A6D31"/>
    <w:rsid w:val="004A7D42"/>
    <w:rsid w:val="004B3157"/>
    <w:rsid w:val="004B37A8"/>
    <w:rsid w:val="004B5A50"/>
    <w:rsid w:val="004B64EB"/>
    <w:rsid w:val="004C1F24"/>
    <w:rsid w:val="004C1FCA"/>
    <w:rsid w:val="004C4920"/>
    <w:rsid w:val="004C6122"/>
    <w:rsid w:val="004D196B"/>
    <w:rsid w:val="004D4518"/>
    <w:rsid w:val="004D4526"/>
    <w:rsid w:val="004D6642"/>
    <w:rsid w:val="004E0D26"/>
    <w:rsid w:val="004E1BA9"/>
    <w:rsid w:val="004E34F0"/>
    <w:rsid w:val="004E4141"/>
    <w:rsid w:val="004E701E"/>
    <w:rsid w:val="004F009A"/>
    <w:rsid w:val="004F062F"/>
    <w:rsid w:val="004F186C"/>
    <w:rsid w:val="004F37F5"/>
    <w:rsid w:val="004F44CC"/>
    <w:rsid w:val="004F5392"/>
    <w:rsid w:val="004F67FC"/>
    <w:rsid w:val="004F7A27"/>
    <w:rsid w:val="00500412"/>
    <w:rsid w:val="005044A2"/>
    <w:rsid w:val="0050527D"/>
    <w:rsid w:val="0051171E"/>
    <w:rsid w:val="00511FE9"/>
    <w:rsid w:val="00512A82"/>
    <w:rsid w:val="00513BEF"/>
    <w:rsid w:val="00516B1A"/>
    <w:rsid w:val="00516F59"/>
    <w:rsid w:val="00520F49"/>
    <w:rsid w:val="00521377"/>
    <w:rsid w:val="00521F87"/>
    <w:rsid w:val="00523769"/>
    <w:rsid w:val="00523F07"/>
    <w:rsid w:val="00524202"/>
    <w:rsid w:val="00524D28"/>
    <w:rsid w:val="0052629C"/>
    <w:rsid w:val="00526866"/>
    <w:rsid w:val="00531162"/>
    <w:rsid w:val="00533EB7"/>
    <w:rsid w:val="00536091"/>
    <w:rsid w:val="00540593"/>
    <w:rsid w:val="00540C5B"/>
    <w:rsid w:val="00543535"/>
    <w:rsid w:val="005478B8"/>
    <w:rsid w:val="00547C3A"/>
    <w:rsid w:val="00550F85"/>
    <w:rsid w:val="00555739"/>
    <w:rsid w:val="005565A9"/>
    <w:rsid w:val="00563A50"/>
    <w:rsid w:val="00565EBF"/>
    <w:rsid w:val="0056632B"/>
    <w:rsid w:val="00566987"/>
    <w:rsid w:val="00567945"/>
    <w:rsid w:val="00572811"/>
    <w:rsid w:val="00576689"/>
    <w:rsid w:val="005814FC"/>
    <w:rsid w:val="005822D8"/>
    <w:rsid w:val="005849E6"/>
    <w:rsid w:val="005865A0"/>
    <w:rsid w:val="005873E5"/>
    <w:rsid w:val="00587D27"/>
    <w:rsid w:val="005902C4"/>
    <w:rsid w:val="00590FD5"/>
    <w:rsid w:val="005A00A2"/>
    <w:rsid w:val="005A385F"/>
    <w:rsid w:val="005A5F50"/>
    <w:rsid w:val="005A7920"/>
    <w:rsid w:val="005A7AA3"/>
    <w:rsid w:val="005B1543"/>
    <w:rsid w:val="005B187C"/>
    <w:rsid w:val="005B3576"/>
    <w:rsid w:val="005C0C63"/>
    <w:rsid w:val="005C4436"/>
    <w:rsid w:val="005C54EA"/>
    <w:rsid w:val="005C5F59"/>
    <w:rsid w:val="005C655C"/>
    <w:rsid w:val="005D1440"/>
    <w:rsid w:val="005D18EA"/>
    <w:rsid w:val="005D1A2A"/>
    <w:rsid w:val="005D1C0E"/>
    <w:rsid w:val="005D3B99"/>
    <w:rsid w:val="005D4D44"/>
    <w:rsid w:val="005D531A"/>
    <w:rsid w:val="005D5EE9"/>
    <w:rsid w:val="005E052A"/>
    <w:rsid w:val="005E229E"/>
    <w:rsid w:val="005E301F"/>
    <w:rsid w:val="005E44A7"/>
    <w:rsid w:val="005E6F9B"/>
    <w:rsid w:val="005F02F8"/>
    <w:rsid w:val="005F166B"/>
    <w:rsid w:val="005F2090"/>
    <w:rsid w:val="005F39D4"/>
    <w:rsid w:val="005F3EB5"/>
    <w:rsid w:val="005F4E40"/>
    <w:rsid w:val="005F7571"/>
    <w:rsid w:val="00600A3D"/>
    <w:rsid w:val="00600E63"/>
    <w:rsid w:val="00600FF3"/>
    <w:rsid w:val="0060208B"/>
    <w:rsid w:val="00603240"/>
    <w:rsid w:val="00607117"/>
    <w:rsid w:val="006137F9"/>
    <w:rsid w:val="00617109"/>
    <w:rsid w:val="00617AB8"/>
    <w:rsid w:val="00620FE6"/>
    <w:rsid w:val="006234B4"/>
    <w:rsid w:val="00624990"/>
    <w:rsid w:val="006256D4"/>
    <w:rsid w:val="00626CB0"/>
    <w:rsid w:val="006271DB"/>
    <w:rsid w:val="00627215"/>
    <w:rsid w:val="00631838"/>
    <w:rsid w:val="0063284D"/>
    <w:rsid w:val="0063509E"/>
    <w:rsid w:val="00635FEB"/>
    <w:rsid w:val="0063647C"/>
    <w:rsid w:val="0063664D"/>
    <w:rsid w:val="00640375"/>
    <w:rsid w:val="006425C6"/>
    <w:rsid w:val="0064285D"/>
    <w:rsid w:val="006433A2"/>
    <w:rsid w:val="006438DB"/>
    <w:rsid w:val="00643CEB"/>
    <w:rsid w:val="00644525"/>
    <w:rsid w:val="006473B7"/>
    <w:rsid w:val="00652CCF"/>
    <w:rsid w:val="00653B80"/>
    <w:rsid w:val="00654E8B"/>
    <w:rsid w:val="006564F3"/>
    <w:rsid w:val="00656C8E"/>
    <w:rsid w:val="00662D09"/>
    <w:rsid w:val="006639F8"/>
    <w:rsid w:val="00667136"/>
    <w:rsid w:val="006700C2"/>
    <w:rsid w:val="00670AED"/>
    <w:rsid w:val="006718E5"/>
    <w:rsid w:val="00671D0E"/>
    <w:rsid w:val="00671F61"/>
    <w:rsid w:val="006755AB"/>
    <w:rsid w:val="00675634"/>
    <w:rsid w:val="006778AE"/>
    <w:rsid w:val="00684231"/>
    <w:rsid w:val="00684D6B"/>
    <w:rsid w:val="0069299A"/>
    <w:rsid w:val="00696011"/>
    <w:rsid w:val="006A45EB"/>
    <w:rsid w:val="006A5C86"/>
    <w:rsid w:val="006A6ACB"/>
    <w:rsid w:val="006A7340"/>
    <w:rsid w:val="006A747A"/>
    <w:rsid w:val="006A7E79"/>
    <w:rsid w:val="006B1AD2"/>
    <w:rsid w:val="006B4372"/>
    <w:rsid w:val="006B46AE"/>
    <w:rsid w:val="006B6D43"/>
    <w:rsid w:val="006B6D7C"/>
    <w:rsid w:val="006B716D"/>
    <w:rsid w:val="006C0115"/>
    <w:rsid w:val="006C08A7"/>
    <w:rsid w:val="006C24FA"/>
    <w:rsid w:val="006C28A5"/>
    <w:rsid w:val="006C2E6B"/>
    <w:rsid w:val="006C4258"/>
    <w:rsid w:val="006C55DB"/>
    <w:rsid w:val="006C5641"/>
    <w:rsid w:val="006C5B52"/>
    <w:rsid w:val="006C7E42"/>
    <w:rsid w:val="006D0BD5"/>
    <w:rsid w:val="006D217D"/>
    <w:rsid w:val="006D538E"/>
    <w:rsid w:val="006D5EA5"/>
    <w:rsid w:val="006E491C"/>
    <w:rsid w:val="006E4ABB"/>
    <w:rsid w:val="006E7A15"/>
    <w:rsid w:val="006F0359"/>
    <w:rsid w:val="006F0791"/>
    <w:rsid w:val="006F1633"/>
    <w:rsid w:val="006F44CA"/>
    <w:rsid w:val="006F4AAF"/>
    <w:rsid w:val="006F4D8A"/>
    <w:rsid w:val="006F5224"/>
    <w:rsid w:val="006F5A94"/>
    <w:rsid w:val="0070438A"/>
    <w:rsid w:val="00704427"/>
    <w:rsid w:val="007049CE"/>
    <w:rsid w:val="00704EC9"/>
    <w:rsid w:val="00706AD6"/>
    <w:rsid w:val="00710FBE"/>
    <w:rsid w:val="0071113A"/>
    <w:rsid w:val="00711198"/>
    <w:rsid w:val="00712226"/>
    <w:rsid w:val="007213C9"/>
    <w:rsid w:val="007266DA"/>
    <w:rsid w:val="0072764A"/>
    <w:rsid w:val="00727756"/>
    <w:rsid w:val="00730DAA"/>
    <w:rsid w:val="00731EAF"/>
    <w:rsid w:val="00735B77"/>
    <w:rsid w:val="00735CA5"/>
    <w:rsid w:val="0074032B"/>
    <w:rsid w:val="00742987"/>
    <w:rsid w:val="007432B6"/>
    <w:rsid w:val="007433BD"/>
    <w:rsid w:val="00743FBD"/>
    <w:rsid w:val="00743FC6"/>
    <w:rsid w:val="0074491F"/>
    <w:rsid w:val="007455FB"/>
    <w:rsid w:val="007461EB"/>
    <w:rsid w:val="00754917"/>
    <w:rsid w:val="00754A20"/>
    <w:rsid w:val="00761142"/>
    <w:rsid w:val="00762A77"/>
    <w:rsid w:val="0076355B"/>
    <w:rsid w:val="007663E0"/>
    <w:rsid w:val="0077046C"/>
    <w:rsid w:val="00773C4D"/>
    <w:rsid w:val="00774829"/>
    <w:rsid w:val="0077506D"/>
    <w:rsid w:val="00776982"/>
    <w:rsid w:val="007817B3"/>
    <w:rsid w:val="00786154"/>
    <w:rsid w:val="00787006"/>
    <w:rsid w:val="007911BF"/>
    <w:rsid w:val="00791280"/>
    <w:rsid w:val="00791943"/>
    <w:rsid w:val="00792406"/>
    <w:rsid w:val="007B281A"/>
    <w:rsid w:val="007B3570"/>
    <w:rsid w:val="007B3675"/>
    <w:rsid w:val="007B52E8"/>
    <w:rsid w:val="007B7786"/>
    <w:rsid w:val="007C0072"/>
    <w:rsid w:val="007C089B"/>
    <w:rsid w:val="007C2A4D"/>
    <w:rsid w:val="007C316E"/>
    <w:rsid w:val="007C3D8A"/>
    <w:rsid w:val="007C43BE"/>
    <w:rsid w:val="007C4879"/>
    <w:rsid w:val="007D0EC5"/>
    <w:rsid w:val="007D58F7"/>
    <w:rsid w:val="007D5E61"/>
    <w:rsid w:val="007E2710"/>
    <w:rsid w:val="007E6B32"/>
    <w:rsid w:val="007F01E8"/>
    <w:rsid w:val="007F16B6"/>
    <w:rsid w:val="007F185C"/>
    <w:rsid w:val="007F7A66"/>
    <w:rsid w:val="00801635"/>
    <w:rsid w:val="0080175F"/>
    <w:rsid w:val="008036C0"/>
    <w:rsid w:val="00804D26"/>
    <w:rsid w:val="00807360"/>
    <w:rsid w:val="00810DBC"/>
    <w:rsid w:val="00811DA1"/>
    <w:rsid w:val="00813BA4"/>
    <w:rsid w:val="00813C9B"/>
    <w:rsid w:val="008141AC"/>
    <w:rsid w:val="00814533"/>
    <w:rsid w:val="00814550"/>
    <w:rsid w:val="00817D79"/>
    <w:rsid w:val="008201E1"/>
    <w:rsid w:val="0082301F"/>
    <w:rsid w:val="00823AEB"/>
    <w:rsid w:val="00825404"/>
    <w:rsid w:val="00826225"/>
    <w:rsid w:val="00831457"/>
    <w:rsid w:val="00834481"/>
    <w:rsid w:val="0083750B"/>
    <w:rsid w:val="00840127"/>
    <w:rsid w:val="00845127"/>
    <w:rsid w:val="0085020E"/>
    <w:rsid w:val="008505D4"/>
    <w:rsid w:val="0085304B"/>
    <w:rsid w:val="008546A8"/>
    <w:rsid w:val="00856234"/>
    <w:rsid w:val="008571FD"/>
    <w:rsid w:val="0085733C"/>
    <w:rsid w:val="00857A47"/>
    <w:rsid w:val="00857DE3"/>
    <w:rsid w:val="008610C6"/>
    <w:rsid w:val="00861AFB"/>
    <w:rsid w:val="00861E02"/>
    <w:rsid w:val="00874C0A"/>
    <w:rsid w:val="00875C50"/>
    <w:rsid w:val="00875E14"/>
    <w:rsid w:val="00877EEB"/>
    <w:rsid w:val="00880581"/>
    <w:rsid w:val="0088167F"/>
    <w:rsid w:val="0088209C"/>
    <w:rsid w:val="0088319B"/>
    <w:rsid w:val="008837FF"/>
    <w:rsid w:val="008864B4"/>
    <w:rsid w:val="0088795D"/>
    <w:rsid w:val="00887E38"/>
    <w:rsid w:val="0089033C"/>
    <w:rsid w:val="00890724"/>
    <w:rsid w:val="0089124D"/>
    <w:rsid w:val="00892F6F"/>
    <w:rsid w:val="008954F1"/>
    <w:rsid w:val="00897CE1"/>
    <w:rsid w:val="008A0AE3"/>
    <w:rsid w:val="008A2053"/>
    <w:rsid w:val="008A370F"/>
    <w:rsid w:val="008A3A82"/>
    <w:rsid w:val="008A5268"/>
    <w:rsid w:val="008A5907"/>
    <w:rsid w:val="008B13EE"/>
    <w:rsid w:val="008B45AB"/>
    <w:rsid w:val="008B6AAE"/>
    <w:rsid w:val="008C0F4B"/>
    <w:rsid w:val="008C2767"/>
    <w:rsid w:val="008C2D27"/>
    <w:rsid w:val="008C3E8A"/>
    <w:rsid w:val="008C4892"/>
    <w:rsid w:val="008D0836"/>
    <w:rsid w:val="008D38DD"/>
    <w:rsid w:val="008D398A"/>
    <w:rsid w:val="008D42F2"/>
    <w:rsid w:val="008D4568"/>
    <w:rsid w:val="008D57AE"/>
    <w:rsid w:val="008D6462"/>
    <w:rsid w:val="008D79F3"/>
    <w:rsid w:val="008E1362"/>
    <w:rsid w:val="008E15BA"/>
    <w:rsid w:val="008E17FF"/>
    <w:rsid w:val="008E1D21"/>
    <w:rsid w:val="008E2997"/>
    <w:rsid w:val="008E4FC9"/>
    <w:rsid w:val="008E5D0C"/>
    <w:rsid w:val="008E5F76"/>
    <w:rsid w:val="008E6D3D"/>
    <w:rsid w:val="008F0D75"/>
    <w:rsid w:val="008F3510"/>
    <w:rsid w:val="008F3B69"/>
    <w:rsid w:val="008F3EF8"/>
    <w:rsid w:val="008F499D"/>
    <w:rsid w:val="008F4DE0"/>
    <w:rsid w:val="008F6980"/>
    <w:rsid w:val="008F69A4"/>
    <w:rsid w:val="008F75DB"/>
    <w:rsid w:val="0090364D"/>
    <w:rsid w:val="00904780"/>
    <w:rsid w:val="00904958"/>
    <w:rsid w:val="0090717A"/>
    <w:rsid w:val="00907F11"/>
    <w:rsid w:val="009107FC"/>
    <w:rsid w:val="00910A07"/>
    <w:rsid w:val="00912EE4"/>
    <w:rsid w:val="009134BF"/>
    <w:rsid w:val="00913BD6"/>
    <w:rsid w:val="00915E06"/>
    <w:rsid w:val="00917BD1"/>
    <w:rsid w:val="00924C76"/>
    <w:rsid w:val="009274E8"/>
    <w:rsid w:val="00927746"/>
    <w:rsid w:val="00930D5C"/>
    <w:rsid w:val="00932AC5"/>
    <w:rsid w:val="009331A8"/>
    <w:rsid w:val="00933B60"/>
    <w:rsid w:val="00935712"/>
    <w:rsid w:val="0093693A"/>
    <w:rsid w:val="00937868"/>
    <w:rsid w:val="00940168"/>
    <w:rsid w:val="0094441A"/>
    <w:rsid w:val="0094539B"/>
    <w:rsid w:val="00946000"/>
    <w:rsid w:val="00954A5F"/>
    <w:rsid w:val="009577DA"/>
    <w:rsid w:val="00960922"/>
    <w:rsid w:val="009612A2"/>
    <w:rsid w:val="00962DDC"/>
    <w:rsid w:val="00963D4B"/>
    <w:rsid w:val="0096532E"/>
    <w:rsid w:val="00965B87"/>
    <w:rsid w:val="00967745"/>
    <w:rsid w:val="0097059A"/>
    <w:rsid w:val="00970C96"/>
    <w:rsid w:val="0097368A"/>
    <w:rsid w:val="00973ACF"/>
    <w:rsid w:val="0097442F"/>
    <w:rsid w:val="00974D96"/>
    <w:rsid w:val="0097550D"/>
    <w:rsid w:val="0097742A"/>
    <w:rsid w:val="00982D0A"/>
    <w:rsid w:val="00986B44"/>
    <w:rsid w:val="00991E90"/>
    <w:rsid w:val="00994B3D"/>
    <w:rsid w:val="009A1F2B"/>
    <w:rsid w:val="009A21A4"/>
    <w:rsid w:val="009A27A8"/>
    <w:rsid w:val="009A4F3C"/>
    <w:rsid w:val="009B1E11"/>
    <w:rsid w:val="009B3440"/>
    <w:rsid w:val="009B3F25"/>
    <w:rsid w:val="009B5450"/>
    <w:rsid w:val="009B5DB3"/>
    <w:rsid w:val="009C3531"/>
    <w:rsid w:val="009C3CA4"/>
    <w:rsid w:val="009C4579"/>
    <w:rsid w:val="009C7AF1"/>
    <w:rsid w:val="009C7D62"/>
    <w:rsid w:val="009C7F9E"/>
    <w:rsid w:val="009D1387"/>
    <w:rsid w:val="009D17D7"/>
    <w:rsid w:val="009D2192"/>
    <w:rsid w:val="009D436F"/>
    <w:rsid w:val="009D5B4B"/>
    <w:rsid w:val="009E2B3C"/>
    <w:rsid w:val="009E5456"/>
    <w:rsid w:val="009E66F4"/>
    <w:rsid w:val="009E6DDC"/>
    <w:rsid w:val="009F226F"/>
    <w:rsid w:val="009F5214"/>
    <w:rsid w:val="009F561C"/>
    <w:rsid w:val="009F69E2"/>
    <w:rsid w:val="00A007EF"/>
    <w:rsid w:val="00A02191"/>
    <w:rsid w:val="00A02761"/>
    <w:rsid w:val="00A031F3"/>
    <w:rsid w:val="00A0426B"/>
    <w:rsid w:val="00A100A5"/>
    <w:rsid w:val="00A11DC2"/>
    <w:rsid w:val="00A1265E"/>
    <w:rsid w:val="00A13FD3"/>
    <w:rsid w:val="00A1428D"/>
    <w:rsid w:val="00A15DF8"/>
    <w:rsid w:val="00A17028"/>
    <w:rsid w:val="00A22F32"/>
    <w:rsid w:val="00A24C70"/>
    <w:rsid w:val="00A26324"/>
    <w:rsid w:val="00A26CC3"/>
    <w:rsid w:val="00A333A4"/>
    <w:rsid w:val="00A40D66"/>
    <w:rsid w:val="00A42297"/>
    <w:rsid w:val="00A4260E"/>
    <w:rsid w:val="00A43139"/>
    <w:rsid w:val="00A44336"/>
    <w:rsid w:val="00A47125"/>
    <w:rsid w:val="00A50AB7"/>
    <w:rsid w:val="00A5116F"/>
    <w:rsid w:val="00A54064"/>
    <w:rsid w:val="00A55382"/>
    <w:rsid w:val="00A5636D"/>
    <w:rsid w:val="00A567F0"/>
    <w:rsid w:val="00A57C46"/>
    <w:rsid w:val="00A619F4"/>
    <w:rsid w:val="00A64EBA"/>
    <w:rsid w:val="00A670F1"/>
    <w:rsid w:val="00A67EA8"/>
    <w:rsid w:val="00A67ED7"/>
    <w:rsid w:val="00A708A4"/>
    <w:rsid w:val="00A71474"/>
    <w:rsid w:val="00A72CEA"/>
    <w:rsid w:val="00A7702D"/>
    <w:rsid w:val="00A80597"/>
    <w:rsid w:val="00A811CE"/>
    <w:rsid w:val="00A81E8D"/>
    <w:rsid w:val="00A83100"/>
    <w:rsid w:val="00A873DB"/>
    <w:rsid w:val="00A87F83"/>
    <w:rsid w:val="00A91CF2"/>
    <w:rsid w:val="00A97BBE"/>
    <w:rsid w:val="00AA14C3"/>
    <w:rsid w:val="00AA350B"/>
    <w:rsid w:val="00AB10EC"/>
    <w:rsid w:val="00AC0098"/>
    <w:rsid w:val="00AC272B"/>
    <w:rsid w:val="00AC2D64"/>
    <w:rsid w:val="00AC7E00"/>
    <w:rsid w:val="00AD045D"/>
    <w:rsid w:val="00AD3FD3"/>
    <w:rsid w:val="00AD63EA"/>
    <w:rsid w:val="00AD774F"/>
    <w:rsid w:val="00AE4311"/>
    <w:rsid w:val="00AE6421"/>
    <w:rsid w:val="00AE6675"/>
    <w:rsid w:val="00AE7150"/>
    <w:rsid w:val="00AF1063"/>
    <w:rsid w:val="00AF195D"/>
    <w:rsid w:val="00AF1F8A"/>
    <w:rsid w:val="00AF4DAF"/>
    <w:rsid w:val="00AF7C4D"/>
    <w:rsid w:val="00B00B94"/>
    <w:rsid w:val="00B0101F"/>
    <w:rsid w:val="00B016C2"/>
    <w:rsid w:val="00B01FA2"/>
    <w:rsid w:val="00B02699"/>
    <w:rsid w:val="00B03538"/>
    <w:rsid w:val="00B03591"/>
    <w:rsid w:val="00B1276B"/>
    <w:rsid w:val="00B1359D"/>
    <w:rsid w:val="00B15F80"/>
    <w:rsid w:val="00B16C51"/>
    <w:rsid w:val="00B17017"/>
    <w:rsid w:val="00B1787A"/>
    <w:rsid w:val="00B2126B"/>
    <w:rsid w:val="00B2381A"/>
    <w:rsid w:val="00B26338"/>
    <w:rsid w:val="00B342FD"/>
    <w:rsid w:val="00B406AF"/>
    <w:rsid w:val="00B408CE"/>
    <w:rsid w:val="00B41E16"/>
    <w:rsid w:val="00B42D86"/>
    <w:rsid w:val="00B4386B"/>
    <w:rsid w:val="00B43D6E"/>
    <w:rsid w:val="00B47779"/>
    <w:rsid w:val="00B538F8"/>
    <w:rsid w:val="00B60F36"/>
    <w:rsid w:val="00B617CA"/>
    <w:rsid w:val="00B62528"/>
    <w:rsid w:val="00B63889"/>
    <w:rsid w:val="00B648B1"/>
    <w:rsid w:val="00B652C8"/>
    <w:rsid w:val="00B65D8B"/>
    <w:rsid w:val="00B66A8E"/>
    <w:rsid w:val="00B66C9B"/>
    <w:rsid w:val="00B672E3"/>
    <w:rsid w:val="00B72130"/>
    <w:rsid w:val="00B725DF"/>
    <w:rsid w:val="00B733E4"/>
    <w:rsid w:val="00B7460C"/>
    <w:rsid w:val="00B74BFC"/>
    <w:rsid w:val="00B752D3"/>
    <w:rsid w:val="00B76E12"/>
    <w:rsid w:val="00B82DD2"/>
    <w:rsid w:val="00B90346"/>
    <w:rsid w:val="00B91C7B"/>
    <w:rsid w:val="00B92DD2"/>
    <w:rsid w:val="00B93811"/>
    <w:rsid w:val="00BA1336"/>
    <w:rsid w:val="00BA2589"/>
    <w:rsid w:val="00BA7349"/>
    <w:rsid w:val="00BB05B8"/>
    <w:rsid w:val="00BB26D2"/>
    <w:rsid w:val="00BB4046"/>
    <w:rsid w:val="00BB451D"/>
    <w:rsid w:val="00BB5E1C"/>
    <w:rsid w:val="00BB6651"/>
    <w:rsid w:val="00BC1031"/>
    <w:rsid w:val="00BD2E6F"/>
    <w:rsid w:val="00BD60DC"/>
    <w:rsid w:val="00BD6680"/>
    <w:rsid w:val="00BD6BDF"/>
    <w:rsid w:val="00BD7565"/>
    <w:rsid w:val="00BE02AC"/>
    <w:rsid w:val="00BE0337"/>
    <w:rsid w:val="00BE15CF"/>
    <w:rsid w:val="00BE4B62"/>
    <w:rsid w:val="00BE597E"/>
    <w:rsid w:val="00BE6367"/>
    <w:rsid w:val="00BF1019"/>
    <w:rsid w:val="00BF190C"/>
    <w:rsid w:val="00BF1B00"/>
    <w:rsid w:val="00BF5BB1"/>
    <w:rsid w:val="00BF6B08"/>
    <w:rsid w:val="00C038B0"/>
    <w:rsid w:val="00C0508B"/>
    <w:rsid w:val="00C050B0"/>
    <w:rsid w:val="00C13255"/>
    <w:rsid w:val="00C132D3"/>
    <w:rsid w:val="00C15994"/>
    <w:rsid w:val="00C21976"/>
    <w:rsid w:val="00C22A9D"/>
    <w:rsid w:val="00C25700"/>
    <w:rsid w:val="00C2580D"/>
    <w:rsid w:val="00C26575"/>
    <w:rsid w:val="00C32772"/>
    <w:rsid w:val="00C33293"/>
    <w:rsid w:val="00C34FCB"/>
    <w:rsid w:val="00C372CD"/>
    <w:rsid w:val="00C4137E"/>
    <w:rsid w:val="00C42511"/>
    <w:rsid w:val="00C4474F"/>
    <w:rsid w:val="00C45A57"/>
    <w:rsid w:val="00C4764E"/>
    <w:rsid w:val="00C47E40"/>
    <w:rsid w:val="00C506D7"/>
    <w:rsid w:val="00C50F52"/>
    <w:rsid w:val="00C539E5"/>
    <w:rsid w:val="00C569EC"/>
    <w:rsid w:val="00C57816"/>
    <w:rsid w:val="00C66307"/>
    <w:rsid w:val="00C703A4"/>
    <w:rsid w:val="00C72771"/>
    <w:rsid w:val="00C7354A"/>
    <w:rsid w:val="00C74113"/>
    <w:rsid w:val="00C75E7D"/>
    <w:rsid w:val="00C77EA6"/>
    <w:rsid w:val="00C80924"/>
    <w:rsid w:val="00C82112"/>
    <w:rsid w:val="00C82874"/>
    <w:rsid w:val="00C83571"/>
    <w:rsid w:val="00C836BA"/>
    <w:rsid w:val="00C836C2"/>
    <w:rsid w:val="00C837D8"/>
    <w:rsid w:val="00C838B5"/>
    <w:rsid w:val="00C84966"/>
    <w:rsid w:val="00C85A05"/>
    <w:rsid w:val="00C87833"/>
    <w:rsid w:val="00C87DDF"/>
    <w:rsid w:val="00C92809"/>
    <w:rsid w:val="00C92FA7"/>
    <w:rsid w:val="00C94146"/>
    <w:rsid w:val="00C95416"/>
    <w:rsid w:val="00C9729E"/>
    <w:rsid w:val="00CA1E79"/>
    <w:rsid w:val="00CA643E"/>
    <w:rsid w:val="00CA6DC0"/>
    <w:rsid w:val="00CB0C40"/>
    <w:rsid w:val="00CB440B"/>
    <w:rsid w:val="00CC0FF1"/>
    <w:rsid w:val="00CC549B"/>
    <w:rsid w:val="00CC7CFD"/>
    <w:rsid w:val="00CD079D"/>
    <w:rsid w:val="00CD0EF0"/>
    <w:rsid w:val="00CD1831"/>
    <w:rsid w:val="00CD274C"/>
    <w:rsid w:val="00CD2A97"/>
    <w:rsid w:val="00CD416A"/>
    <w:rsid w:val="00CD49E4"/>
    <w:rsid w:val="00CD60A9"/>
    <w:rsid w:val="00CE06FA"/>
    <w:rsid w:val="00CE267B"/>
    <w:rsid w:val="00CE2F32"/>
    <w:rsid w:val="00CE35D2"/>
    <w:rsid w:val="00CE3D9C"/>
    <w:rsid w:val="00CE6C56"/>
    <w:rsid w:val="00CE7838"/>
    <w:rsid w:val="00CF052F"/>
    <w:rsid w:val="00CF1A5D"/>
    <w:rsid w:val="00CF44FD"/>
    <w:rsid w:val="00D0084B"/>
    <w:rsid w:val="00D03791"/>
    <w:rsid w:val="00D11927"/>
    <w:rsid w:val="00D11A5D"/>
    <w:rsid w:val="00D12B67"/>
    <w:rsid w:val="00D1344D"/>
    <w:rsid w:val="00D13704"/>
    <w:rsid w:val="00D148C0"/>
    <w:rsid w:val="00D14A53"/>
    <w:rsid w:val="00D20F4E"/>
    <w:rsid w:val="00D2173D"/>
    <w:rsid w:val="00D23288"/>
    <w:rsid w:val="00D23E64"/>
    <w:rsid w:val="00D2419C"/>
    <w:rsid w:val="00D26258"/>
    <w:rsid w:val="00D27159"/>
    <w:rsid w:val="00D306CB"/>
    <w:rsid w:val="00D310F9"/>
    <w:rsid w:val="00D32652"/>
    <w:rsid w:val="00D338D1"/>
    <w:rsid w:val="00D348A7"/>
    <w:rsid w:val="00D34E24"/>
    <w:rsid w:val="00D407D9"/>
    <w:rsid w:val="00D40F74"/>
    <w:rsid w:val="00D411D8"/>
    <w:rsid w:val="00D4139A"/>
    <w:rsid w:val="00D419F0"/>
    <w:rsid w:val="00D429E8"/>
    <w:rsid w:val="00D47917"/>
    <w:rsid w:val="00D50487"/>
    <w:rsid w:val="00D51727"/>
    <w:rsid w:val="00D52092"/>
    <w:rsid w:val="00D5213D"/>
    <w:rsid w:val="00D52233"/>
    <w:rsid w:val="00D52CCE"/>
    <w:rsid w:val="00D53C73"/>
    <w:rsid w:val="00D54DBA"/>
    <w:rsid w:val="00D57421"/>
    <w:rsid w:val="00D57CAC"/>
    <w:rsid w:val="00D57D75"/>
    <w:rsid w:val="00D60BCA"/>
    <w:rsid w:val="00D61712"/>
    <w:rsid w:val="00D6319F"/>
    <w:rsid w:val="00D6710A"/>
    <w:rsid w:val="00D67975"/>
    <w:rsid w:val="00D713D2"/>
    <w:rsid w:val="00D71C86"/>
    <w:rsid w:val="00D72C73"/>
    <w:rsid w:val="00D732F5"/>
    <w:rsid w:val="00D74AE0"/>
    <w:rsid w:val="00D8063E"/>
    <w:rsid w:val="00D8066E"/>
    <w:rsid w:val="00D80DD8"/>
    <w:rsid w:val="00D81633"/>
    <w:rsid w:val="00D83BAB"/>
    <w:rsid w:val="00D83D5A"/>
    <w:rsid w:val="00D85050"/>
    <w:rsid w:val="00D85CF5"/>
    <w:rsid w:val="00D85E5F"/>
    <w:rsid w:val="00D87133"/>
    <w:rsid w:val="00D918A5"/>
    <w:rsid w:val="00D91CA0"/>
    <w:rsid w:val="00D9547E"/>
    <w:rsid w:val="00D95765"/>
    <w:rsid w:val="00D95869"/>
    <w:rsid w:val="00D95EAF"/>
    <w:rsid w:val="00D960D6"/>
    <w:rsid w:val="00DA053E"/>
    <w:rsid w:val="00DA1438"/>
    <w:rsid w:val="00DA2127"/>
    <w:rsid w:val="00DA5888"/>
    <w:rsid w:val="00DB0564"/>
    <w:rsid w:val="00DB447A"/>
    <w:rsid w:val="00DB4BE6"/>
    <w:rsid w:val="00DB66F9"/>
    <w:rsid w:val="00DC1FE0"/>
    <w:rsid w:val="00DC7B21"/>
    <w:rsid w:val="00DD0DE0"/>
    <w:rsid w:val="00DD29D8"/>
    <w:rsid w:val="00DD30A1"/>
    <w:rsid w:val="00DD3FAD"/>
    <w:rsid w:val="00DD4629"/>
    <w:rsid w:val="00DD672C"/>
    <w:rsid w:val="00DD7E47"/>
    <w:rsid w:val="00DE1504"/>
    <w:rsid w:val="00DE2CA3"/>
    <w:rsid w:val="00DE31C8"/>
    <w:rsid w:val="00DE4731"/>
    <w:rsid w:val="00DE75C7"/>
    <w:rsid w:val="00DF2CE4"/>
    <w:rsid w:val="00DF365F"/>
    <w:rsid w:val="00DF3B0D"/>
    <w:rsid w:val="00DF4BBF"/>
    <w:rsid w:val="00DF5F4D"/>
    <w:rsid w:val="00DF6B29"/>
    <w:rsid w:val="00E001B6"/>
    <w:rsid w:val="00E0262F"/>
    <w:rsid w:val="00E04A50"/>
    <w:rsid w:val="00E054DF"/>
    <w:rsid w:val="00E14180"/>
    <w:rsid w:val="00E14A25"/>
    <w:rsid w:val="00E15ACD"/>
    <w:rsid w:val="00E16E83"/>
    <w:rsid w:val="00E173BB"/>
    <w:rsid w:val="00E17BC2"/>
    <w:rsid w:val="00E2224B"/>
    <w:rsid w:val="00E226C8"/>
    <w:rsid w:val="00E239ED"/>
    <w:rsid w:val="00E24566"/>
    <w:rsid w:val="00E26A1B"/>
    <w:rsid w:val="00E26AE5"/>
    <w:rsid w:val="00E279C9"/>
    <w:rsid w:val="00E320B4"/>
    <w:rsid w:val="00E32AFC"/>
    <w:rsid w:val="00E32D82"/>
    <w:rsid w:val="00E32EDC"/>
    <w:rsid w:val="00E330AC"/>
    <w:rsid w:val="00E333DD"/>
    <w:rsid w:val="00E36F49"/>
    <w:rsid w:val="00E4372D"/>
    <w:rsid w:val="00E44F97"/>
    <w:rsid w:val="00E50A6F"/>
    <w:rsid w:val="00E51345"/>
    <w:rsid w:val="00E6005A"/>
    <w:rsid w:val="00E60466"/>
    <w:rsid w:val="00E61555"/>
    <w:rsid w:val="00E61EE3"/>
    <w:rsid w:val="00E666FD"/>
    <w:rsid w:val="00E7097E"/>
    <w:rsid w:val="00E70AD3"/>
    <w:rsid w:val="00E70C97"/>
    <w:rsid w:val="00E72B56"/>
    <w:rsid w:val="00E72E81"/>
    <w:rsid w:val="00E730F6"/>
    <w:rsid w:val="00E82866"/>
    <w:rsid w:val="00E82FB8"/>
    <w:rsid w:val="00E83E99"/>
    <w:rsid w:val="00E8589C"/>
    <w:rsid w:val="00E86B51"/>
    <w:rsid w:val="00E90625"/>
    <w:rsid w:val="00E94B19"/>
    <w:rsid w:val="00E95F97"/>
    <w:rsid w:val="00EA4196"/>
    <w:rsid w:val="00EA4B05"/>
    <w:rsid w:val="00EA61A1"/>
    <w:rsid w:val="00EA6FAC"/>
    <w:rsid w:val="00EB0AD7"/>
    <w:rsid w:val="00EB2599"/>
    <w:rsid w:val="00EB26E2"/>
    <w:rsid w:val="00EB4BA0"/>
    <w:rsid w:val="00EB4D0F"/>
    <w:rsid w:val="00EB6355"/>
    <w:rsid w:val="00EB667D"/>
    <w:rsid w:val="00EB68B3"/>
    <w:rsid w:val="00EC585A"/>
    <w:rsid w:val="00EC61B2"/>
    <w:rsid w:val="00EC7F01"/>
    <w:rsid w:val="00EC7F4C"/>
    <w:rsid w:val="00ED0348"/>
    <w:rsid w:val="00ED1A64"/>
    <w:rsid w:val="00ED52B5"/>
    <w:rsid w:val="00ED6AEA"/>
    <w:rsid w:val="00ED7C51"/>
    <w:rsid w:val="00EE2088"/>
    <w:rsid w:val="00EE6422"/>
    <w:rsid w:val="00EF05DB"/>
    <w:rsid w:val="00EF0DB6"/>
    <w:rsid w:val="00EF2319"/>
    <w:rsid w:val="00EF375E"/>
    <w:rsid w:val="00EF525B"/>
    <w:rsid w:val="00F00002"/>
    <w:rsid w:val="00F04B60"/>
    <w:rsid w:val="00F05188"/>
    <w:rsid w:val="00F11631"/>
    <w:rsid w:val="00F11E61"/>
    <w:rsid w:val="00F164EF"/>
    <w:rsid w:val="00F17016"/>
    <w:rsid w:val="00F20399"/>
    <w:rsid w:val="00F20C5F"/>
    <w:rsid w:val="00F22F15"/>
    <w:rsid w:val="00F24891"/>
    <w:rsid w:val="00F25832"/>
    <w:rsid w:val="00F27122"/>
    <w:rsid w:val="00F2718C"/>
    <w:rsid w:val="00F277E9"/>
    <w:rsid w:val="00F3062E"/>
    <w:rsid w:val="00F350A8"/>
    <w:rsid w:val="00F350F9"/>
    <w:rsid w:val="00F406F2"/>
    <w:rsid w:val="00F4243F"/>
    <w:rsid w:val="00F4530E"/>
    <w:rsid w:val="00F50B39"/>
    <w:rsid w:val="00F50BE3"/>
    <w:rsid w:val="00F53105"/>
    <w:rsid w:val="00F56240"/>
    <w:rsid w:val="00F578FC"/>
    <w:rsid w:val="00F60A8D"/>
    <w:rsid w:val="00F619C3"/>
    <w:rsid w:val="00F61A9C"/>
    <w:rsid w:val="00F651CD"/>
    <w:rsid w:val="00F65E63"/>
    <w:rsid w:val="00F66661"/>
    <w:rsid w:val="00F671F2"/>
    <w:rsid w:val="00F67842"/>
    <w:rsid w:val="00F700B2"/>
    <w:rsid w:val="00F7073A"/>
    <w:rsid w:val="00F722AA"/>
    <w:rsid w:val="00F7475D"/>
    <w:rsid w:val="00F74C1C"/>
    <w:rsid w:val="00F755F0"/>
    <w:rsid w:val="00F75632"/>
    <w:rsid w:val="00F82371"/>
    <w:rsid w:val="00F86F99"/>
    <w:rsid w:val="00F87675"/>
    <w:rsid w:val="00F93ECC"/>
    <w:rsid w:val="00F93FCF"/>
    <w:rsid w:val="00F96AC7"/>
    <w:rsid w:val="00FA0B4E"/>
    <w:rsid w:val="00FA0C2C"/>
    <w:rsid w:val="00FA38B6"/>
    <w:rsid w:val="00FA452C"/>
    <w:rsid w:val="00FA51D6"/>
    <w:rsid w:val="00FB2FAE"/>
    <w:rsid w:val="00FB3785"/>
    <w:rsid w:val="00FB4119"/>
    <w:rsid w:val="00FB7EDA"/>
    <w:rsid w:val="00FC0CA5"/>
    <w:rsid w:val="00FC18CB"/>
    <w:rsid w:val="00FC19C7"/>
    <w:rsid w:val="00FC30A9"/>
    <w:rsid w:val="00FC5B89"/>
    <w:rsid w:val="00FC79C5"/>
    <w:rsid w:val="00FD1C88"/>
    <w:rsid w:val="00FD27C1"/>
    <w:rsid w:val="00FD2B20"/>
    <w:rsid w:val="00FD418B"/>
    <w:rsid w:val="00FD4B0F"/>
    <w:rsid w:val="00FD4D76"/>
    <w:rsid w:val="00FD629E"/>
    <w:rsid w:val="00FD6AE3"/>
    <w:rsid w:val="00FE1881"/>
    <w:rsid w:val="00FE33A5"/>
    <w:rsid w:val="00FE43DB"/>
    <w:rsid w:val="00FE56D9"/>
    <w:rsid w:val="00FE5E17"/>
    <w:rsid w:val="00FE6580"/>
    <w:rsid w:val="00FF284E"/>
    <w:rsid w:val="00FF2EEF"/>
    <w:rsid w:val="00FF5F38"/>
    <w:rsid w:val="00FF6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E7150"/>
    <w:pPr>
      <w:spacing w:before="120" w:line="240" w:lineRule="atLeast"/>
    </w:pPr>
    <w:rPr>
      <w:rFonts w:ascii="Calibri" w:hAnsi="Calibri"/>
      <w:sz w:val="24"/>
      <w:lang w:eastAsia="ja-JP"/>
    </w:rPr>
  </w:style>
  <w:style w:type="paragraph" w:styleId="berschrift1">
    <w:name w:val="heading 1"/>
    <w:basedOn w:val="Standard"/>
    <w:next w:val="Standard"/>
    <w:qFormat/>
    <w:rsid w:val="00AE7150"/>
    <w:pPr>
      <w:keepNext/>
      <w:spacing w:before="480" w:after="60"/>
      <w:jc w:val="center"/>
      <w:outlineLvl w:val="0"/>
    </w:pPr>
    <w:rPr>
      <w:rFonts w:cs="Arial"/>
      <w:b/>
      <w:bCs/>
      <w:i/>
      <w:kern w:val="32"/>
      <w:sz w:val="28"/>
      <w:szCs w:val="32"/>
    </w:rPr>
  </w:style>
  <w:style w:type="paragraph" w:styleId="berschrift2">
    <w:name w:val="heading 2"/>
    <w:basedOn w:val="Standard"/>
    <w:next w:val="Standard"/>
    <w:qFormat/>
    <w:rsid w:val="00603240"/>
    <w:pPr>
      <w:keepNext/>
      <w:spacing w:before="480" w:after="60"/>
      <w:outlineLvl w:val="1"/>
    </w:pPr>
    <w:rPr>
      <w:rFonts w:cs="Arial"/>
      <w:b/>
      <w:bCs/>
      <w:iCs/>
      <w:szCs w:val="28"/>
    </w:rPr>
  </w:style>
  <w:style w:type="paragraph" w:styleId="berschrift3">
    <w:name w:val="heading 3"/>
    <w:basedOn w:val="Standard"/>
    <w:next w:val="Standard"/>
    <w:qFormat/>
    <w:rsid w:val="00603240"/>
    <w:pPr>
      <w:keepNext/>
      <w:spacing w:before="480" w:after="60"/>
      <w:outlineLvl w:val="2"/>
    </w:pPr>
    <w:rPr>
      <w:rFonts w:cs="Arial"/>
      <w:b/>
      <w:bCs/>
      <w:i/>
      <w:szCs w:val="26"/>
    </w:rPr>
  </w:style>
  <w:style w:type="paragraph" w:styleId="berschrift4">
    <w:name w:val="heading 4"/>
    <w:basedOn w:val="Standard"/>
    <w:next w:val="Standard"/>
    <w:qFormat/>
    <w:rsid w:val="00603240"/>
    <w:pPr>
      <w:keepNext/>
      <w:spacing w:before="360" w:after="60"/>
      <w:outlineLvl w:val="3"/>
    </w:pPr>
    <w:rPr>
      <w:bCs/>
      <w:i/>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ildFoto">
    <w:name w:val="BildFoto"/>
    <w:basedOn w:val="Standard"/>
    <w:rsid w:val="00982D0A"/>
    <w:pPr>
      <w:jc w:val="center"/>
    </w:pPr>
    <w:rPr>
      <w:szCs w:val="22"/>
    </w:rPr>
  </w:style>
  <w:style w:type="paragraph" w:customStyle="1" w:styleId="BildFotoUnterschrift">
    <w:name w:val="BildFotoUnterschrift"/>
    <w:basedOn w:val="Standard"/>
    <w:rsid w:val="00982D0A"/>
    <w:pPr>
      <w:jc w:val="center"/>
    </w:pPr>
    <w:rPr>
      <w:i/>
      <w:sz w:val="18"/>
      <w:szCs w:val="22"/>
    </w:rPr>
  </w:style>
  <w:style w:type="paragraph" w:styleId="Kopfzeile">
    <w:name w:val="header"/>
    <w:basedOn w:val="Standard"/>
    <w:rsid w:val="000B1242"/>
    <w:pPr>
      <w:tabs>
        <w:tab w:val="center" w:pos="4536"/>
        <w:tab w:val="right" w:pos="9072"/>
      </w:tabs>
    </w:pPr>
  </w:style>
  <w:style w:type="paragraph" w:styleId="Fuzeile">
    <w:name w:val="footer"/>
    <w:basedOn w:val="Standard"/>
    <w:rsid w:val="000B1242"/>
    <w:pPr>
      <w:pBdr>
        <w:top w:val="single" w:sz="4" w:space="1" w:color="auto"/>
      </w:pBdr>
      <w:tabs>
        <w:tab w:val="center" w:pos="4536"/>
        <w:tab w:val="right" w:pos="9072"/>
      </w:tabs>
    </w:pPr>
    <w:rPr>
      <w:sz w:val="18"/>
    </w:rPr>
  </w:style>
  <w:style w:type="character" w:styleId="Seitenzahl">
    <w:name w:val="page number"/>
    <w:basedOn w:val="Absatz-Standardschriftart"/>
    <w:rsid w:val="000B1242"/>
    <w:rPr>
      <w:rFonts w:ascii="Calibri" w:hAnsi="Calibri"/>
      <w:sz w:val="18"/>
    </w:rPr>
  </w:style>
  <w:style w:type="character" w:styleId="Hyperlink">
    <w:name w:val="Hyperlink"/>
    <w:basedOn w:val="Absatz-Standardschriftart"/>
    <w:rsid w:val="00813C9B"/>
    <w:rPr>
      <w:color w:val="0000FF"/>
      <w:u w:val="single"/>
    </w:rPr>
  </w:style>
  <w:style w:type="character" w:styleId="BesuchterHyperlink">
    <w:name w:val="FollowedHyperlink"/>
    <w:basedOn w:val="Absatz-Standardschriftart"/>
    <w:rsid w:val="00BF5BB1"/>
    <w:rPr>
      <w:color w:val="800080"/>
      <w:u w:val="single"/>
    </w:rPr>
  </w:style>
  <w:style w:type="paragraph" w:styleId="Sprechblasentext">
    <w:name w:val="Balloon Text"/>
    <w:basedOn w:val="Standard"/>
    <w:semiHidden/>
    <w:rsid w:val="009F561C"/>
    <w:rPr>
      <w:rFonts w:ascii="Tahoma" w:hAnsi="Tahoma" w:cs="Tahoma"/>
      <w:sz w:val="16"/>
      <w:szCs w:val="16"/>
    </w:rPr>
  </w:style>
  <w:style w:type="character" w:styleId="Kommentarzeichen">
    <w:name w:val="annotation reference"/>
    <w:basedOn w:val="Absatz-Standardschriftart"/>
    <w:semiHidden/>
    <w:rsid w:val="00462C82"/>
    <w:rPr>
      <w:sz w:val="16"/>
      <w:szCs w:val="16"/>
    </w:rPr>
  </w:style>
  <w:style w:type="paragraph" w:styleId="Kommentartext">
    <w:name w:val="annotation text"/>
    <w:basedOn w:val="Standard"/>
    <w:semiHidden/>
    <w:rsid w:val="00462C82"/>
    <w:rPr>
      <w:sz w:val="20"/>
    </w:rPr>
  </w:style>
  <w:style w:type="paragraph" w:styleId="Kommentarthema">
    <w:name w:val="annotation subject"/>
    <w:basedOn w:val="Kommentartext"/>
    <w:next w:val="Kommentartext"/>
    <w:semiHidden/>
    <w:rsid w:val="00462C82"/>
    <w:rPr>
      <w:b/>
      <w:bCs/>
    </w:rPr>
  </w:style>
  <w:style w:type="paragraph" w:styleId="Funotentext">
    <w:name w:val="footnote text"/>
    <w:basedOn w:val="Standard"/>
    <w:semiHidden/>
    <w:rsid w:val="00B65D8B"/>
    <w:rPr>
      <w:sz w:val="20"/>
    </w:rPr>
  </w:style>
  <w:style w:type="character" w:styleId="Funotenzeichen">
    <w:name w:val="footnote reference"/>
    <w:basedOn w:val="Absatz-Standardschriftart"/>
    <w:semiHidden/>
    <w:rsid w:val="00B65D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cNnNM2ZqIsc" TargetMode="External"/><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1.wmf"/><Relationship Id="rId50" Type="http://schemas.openxmlformats.org/officeDocument/2006/relationships/oleObject" Target="embeddings/oleObject19.bin"/><Relationship Id="rId55" Type="http://schemas.openxmlformats.org/officeDocument/2006/relationships/hyperlink" Target="http://www.sciences.univ-nantes.fr/sites/genevieve_tulloue/Meca/Charges/cyclotron.swf"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png"/><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2.wmf"/><Relationship Id="rId57" Type="http://schemas.openxmlformats.org/officeDocument/2006/relationships/hyperlink" Target="http://www.mabo-physik.de/zyklotron.html" TargetMode="External"/><Relationship Id="rId61"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hyperlink" Target="http://www.ganil-spiral2.eu/science/comprendre/cyclotron.swf/view"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image" Target="media/image25.png"/><Relationship Id="rId64"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image" Target="media/image23.wmf"/><Relationship Id="rId3" Type="http://schemas.microsoft.com/office/2007/relationships/stylesWithEffects" Target="stylesWithEffects.xml"/><Relationship Id="rId12" Type="http://schemas.openxmlformats.org/officeDocument/2006/relationships/hyperlink" Target="http://www.youtube.com/watch?v=J14hiNd7wvw" TargetMode="Externa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hyperlink" Target="http://www.kcvs.ca/site/projects/physics_files/newCyclotron/Cyclotron.swf" TargetMode="External"/><Relationship Id="rId67" Type="http://schemas.openxmlformats.org/officeDocument/2006/relationships/fontTable" Target="fontTable.xml"/><Relationship Id="rId20" Type="http://schemas.openxmlformats.org/officeDocument/2006/relationships/oleObject" Target="embeddings/oleObject4.bin"/><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7AF13DF3.dotm</Template>
  <TotalTime>0</TotalTime>
  <Pages>6</Pages>
  <Words>1344</Words>
  <Characters>9517</Characters>
  <Application>Microsoft Office Word</Application>
  <DocSecurity>0</DocSecurity>
  <Lines>173</Lines>
  <Paragraphs>71</Paragraphs>
  <ScaleCrop>false</ScaleCrop>
  <Company/>
  <LinksUpToDate>false</LinksUpToDate>
  <CharactersWithSpaces>10790</CharactersWithSpaces>
  <SharedDoc>false</SharedDoc>
  <HLinks>
    <vt:vector size="36" baseType="variant">
      <vt:variant>
        <vt:i4>589839</vt:i4>
      </vt:variant>
      <vt:variant>
        <vt:i4>78</vt:i4>
      </vt:variant>
      <vt:variant>
        <vt:i4>0</vt:i4>
      </vt:variant>
      <vt:variant>
        <vt:i4>5</vt:i4>
      </vt:variant>
      <vt:variant>
        <vt:lpwstr>http://www.ganil-spiral2.eu/science/comprendre/cyclotron.swf/view</vt:lpwstr>
      </vt:variant>
      <vt:variant>
        <vt:lpwstr/>
      </vt:variant>
      <vt:variant>
        <vt:i4>6029363</vt:i4>
      </vt:variant>
      <vt:variant>
        <vt:i4>75</vt:i4>
      </vt:variant>
      <vt:variant>
        <vt:i4>0</vt:i4>
      </vt:variant>
      <vt:variant>
        <vt:i4>5</vt:i4>
      </vt:variant>
      <vt:variant>
        <vt:lpwstr>http://www.kcvs.ca/site/projects/physics_files/newCyclotron/Cyclotron.swf</vt:lpwstr>
      </vt:variant>
      <vt:variant>
        <vt:lpwstr/>
      </vt:variant>
      <vt:variant>
        <vt:i4>655378</vt:i4>
      </vt:variant>
      <vt:variant>
        <vt:i4>72</vt:i4>
      </vt:variant>
      <vt:variant>
        <vt:i4>0</vt:i4>
      </vt:variant>
      <vt:variant>
        <vt:i4>5</vt:i4>
      </vt:variant>
      <vt:variant>
        <vt:lpwstr>http://www.mabo-physik.de/zyklotron.html</vt:lpwstr>
      </vt:variant>
      <vt:variant>
        <vt:lpwstr/>
      </vt:variant>
      <vt:variant>
        <vt:i4>655466</vt:i4>
      </vt:variant>
      <vt:variant>
        <vt:i4>69</vt:i4>
      </vt:variant>
      <vt:variant>
        <vt:i4>0</vt:i4>
      </vt:variant>
      <vt:variant>
        <vt:i4>5</vt:i4>
      </vt:variant>
      <vt:variant>
        <vt:lpwstr>http://www.sciences.univ-nantes.fr/sites/genevieve_tulloue/Meca/Charges/cyclotron.swf</vt:lpwstr>
      </vt:variant>
      <vt:variant>
        <vt:lpwstr/>
      </vt:variant>
      <vt:variant>
        <vt:i4>7274556</vt:i4>
      </vt:variant>
      <vt:variant>
        <vt:i4>6</vt:i4>
      </vt:variant>
      <vt:variant>
        <vt:i4>0</vt:i4>
      </vt:variant>
      <vt:variant>
        <vt:i4>5</vt:i4>
      </vt:variant>
      <vt:variant>
        <vt:lpwstr>https://www.youtube.com/watch?v=cNnNM2ZqIsc</vt:lpwstr>
      </vt:variant>
      <vt:variant>
        <vt:lpwstr/>
      </vt:variant>
      <vt:variant>
        <vt:i4>7798833</vt:i4>
      </vt:variant>
      <vt:variant>
        <vt:i4>3</vt:i4>
      </vt:variant>
      <vt:variant>
        <vt:i4>0</vt:i4>
      </vt:variant>
      <vt:variant>
        <vt:i4>5</vt:i4>
      </vt:variant>
      <vt:variant>
        <vt:lpwstr>http://www.youtube.com/watch?v=J14hiNd7wvw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2016-08-10T08:43:00Z</dcterms:created>
  <dcterms:modified xsi:type="dcterms:W3CDTF">2016-08-10T08:44:00Z</dcterms:modified>
</cp:coreProperties>
</file>