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1B" w:rsidRDefault="00B8511B" w:rsidP="00B8511B">
      <w:pPr>
        <w:rPr>
          <w:rFonts w:ascii="Arial" w:hAnsi="Arial" w:cs="Arial"/>
          <w:sz w:val="22"/>
          <w:szCs w:val="22"/>
        </w:rPr>
      </w:pPr>
    </w:p>
    <w:p w:rsidR="00EC551A" w:rsidRPr="00EC551A" w:rsidRDefault="00EC551A" w:rsidP="00B8511B">
      <w:pPr>
        <w:rPr>
          <w:rFonts w:ascii="Arial" w:hAnsi="Arial" w:cs="Arial"/>
          <w:sz w:val="22"/>
          <w:szCs w:val="22"/>
        </w:rPr>
      </w:pPr>
    </w:p>
    <w:p w:rsidR="00994290" w:rsidRDefault="00C418ED" w:rsidP="00A6620F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61312" behindDoc="0" locked="0" layoutInCell="1" allowOverlap="1" wp14:anchorId="56E2280E" wp14:editId="3D277F32">
            <wp:simplePos x="0" y="0"/>
            <wp:positionH relativeFrom="margin">
              <wp:posOffset>84455</wp:posOffset>
            </wp:positionH>
            <wp:positionV relativeFrom="paragraph">
              <wp:posOffset>154305</wp:posOffset>
            </wp:positionV>
            <wp:extent cx="789940" cy="1424305"/>
            <wp:effectExtent l="0" t="0" r="0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mb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994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290">
        <w:rPr>
          <w:rFonts w:ascii="Arial" w:hAnsi="Arial" w:cs="Arial"/>
          <w:sz w:val="22"/>
          <w:szCs w:val="22"/>
        </w:rPr>
        <w:t xml:space="preserve">Nervengifte sind im Tierreich weit verbreitet. </w:t>
      </w:r>
    </w:p>
    <w:p w:rsidR="00994290" w:rsidRDefault="00140950" w:rsidP="00140950">
      <w:pPr>
        <w:ind w:left="567" w:right="2153"/>
        <w:jc w:val="both"/>
        <w:rPr>
          <w:rFonts w:ascii="Arial" w:hAnsi="Arial" w:cs="Arial"/>
          <w:sz w:val="22"/>
          <w:szCs w:val="22"/>
        </w:rPr>
      </w:pPr>
      <w:r w:rsidRPr="00EC551A"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4FB2320F" wp14:editId="023741DE">
            <wp:simplePos x="0" y="0"/>
            <wp:positionH relativeFrom="column">
              <wp:posOffset>4593590</wp:posOffset>
            </wp:positionH>
            <wp:positionV relativeFrom="paragraph">
              <wp:posOffset>620395</wp:posOffset>
            </wp:positionV>
            <wp:extent cx="1126490" cy="1329055"/>
            <wp:effectExtent l="0" t="0" r="0" b="444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08px-Taricha_granulosa_(Rough-skinned_newt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649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290">
        <w:rPr>
          <w:rFonts w:ascii="Arial" w:hAnsi="Arial" w:cs="Arial"/>
          <w:sz w:val="22"/>
          <w:szCs w:val="22"/>
        </w:rPr>
        <w:t xml:space="preserve">So </w:t>
      </w:r>
      <w:r w:rsidR="00E40A78">
        <w:rPr>
          <w:rFonts w:ascii="Arial" w:hAnsi="Arial" w:cs="Arial"/>
          <w:sz w:val="22"/>
          <w:szCs w:val="22"/>
        </w:rPr>
        <w:t>bildet</w:t>
      </w:r>
      <w:r w:rsidR="00994290">
        <w:rPr>
          <w:rFonts w:ascii="Arial" w:hAnsi="Arial" w:cs="Arial"/>
          <w:sz w:val="22"/>
          <w:szCs w:val="22"/>
        </w:rPr>
        <w:t xml:space="preserve"> beispielsweise die schwarze Mamba </w:t>
      </w:r>
      <w:r w:rsidR="00994290">
        <w:rPr>
          <w:rFonts w:ascii="Arial" w:hAnsi="Arial" w:cs="Arial"/>
          <w:sz w:val="20"/>
          <w:szCs w:val="22"/>
        </w:rPr>
        <w:t>(</w:t>
      </w:r>
      <w:proofErr w:type="spellStart"/>
      <w:r w:rsidR="00994290" w:rsidRPr="00A6620F">
        <w:rPr>
          <w:rFonts w:ascii="Arial" w:hAnsi="Arial" w:cs="Arial"/>
          <w:i/>
          <w:sz w:val="22"/>
          <w:szCs w:val="22"/>
        </w:rPr>
        <w:t>Dendroaspis</w:t>
      </w:r>
      <w:proofErr w:type="spellEnd"/>
      <w:r w:rsidR="00994290" w:rsidRPr="00A6620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994290" w:rsidRPr="00A6620F">
        <w:rPr>
          <w:rFonts w:ascii="Arial" w:hAnsi="Arial" w:cs="Arial"/>
          <w:i/>
          <w:sz w:val="22"/>
          <w:szCs w:val="22"/>
        </w:rPr>
        <w:t>polylepis</w:t>
      </w:r>
      <w:proofErr w:type="spellEnd"/>
      <w:r w:rsidR="00477052" w:rsidRPr="00A6620F">
        <w:rPr>
          <w:rFonts w:ascii="Arial" w:hAnsi="Arial" w:cs="Arial"/>
          <w:i/>
          <w:sz w:val="22"/>
          <w:szCs w:val="22"/>
        </w:rPr>
        <w:t>,</w:t>
      </w:r>
      <w:r w:rsidR="00FF23EE">
        <w:rPr>
          <w:rFonts w:ascii="Arial" w:hAnsi="Arial" w:cs="Arial"/>
          <w:sz w:val="22"/>
          <w:szCs w:val="22"/>
        </w:rPr>
        <w:t xml:space="preserve"> linke </w:t>
      </w:r>
      <w:r w:rsidR="007F5DE3">
        <w:rPr>
          <w:rFonts w:ascii="Arial" w:hAnsi="Arial" w:cs="Arial"/>
          <w:sz w:val="22"/>
          <w:szCs w:val="22"/>
        </w:rPr>
        <w:t>Abbildung)</w:t>
      </w:r>
      <w:r w:rsidR="00994290">
        <w:rPr>
          <w:rFonts w:ascii="Arial" w:hAnsi="Arial" w:cs="Arial"/>
          <w:sz w:val="22"/>
          <w:szCs w:val="22"/>
        </w:rPr>
        <w:t xml:space="preserve"> </w:t>
      </w:r>
      <w:r w:rsidR="00E40A78">
        <w:rPr>
          <w:rFonts w:ascii="Arial" w:hAnsi="Arial" w:cs="Arial"/>
          <w:sz w:val="22"/>
          <w:szCs w:val="22"/>
        </w:rPr>
        <w:t xml:space="preserve">in den Speicheldrüsen ein </w:t>
      </w:r>
      <w:r w:rsidR="00994290">
        <w:rPr>
          <w:rFonts w:ascii="Arial" w:hAnsi="Arial" w:cs="Arial"/>
          <w:sz w:val="22"/>
          <w:szCs w:val="22"/>
        </w:rPr>
        <w:t>Giftcocktail</w:t>
      </w:r>
      <w:r w:rsidR="00E40A78">
        <w:rPr>
          <w:rFonts w:ascii="Arial" w:hAnsi="Arial" w:cs="Arial"/>
          <w:sz w:val="22"/>
          <w:szCs w:val="22"/>
        </w:rPr>
        <w:t xml:space="preserve"> mit dem</w:t>
      </w:r>
      <w:r w:rsidR="00994290">
        <w:rPr>
          <w:rFonts w:ascii="Arial" w:hAnsi="Arial" w:cs="Arial"/>
          <w:sz w:val="22"/>
          <w:szCs w:val="22"/>
        </w:rPr>
        <w:t xml:space="preserve"> Hauptbestandteil </w:t>
      </w:r>
      <w:proofErr w:type="spellStart"/>
      <w:r w:rsidR="00E40A78" w:rsidRPr="00E40A78">
        <w:rPr>
          <w:rFonts w:ascii="Arial" w:hAnsi="Arial" w:cs="Arial"/>
          <w:i/>
          <w:sz w:val="22"/>
          <w:szCs w:val="22"/>
        </w:rPr>
        <w:t>D</w:t>
      </w:r>
      <w:r w:rsidR="00994290" w:rsidRPr="00994290">
        <w:rPr>
          <w:rFonts w:ascii="Arial" w:hAnsi="Arial" w:cs="Arial"/>
          <w:i/>
          <w:sz w:val="22"/>
          <w:szCs w:val="22"/>
        </w:rPr>
        <w:t>endrotoxin</w:t>
      </w:r>
      <w:proofErr w:type="spellEnd"/>
      <w:r w:rsidR="00E40A78">
        <w:rPr>
          <w:rFonts w:ascii="Arial" w:hAnsi="Arial" w:cs="Arial"/>
          <w:sz w:val="22"/>
          <w:szCs w:val="22"/>
        </w:rPr>
        <w:t xml:space="preserve">. Das Gift dient beim Beutefang </w:t>
      </w:r>
      <w:r w:rsidR="00994290">
        <w:rPr>
          <w:rFonts w:ascii="Arial" w:hAnsi="Arial" w:cs="Arial"/>
          <w:sz w:val="22"/>
          <w:szCs w:val="22"/>
        </w:rPr>
        <w:t xml:space="preserve">zur </w:t>
      </w:r>
      <w:r w:rsidR="00E40A78">
        <w:rPr>
          <w:rFonts w:ascii="Arial" w:hAnsi="Arial" w:cs="Arial"/>
          <w:sz w:val="22"/>
          <w:szCs w:val="22"/>
        </w:rPr>
        <w:t>Lähmung der Beute.</w:t>
      </w:r>
    </w:p>
    <w:p w:rsidR="00970D31" w:rsidRPr="00A6620F" w:rsidRDefault="00994290" w:rsidP="00A6620F">
      <w:pPr>
        <w:ind w:left="1560" w:right="2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Andere Tiere, wie </w:t>
      </w:r>
      <w:r w:rsidR="009155D1">
        <w:rPr>
          <w:rFonts w:ascii="Arial" w:hAnsi="Arial" w:cs="Arial"/>
          <w:sz w:val="22"/>
          <w:szCs w:val="22"/>
        </w:rPr>
        <w:t xml:space="preserve">etwa </w:t>
      </w:r>
      <w:r>
        <w:rPr>
          <w:rFonts w:ascii="Arial" w:hAnsi="Arial" w:cs="Arial"/>
          <w:sz w:val="22"/>
          <w:szCs w:val="22"/>
        </w:rPr>
        <w:t>d</w:t>
      </w:r>
      <w:r w:rsidR="00B8511B" w:rsidRPr="00EC551A">
        <w:rPr>
          <w:rFonts w:ascii="Arial" w:hAnsi="Arial" w:cs="Arial"/>
          <w:sz w:val="22"/>
          <w:szCs w:val="22"/>
        </w:rPr>
        <w:t xml:space="preserve">er rauhäutige Gelbbauchmolch </w:t>
      </w:r>
      <w:r w:rsidR="00A6620F">
        <w:rPr>
          <w:rFonts w:ascii="Arial" w:hAnsi="Arial" w:cs="Arial"/>
          <w:sz w:val="22"/>
          <w:szCs w:val="22"/>
        </w:rPr>
        <w:br/>
      </w:r>
      <w:r w:rsidR="00B8511B" w:rsidRPr="00EC551A">
        <w:rPr>
          <w:rFonts w:ascii="Arial" w:hAnsi="Arial" w:cs="Arial"/>
          <w:sz w:val="22"/>
          <w:szCs w:val="22"/>
        </w:rPr>
        <w:t>(</w:t>
      </w:r>
      <w:proofErr w:type="spellStart"/>
      <w:r w:rsidR="00B8511B" w:rsidRPr="00EC551A">
        <w:rPr>
          <w:rFonts w:ascii="Arial" w:hAnsi="Arial" w:cs="Arial"/>
          <w:i/>
          <w:sz w:val="22"/>
          <w:szCs w:val="22"/>
        </w:rPr>
        <w:t>Taricha</w:t>
      </w:r>
      <w:proofErr w:type="spellEnd"/>
      <w:r w:rsidR="00B8511B" w:rsidRPr="00EC551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B8511B" w:rsidRPr="00EC551A">
        <w:rPr>
          <w:rFonts w:ascii="Arial" w:hAnsi="Arial" w:cs="Arial"/>
          <w:i/>
          <w:sz w:val="22"/>
          <w:szCs w:val="22"/>
        </w:rPr>
        <w:t>granulosa</w:t>
      </w:r>
      <w:proofErr w:type="spellEnd"/>
      <w:r w:rsidR="007F5DE3">
        <w:rPr>
          <w:rFonts w:ascii="Arial" w:hAnsi="Arial" w:cs="Arial"/>
          <w:i/>
          <w:sz w:val="22"/>
          <w:szCs w:val="22"/>
        </w:rPr>
        <w:t xml:space="preserve"> </w:t>
      </w:r>
      <w:r w:rsidR="00FF23EE">
        <w:rPr>
          <w:rFonts w:ascii="Arial" w:hAnsi="Arial" w:cs="Arial"/>
          <w:sz w:val="22"/>
          <w:szCs w:val="22"/>
        </w:rPr>
        <w:t xml:space="preserve">rechte </w:t>
      </w:r>
      <w:r w:rsidR="007F5DE3" w:rsidRPr="007F5DE3">
        <w:rPr>
          <w:rFonts w:ascii="Arial" w:hAnsi="Arial" w:cs="Arial"/>
          <w:sz w:val="22"/>
          <w:szCs w:val="22"/>
        </w:rPr>
        <w:t>Abbildung</w:t>
      </w:r>
      <w:r w:rsidR="00B8511B" w:rsidRPr="00EC551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setz</w:t>
      </w:r>
      <w:r w:rsidR="009155D1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das Gift</w:t>
      </w:r>
      <w:r w:rsidR="006169DC">
        <w:rPr>
          <w:rFonts w:ascii="Arial" w:hAnsi="Arial" w:cs="Arial"/>
          <w:sz w:val="22"/>
          <w:szCs w:val="22"/>
        </w:rPr>
        <w:t xml:space="preserve"> </w:t>
      </w:r>
      <w:r w:rsidR="009155D1">
        <w:rPr>
          <w:rFonts w:ascii="Arial" w:hAnsi="Arial" w:cs="Arial"/>
          <w:sz w:val="22"/>
          <w:szCs w:val="22"/>
        </w:rPr>
        <w:t>zum</w:t>
      </w:r>
      <w:r w:rsidR="009155D1" w:rsidRPr="00EC551A">
        <w:rPr>
          <w:rFonts w:ascii="Arial" w:hAnsi="Arial" w:cs="Arial"/>
          <w:sz w:val="22"/>
          <w:szCs w:val="22"/>
        </w:rPr>
        <w:t xml:space="preserve"> Schutz vor </w:t>
      </w:r>
      <w:r w:rsidR="009155D1">
        <w:rPr>
          <w:rFonts w:ascii="Arial" w:hAnsi="Arial" w:cs="Arial"/>
          <w:sz w:val="22"/>
          <w:szCs w:val="22"/>
        </w:rPr>
        <w:t>Fressf</w:t>
      </w:r>
      <w:r w:rsidR="009155D1" w:rsidRPr="00EC551A">
        <w:rPr>
          <w:rFonts w:ascii="Arial" w:hAnsi="Arial" w:cs="Arial"/>
          <w:sz w:val="22"/>
          <w:szCs w:val="22"/>
        </w:rPr>
        <w:t xml:space="preserve">einden </w:t>
      </w:r>
      <w:r w:rsidR="009155D1">
        <w:rPr>
          <w:rFonts w:ascii="Arial" w:hAnsi="Arial" w:cs="Arial"/>
          <w:sz w:val="22"/>
          <w:szCs w:val="22"/>
        </w:rPr>
        <w:t xml:space="preserve">ein. Beim Gelbbauchmolch ist es das Gift </w:t>
      </w:r>
      <w:proofErr w:type="spellStart"/>
      <w:r w:rsidRPr="00994290">
        <w:rPr>
          <w:rFonts w:ascii="Arial" w:hAnsi="Arial" w:cs="Arial"/>
          <w:i/>
          <w:sz w:val="22"/>
          <w:szCs w:val="22"/>
        </w:rPr>
        <w:t>Tetrodotoxin</w:t>
      </w:r>
      <w:proofErr w:type="spellEnd"/>
      <w:r>
        <w:rPr>
          <w:rFonts w:ascii="Arial" w:hAnsi="Arial" w:cs="Arial"/>
          <w:sz w:val="22"/>
          <w:szCs w:val="22"/>
        </w:rPr>
        <w:t xml:space="preserve"> (TTX),</w:t>
      </w:r>
      <w:r w:rsidR="009155D1">
        <w:rPr>
          <w:rFonts w:ascii="Arial" w:hAnsi="Arial" w:cs="Arial"/>
          <w:sz w:val="22"/>
          <w:szCs w:val="22"/>
        </w:rPr>
        <w:t xml:space="preserve"> das er in der Haut produziert.</w:t>
      </w:r>
      <w:r w:rsidR="00A662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4290">
        <w:rPr>
          <w:rFonts w:ascii="Arial" w:hAnsi="Arial" w:cs="Arial"/>
          <w:i/>
          <w:sz w:val="22"/>
          <w:szCs w:val="22"/>
        </w:rPr>
        <w:t>Taricha</w:t>
      </w:r>
      <w:proofErr w:type="spellEnd"/>
      <w:r w:rsidRPr="009942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994290">
        <w:rPr>
          <w:rFonts w:ascii="Arial" w:hAnsi="Arial" w:cs="Arial"/>
          <w:i/>
          <w:sz w:val="22"/>
          <w:szCs w:val="22"/>
        </w:rPr>
        <w:t>granulosa</w:t>
      </w:r>
      <w:proofErr w:type="spellEnd"/>
      <w:r w:rsidRPr="009942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lebt </w:t>
      </w:r>
      <w:r w:rsidRPr="00EC551A">
        <w:rPr>
          <w:rFonts w:ascii="Arial" w:hAnsi="Arial" w:cs="Arial"/>
          <w:sz w:val="22"/>
          <w:szCs w:val="22"/>
        </w:rPr>
        <w:t>in den Feuchtgebieten entlang der Westküste der USA</w:t>
      </w:r>
      <w:r>
        <w:rPr>
          <w:rFonts w:ascii="Arial" w:hAnsi="Arial" w:cs="Arial"/>
          <w:sz w:val="22"/>
          <w:szCs w:val="22"/>
        </w:rPr>
        <w:t xml:space="preserve">. </w:t>
      </w:r>
      <w:r w:rsidRPr="00EC551A">
        <w:rPr>
          <w:rFonts w:ascii="Arial" w:hAnsi="Arial" w:cs="Arial"/>
          <w:sz w:val="22"/>
          <w:szCs w:val="22"/>
        </w:rPr>
        <w:t xml:space="preserve">Strumpfbandnattern sind bis heute die einzigen Fressfeinde, die eine Resistenz gegen das Gift entwickelt haben. </w:t>
      </w:r>
      <w:proofErr w:type="spellStart"/>
      <w:r w:rsidR="00B8511B" w:rsidRPr="00EC551A">
        <w:rPr>
          <w:rFonts w:ascii="Arial" w:hAnsi="Arial" w:cs="Arial"/>
          <w:sz w:val="22"/>
          <w:szCs w:val="22"/>
        </w:rPr>
        <w:t>Tetrodotoxin</w:t>
      </w:r>
      <w:proofErr w:type="spellEnd"/>
      <w:r w:rsidR="00B8511B" w:rsidRPr="00EC551A">
        <w:rPr>
          <w:rFonts w:ascii="Arial" w:hAnsi="Arial" w:cs="Arial"/>
          <w:sz w:val="22"/>
          <w:szCs w:val="22"/>
        </w:rPr>
        <w:t xml:space="preserve"> zählt zu den stärksten Giften, die tödliche Dosis beträgt etwa 10 Mikrogramm pro Kilogramm Körpergewicht</w:t>
      </w:r>
      <w:r w:rsidR="00B8511B" w:rsidRPr="004C49AF">
        <w:rPr>
          <w:rFonts w:ascii="Arial" w:hAnsi="Arial" w:cs="Arial"/>
          <w:sz w:val="22"/>
          <w:szCs w:val="22"/>
        </w:rPr>
        <w:t>.</w:t>
      </w:r>
      <w:r w:rsidR="00EC551A" w:rsidRPr="004C49AF">
        <w:rPr>
          <w:rFonts w:ascii="Arial" w:hAnsi="Arial" w:cs="Arial"/>
        </w:rPr>
        <w:t xml:space="preserve"> </w:t>
      </w:r>
    </w:p>
    <w:p w:rsidR="00FF23EE" w:rsidRDefault="00FF23EE" w:rsidP="00A6620F">
      <w:pPr>
        <w:ind w:left="567"/>
        <w:jc w:val="both"/>
        <w:rPr>
          <w:rFonts w:ascii="Arial" w:hAnsi="Arial" w:cs="Arial"/>
        </w:rPr>
      </w:pPr>
    </w:p>
    <w:p w:rsidR="00BD284B" w:rsidRDefault="004C49AF" w:rsidP="00A6620F">
      <w:pPr>
        <w:ind w:left="567"/>
        <w:jc w:val="both"/>
        <w:rPr>
          <w:rFonts w:ascii="Arial" w:hAnsi="Arial" w:cs="Arial"/>
          <w:sz w:val="22"/>
          <w:szCs w:val="22"/>
        </w:rPr>
      </w:pPr>
      <w:r w:rsidRPr="00794993">
        <w:rPr>
          <w:rFonts w:ascii="Arial" w:hAnsi="Arial" w:cs="Arial"/>
          <w:sz w:val="22"/>
          <w:szCs w:val="22"/>
        </w:rPr>
        <w:t xml:space="preserve">Als Folge </w:t>
      </w:r>
      <w:r w:rsidR="002650BA">
        <w:rPr>
          <w:rFonts w:ascii="Arial" w:hAnsi="Arial" w:cs="Arial"/>
          <w:sz w:val="22"/>
          <w:szCs w:val="22"/>
        </w:rPr>
        <w:t>einer</w:t>
      </w:r>
      <w:r w:rsidR="002650BA" w:rsidRPr="004C49AF">
        <w:rPr>
          <w:rFonts w:ascii="Arial" w:hAnsi="Arial" w:cs="Arial"/>
        </w:rPr>
        <w:t xml:space="preserve"> </w:t>
      </w:r>
      <w:r w:rsidR="00EC551A" w:rsidRPr="004C49AF">
        <w:rPr>
          <w:rFonts w:ascii="Arial" w:hAnsi="Arial" w:cs="Arial"/>
          <w:sz w:val="22"/>
          <w:szCs w:val="22"/>
        </w:rPr>
        <w:t>Vergiftung</w:t>
      </w:r>
      <w:r w:rsidR="00970D31">
        <w:rPr>
          <w:rFonts w:ascii="Arial" w:hAnsi="Arial" w:cs="Arial"/>
          <w:sz w:val="22"/>
          <w:szCs w:val="22"/>
        </w:rPr>
        <w:t xml:space="preserve"> mit Neurotoxinen</w:t>
      </w:r>
      <w:r w:rsidR="00EC551A">
        <w:rPr>
          <w:rFonts w:ascii="Arial" w:hAnsi="Arial" w:cs="Arial"/>
          <w:sz w:val="22"/>
          <w:szCs w:val="22"/>
        </w:rPr>
        <w:t xml:space="preserve"> </w:t>
      </w:r>
      <w:r w:rsidR="007F44BD">
        <w:rPr>
          <w:rFonts w:ascii="Arial" w:hAnsi="Arial" w:cs="Arial"/>
          <w:sz w:val="22"/>
          <w:szCs w:val="22"/>
        </w:rPr>
        <w:t xml:space="preserve">können die Muskeln nicht </w:t>
      </w:r>
      <w:r w:rsidR="00732690">
        <w:rPr>
          <w:rFonts w:ascii="Arial" w:hAnsi="Arial" w:cs="Arial"/>
          <w:sz w:val="22"/>
          <w:szCs w:val="22"/>
        </w:rPr>
        <w:t xml:space="preserve">normal </w:t>
      </w:r>
      <w:r w:rsidR="001635AA">
        <w:rPr>
          <w:rFonts w:ascii="Arial" w:hAnsi="Arial" w:cs="Arial"/>
          <w:sz w:val="22"/>
          <w:szCs w:val="22"/>
        </w:rPr>
        <w:t xml:space="preserve">kontrahieren, weil </w:t>
      </w:r>
    </w:p>
    <w:p w:rsidR="00BD284B" w:rsidRDefault="00BD284B" w:rsidP="00A6620F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1635AA">
        <w:rPr>
          <w:rFonts w:ascii="Arial" w:hAnsi="Arial" w:cs="Arial"/>
          <w:sz w:val="22"/>
          <w:szCs w:val="22"/>
        </w:rPr>
        <w:t>entweder keine Nervenimpulse bei ihnen ankommen (</w:t>
      </w:r>
      <w:r>
        <w:rPr>
          <w:rFonts w:ascii="Arial" w:hAnsi="Arial" w:cs="Arial"/>
          <w:sz w:val="22"/>
          <w:szCs w:val="22"/>
        </w:rPr>
        <w:sym w:font="Wingdings 3" w:char="F067"/>
      </w:r>
      <w:r w:rsidR="001635AA">
        <w:rPr>
          <w:rFonts w:ascii="Arial" w:hAnsi="Arial" w:cs="Arial"/>
          <w:sz w:val="22"/>
          <w:szCs w:val="22"/>
        </w:rPr>
        <w:t xml:space="preserve">Lähmung) oder </w:t>
      </w:r>
    </w:p>
    <w:p w:rsidR="00DF6A08" w:rsidRDefault="00BD284B" w:rsidP="00A6620F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sie </w:t>
      </w:r>
      <w:r w:rsidR="00970D31">
        <w:rPr>
          <w:rFonts w:ascii="Arial" w:hAnsi="Arial" w:cs="Arial"/>
          <w:sz w:val="22"/>
          <w:szCs w:val="22"/>
        </w:rPr>
        <w:t>and</w:t>
      </w:r>
      <w:r w:rsidR="001635AA">
        <w:rPr>
          <w:rFonts w:ascii="Arial" w:hAnsi="Arial" w:cs="Arial"/>
          <w:sz w:val="22"/>
          <w:szCs w:val="22"/>
        </w:rPr>
        <w:t>a</w:t>
      </w:r>
      <w:r w:rsidR="00191961">
        <w:rPr>
          <w:rFonts w:ascii="Arial" w:hAnsi="Arial" w:cs="Arial"/>
          <w:sz w:val="22"/>
          <w:szCs w:val="22"/>
        </w:rPr>
        <w:t>uernd erregt werden</w:t>
      </w:r>
      <w:r>
        <w:rPr>
          <w:rFonts w:ascii="Arial" w:hAnsi="Arial" w:cs="Arial"/>
          <w:sz w:val="22"/>
          <w:szCs w:val="22"/>
        </w:rPr>
        <w:t xml:space="preserve"> </w:t>
      </w:r>
      <w:r w:rsidR="00970D3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sym w:font="Wingdings 3" w:char="F067"/>
      </w:r>
      <w:r w:rsidR="00970D31">
        <w:rPr>
          <w:rFonts w:ascii="Arial" w:hAnsi="Arial" w:cs="Arial"/>
          <w:sz w:val="22"/>
          <w:szCs w:val="22"/>
        </w:rPr>
        <w:t>Krä</w:t>
      </w:r>
      <w:r w:rsidR="00DF6A08">
        <w:rPr>
          <w:rFonts w:ascii="Arial" w:hAnsi="Arial" w:cs="Arial"/>
          <w:sz w:val="22"/>
          <w:szCs w:val="22"/>
        </w:rPr>
        <w:t xml:space="preserve">mpfe). </w:t>
      </w:r>
      <w:bookmarkStart w:id="0" w:name="_GoBack"/>
      <w:bookmarkEnd w:id="0"/>
    </w:p>
    <w:p w:rsidR="004C49AF" w:rsidRDefault="004C49AF" w:rsidP="00A6620F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auch die</w:t>
      </w:r>
      <w:r w:rsidR="00EC551A" w:rsidRPr="00EC551A">
        <w:rPr>
          <w:rFonts w:ascii="Arial" w:hAnsi="Arial" w:cs="Arial"/>
          <w:sz w:val="22"/>
          <w:szCs w:val="22"/>
        </w:rPr>
        <w:t xml:space="preserve"> Atemmuskulatur</w:t>
      </w:r>
      <w:r w:rsidR="00EC55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betroffen ist, </w:t>
      </w:r>
      <w:r w:rsidR="001635AA" w:rsidRPr="001635AA">
        <w:rPr>
          <w:rFonts w:ascii="Arial" w:hAnsi="Arial" w:cs="Arial"/>
          <w:sz w:val="22"/>
          <w:szCs w:val="22"/>
        </w:rPr>
        <w:t xml:space="preserve">kommt es zum </w:t>
      </w:r>
      <w:r w:rsidRPr="001635AA">
        <w:rPr>
          <w:rFonts w:ascii="Arial" w:hAnsi="Arial" w:cs="Arial"/>
          <w:sz w:val="22"/>
          <w:szCs w:val="22"/>
        </w:rPr>
        <w:t xml:space="preserve">Tod </w:t>
      </w:r>
      <w:r w:rsidR="00EC551A">
        <w:rPr>
          <w:rFonts w:ascii="Arial" w:hAnsi="Arial" w:cs="Arial"/>
          <w:sz w:val="22"/>
          <w:szCs w:val="22"/>
        </w:rPr>
        <w:t xml:space="preserve">durch </w:t>
      </w:r>
      <w:r w:rsidR="001635AA">
        <w:rPr>
          <w:rFonts w:ascii="Arial" w:hAnsi="Arial" w:cs="Arial"/>
          <w:sz w:val="22"/>
          <w:szCs w:val="22"/>
        </w:rPr>
        <w:t>Atemstillstand.</w:t>
      </w:r>
      <w:r w:rsidR="00DC1407">
        <w:rPr>
          <w:rFonts w:ascii="Arial" w:hAnsi="Arial" w:cs="Arial"/>
          <w:sz w:val="22"/>
          <w:szCs w:val="22"/>
        </w:rPr>
        <w:t xml:space="preserve">  </w:t>
      </w:r>
    </w:p>
    <w:p w:rsidR="00DC1407" w:rsidRDefault="00DC1407" w:rsidP="00B851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62336" behindDoc="0" locked="0" layoutInCell="1" allowOverlap="1" wp14:anchorId="6747375A" wp14:editId="322359ED">
            <wp:simplePos x="0" y="0"/>
            <wp:positionH relativeFrom="margin">
              <wp:posOffset>206375</wp:posOffset>
            </wp:positionH>
            <wp:positionV relativeFrom="margin">
              <wp:posOffset>3601720</wp:posOffset>
            </wp:positionV>
            <wp:extent cx="3361055" cy="291465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x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1407" w:rsidRDefault="00DC1407" w:rsidP="00B851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de-DE"/>
        </w:rPr>
        <w:t xml:space="preserve">                  </w:t>
      </w:r>
      <w:r>
        <w:rPr>
          <w:rFonts w:ascii="Arial" w:hAnsi="Arial" w:cs="Arial"/>
          <w:b/>
          <w:noProof/>
          <w:sz w:val="22"/>
          <w:szCs w:val="22"/>
          <w:lang w:eastAsia="de-DE"/>
        </w:rPr>
        <w:drawing>
          <wp:inline distT="0" distB="0" distL="0" distR="0" wp14:anchorId="3BAA5666" wp14:editId="10C150F0">
            <wp:extent cx="1722798" cy="28810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x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887" cy="289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9AF" w:rsidRPr="00DC1407" w:rsidRDefault="00DC1407" w:rsidP="00B851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de-DE"/>
        </w:rPr>
        <w:t xml:space="preserve">                         </w:t>
      </w:r>
    </w:p>
    <w:p w:rsidR="000C4336" w:rsidRPr="00DC1407" w:rsidRDefault="00DC1407" w:rsidP="00B851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F5DE3" w:rsidRPr="00DC1407">
        <w:rPr>
          <w:rFonts w:ascii="Arial" w:hAnsi="Arial" w:cs="Arial"/>
          <w:sz w:val="20"/>
          <w:szCs w:val="20"/>
        </w:rPr>
        <w:t>A</w:t>
      </w:r>
      <w:r w:rsidR="005B2E6B" w:rsidRPr="00DC1407">
        <w:rPr>
          <w:rFonts w:ascii="Arial" w:hAnsi="Arial" w:cs="Arial"/>
          <w:sz w:val="20"/>
          <w:szCs w:val="20"/>
        </w:rPr>
        <w:t>bbildung 1</w:t>
      </w:r>
      <w:r w:rsidR="00300645" w:rsidRPr="00DC1407">
        <w:rPr>
          <w:rFonts w:ascii="Arial" w:hAnsi="Arial" w:cs="Arial"/>
          <w:sz w:val="20"/>
          <w:szCs w:val="20"/>
        </w:rPr>
        <w:t xml:space="preserve">: Membranpotenzial mit TTX              </w:t>
      </w:r>
      <w:r w:rsidRPr="00DC1407">
        <w:rPr>
          <w:rFonts w:ascii="Arial" w:hAnsi="Arial" w:cs="Arial"/>
          <w:sz w:val="20"/>
          <w:szCs w:val="20"/>
        </w:rPr>
        <w:t xml:space="preserve">         </w:t>
      </w:r>
      <w:r w:rsidR="00300645" w:rsidRPr="00DC14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5B2E6B" w:rsidRPr="00DC1407">
        <w:rPr>
          <w:rFonts w:ascii="Arial" w:hAnsi="Arial" w:cs="Arial"/>
          <w:sz w:val="20"/>
          <w:szCs w:val="20"/>
        </w:rPr>
        <w:t>Abbildung 2</w:t>
      </w:r>
      <w:r w:rsidR="00300645" w:rsidRPr="00DC1407">
        <w:rPr>
          <w:rFonts w:ascii="Arial" w:hAnsi="Arial" w:cs="Arial"/>
          <w:sz w:val="20"/>
          <w:szCs w:val="20"/>
        </w:rPr>
        <w:t xml:space="preserve">: </w:t>
      </w:r>
      <w:r w:rsidR="007F5DE3" w:rsidRPr="00DC1407">
        <w:rPr>
          <w:rFonts w:ascii="Arial" w:hAnsi="Arial" w:cs="Arial"/>
          <w:sz w:val="20"/>
          <w:szCs w:val="20"/>
        </w:rPr>
        <w:t>Patch-</w:t>
      </w:r>
      <w:proofErr w:type="spellStart"/>
      <w:r w:rsidR="007F5DE3" w:rsidRPr="00DC1407">
        <w:rPr>
          <w:rFonts w:ascii="Arial" w:hAnsi="Arial" w:cs="Arial"/>
          <w:sz w:val="20"/>
          <w:szCs w:val="20"/>
        </w:rPr>
        <w:t>Clamp</w:t>
      </w:r>
      <w:proofErr w:type="spellEnd"/>
      <w:r w:rsidR="007F5DE3" w:rsidRPr="00DC1407">
        <w:rPr>
          <w:rFonts w:ascii="Arial" w:hAnsi="Arial" w:cs="Arial"/>
          <w:sz w:val="20"/>
          <w:szCs w:val="20"/>
        </w:rPr>
        <w:t xml:space="preserve"> Versuche mit und ohne TTX</w:t>
      </w:r>
    </w:p>
    <w:p w:rsidR="000C4336" w:rsidRDefault="005B2E6B" w:rsidP="00B851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63360" behindDoc="0" locked="0" layoutInCell="1" allowOverlap="1" wp14:anchorId="11C55731" wp14:editId="5AAEBDF4">
            <wp:simplePos x="0" y="0"/>
            <wp:positionH relativeFrom="margin">
              <wp:posOffset>84455</wp:posOffset>
            </wp:positionH>
            <wp:positionV relativeFrom="margin">
              <wp:posOffset>7129145</wp:posOffset>
            </wp:positionV>
            <wp:extent cx="1536065" cy="1770380"/>
            <wp:effectExtent l="0" t="0" r="6985" b="127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an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336" w:rsidRDefault="000C4336" w:rsidP="00B8511B">
      <w:pPr>
        <w:rPr>
          <w:rFonts w:ascii="Arial" w:hAnsi="Arial" w:cs="Arial"/>
          <w:sz w:val="22"/>
          <w:szCs w:val="22"/>
        </w:rPr>
      </w:pPr>
    </w:p>
    <w:p w:rsidR="000C4336" w:rsidRDefault="000C4336" w:rsidP="00B8511B">
      <w:pPr>
        <w:rPr>
          <w:rFonts w:ascii="Arial" w:hAnsi="Arial" w:cs="Arial"/>
          <w:sz w:val="22"/>
          <w:szCs w:val="22"/>
        </w:rPr>
      </w:pPr>
    </w:p>
    <w:p w:rsidR="000C4336" w:rsidRDefault="000C4336" w:rsidP="00B8511B">
      <w:pPr>
        <w:rPr>
          <w:rFonts w:ascii="Arial" w:hAnsi="Arial" w:cs="Arial"/>
          <w:sz w:val="22"/>
          <w:szCs w:val="22"/>
        </w:rPr>
      </w:pPr>
    </w:p>
    <w:p w:rsidR="000C4336" w:rsidRDefault="000C4336" w:rsidP="00B8511B">
      <w:pPr>
        <w:rPr>
          <w:rFonts w:ascii="Arial" w:hAnsi="Arial" w:cs="Arial"/>
          <w:sz w:val="22"/>
          <w:szCs w:val="22"/>
        </w:rPr>
      </w:pPr>
    </w:p>
    <w:p w:rsidR="000C4336" w:rsidRDefault="000C4336" w:rsidP="00B8511B">
      <w:pPr>
        <w:rPr>
          <w:rFonts w:ascii="Arial" w:hAnsi="Arial" w:cs="Arial"/>
          <w:sz w:val="22"/>
          <w:szCs w:val="22"/>
        </w:rPr>
      </w:pPr>
    </w:p>
    <w:p w:rsidR="000C4336" w:rsidRDefault="000C4336" w:rsidP="00B8511B">
      <w:pPr>
        <w:rPr>
          <w:rFonts w:ascii="Arial" w:hAnsi="Arial" w:cs="Arial"/>
          <w:sz w:val="22"/>
          <w:szCs w:val="22"/>
        </w:rPr>
      </w:pPr>
    </w:p>
    <w:p w:rsidR="00DC1407" w:rsidRDefault="00DC1407" w:rsidP="00B8511B">
      <w:pPr>
        <w:rPr>
          <w:rFonts w:ascii="Arial" w:hAnsi="Arial" w:cs="Arial"/>
          <w:sz w:val="22"/>
          <w:szCs w:val="22"/>
        </w:rPr>
      </w:pPr>
    </w:p>
    <w:p w:rsidR="00DC1407" w:rsidRDefault="00DC1407" w:rsidP="00B8511B">
      <w:pPr>
        <w:rPr>
          <w:rFonts w:ascii="Arial" w:hAnsi="Arial" w:cs="Arial"/>
          <w:sz w:val="22"/>
          <w:szCs w:val="22"/>
        </w:rPr>
      </w:pPr>
    </w:p>
    <w:p w:rsidR="00DC1407" w:rsidRDefault="00DC1407" w:rsidP="00B8511B">
      <w:pPr>
        <w:rPr>
          <w:rFonts w:ascii="Arial" w:hAnsi="Arial" w:cs="Arial"/>
          <w:sz w:val="22"/>
          <w:szCs w:val="22"/>
        </w:rPr>
      </w:pPr>
    </w:p>
    <w:p w:rsidR="00DC1407" w:rsidRDefault="007F5DE3" w:rsidP="00B851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2E6B">
        <w:rPr>
          <w:rFonts w:ascii="Arial" w:hAnsi="Arial" w:cs="Arial"/>
          <w:sz w:val="22"/>
          <w:szCs w:val="22"/>
        </w:rPr>
        <w:t>Abbildung 3</w:t>
      </w:r>
      <w:r w:rsidR="0030064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Modell eines spannungsgesteuerten Na</w:t>
      </w:r>
      <w:r w:rsidRPr="007F5DE3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>-Kanals mit Na</w:t>
      </w:r>
      <w:r w:rsidRPr="007F5DE3">
        <w:rPr>
          <w:rFonts w:ascii="Arial" w:hAnsi="Arial" w:cs="Arial"/>
          <w:sz w:val="22"/>
          <w:szCs w:val="22"/>
          <w:vertAlign w:val="superscript"/>
        </w:rPr>
        <w:t>+</w:t>
      </w:r>
      <w:r w:rsidR="00DC1407">
        <w:rPr>
          <w:rFonts w:ascii="Arial" w:hAnsi="Arial" w:cs="Arial"/>
          <w:sz w:val="22"/>
          <w:szCs w:val="22"/>
        </w:rPr>
        <w:t>-Ionen und</w:t>
      </w:r>
    </w:p>
    <w:p w:rsidR="00E40A78" w:rsidRDefault="00DC1407" w:rsidP="00B851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 w:rsidR="007F5DE3">
        <w:rPr>
          <w:rFonts w:ascii="Arial" w:hAnsi="Arial" w:cs="Arial"/>
          <w:sz w:val="22"/>
          <w:szCs w:val="22"/>
        </w:rPr>
        <w:t>Tetrotodoxin</w:t>
      </w:r>
      <w:proofErr w:type="spellEnd"/>
    </w:p>
    <w:p w:rsidR="00E40A78" w:rsidRDefault="00E40A78" w:rsidP="00B8511B">
      <w:pPr>
        <w:rPr>
          <w:rFonts w:ascii="Arial" w:hAnsi="Arial" w:cs="Arial"/>
          <w:sz w:val="22"/>
          <w:szCs w:val="22"/>
        </w:rPr>
      </w:pPr>
    </w:p>
    <w:p w:rsidR="00E40A78" w:rsidRDefault="00E40A78" w:rsidP="00B8511B">
      <w:pPr>
        <w:rPr>
          <w:rFonts w:ascii="Arial" w:hAnsi="Arial" w:cs="Arial"/>
          <w:sz w:val="22"/>
          <w:szCs w:val="22"/>
        </w:rPr>
      </w:pPr>
    </w:p>
    <w:p w:rsidR="00DC1407" w:rsidRDefault="00DC1407" w:rsidP="00B8511B">
      <w:pPr>
        <w:rPr>
          <w:rFonts w:ascii="Arial" w:hAnsi="Arial" w:cs="Arial"/>
          <w:sz w:val="22"/>
          <w:szCs w:val="22"/>
        </w:rPr>
      </w:pPr>
    </w:p>
    <w:p w:rsidR="00E40A78" w:rsidRPr="007F5DE3" w:rsidRDefault="00794993" w:rsidP="000100FE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Aufgabenstellung:</w:t>
      </w:r>
    </w:p>
    <w:p w:rsidR="00E40A78" w:rsidRDefault="00E40A78" w:rsidP="000100FE">
      <w:pPr>
        <w:ind w:left="567"/>
        <w:rPr>
          <w:rFonts w:ascii="Arial" w:hAnsi="Arial" w:cs="Arial"/>
          <w:sz w:val="22"/>
          <w:szCs w:val="22"/>
        </w:rPr>
      </w:pPr>
    </w:p>
    <w:p w:rsidR="00E40A78" w:rsidRPr="004B1A4B" w:rsidRDefault="00E40A78" w:rsidP="000100FE">
      <w:pPr>
        <w:pStyle w:val="Listenabsatz"/>
        <w:numPr>
          <w:ilvl w:val="0"/>
          <w:numId w:val="6"/>
        </w:numPr>
        <w:ind w:left="567"/>
        <w:rPr>
          <w:rFonts w:ascii="Arial" w:hAnsi="Arial" w:cs="Arial"/>
          <w:sz w:val="22"/>
          <w:szCs w:val="22"/>
        </w:rPr>
      </w:pPr>
      <w:r w:rsidRPr="004B1A4B">
        <w:rPr>
          <w:rFonts w:ascii="Arial" w:hAnsi="Arial" w:cs="Arial"/>
          <w:sz w:val="22"/>
          <w:szCs w:val="22"/>
        </w:rPr>
        <w:t>Zeichnen Sie in Abbildung 1 den normalen Verlauf eines Aktionsp</w:t>
      </w:r>
      <w:r w:rsidR="0049386B">
        <w:rPr>
          <w:rFonts w:ascii="Arial" w:hAnsi="Arial" w:cs="Arial"/>
          <w:sz w:val="22"/>
          <w:szCs w:val="22"/>
        </w:rPr>
        <w:t>o</w:t>
      </w:r>
      <w:r w:rsidRPr="004B1A4B">
        <w:rPr>
          <w:rFonts w:ascii="Arial" w:hAnsi="Arial" w:cs="Arial"/>
          <w:sz w:val="22"/>
          <w:szCs w:val="22"/>
        </w:rPr>
        <w:t>tenzials ein.</w:t>
      </w:r>
    </w:p>
    <w:p w:rsidR="00E40A78" w:rsidRDefault="00FF23EE" w:rsidP="000100FE">
      <w:pPr>
        <w:tabs>
          <w:tab w:val="left" w:pos="3865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169DC" w:rsidRDefault="00E40A78" w:rsidP="000100FE">
      <w:pPr>
        <w:pStyle w:val="Listenabsatz"/>
        <w:numPr>
          <w:ilvl w:val="0"/>
          <w:numId w:val="6"/>
        </w:numPr>
        <w:ind w:left="567"/>
        <w:rPr>
          <w:rFonts w:ascii="Arial" w:hAnsi="Arial" w:cs="Arial"/>
          <w:sz w:val="22"/>
          <w:szCs w:val="22"/>
        </w:rPr>
      </w:pPr>
      <w:r w:rsidRPr="004B1A4B">
        <w:rPr>
          <w:rFonts w:ascii="Arial" w:hAnsi="Arial" w:cs="Arial"/>
          <w:sz w:val="22"/>
          <w:szCs w:val="22"/>
        </w:rPr>
        <w:t>Werten Sie die Abbildungen 1</w:t>
      </w:r>
      <w:r w:rsidR="00300645">
        <w:rPr>
          <w:rFonts w:ascii="Arial" w:hAnsi="Arial" w:cs="Arial"/>
          <w:sz w:val="22"/>
          <w:szCs w:val="22"/>
        </w:rPr>
        <w:t>-3</w:t>
      </w:r>
      <w:r w:rsidRPr="004B1A4B">
        <w:rPr>
          <w:rFonts w:ascii="Arial" w:hAnsi="Arial" w:cs="Arial"/>
          <w:sz w:val="22"/>
          <w:szCs w:val="22"/>
        </w:rPr>
        <w:t xml:space="preserve"> aus und </w:t>
      </w:r>
      <w:r w:rsidR="00C418ED">
        <w:rPr>
          <w:rFonts w:ascii="Arial" w:hAnsi="Arial" w:cs="Arial"/>
          <w:sz w:val="22"/>
          <w:szCs w:val="22"/>
        </w:rPr>
        <w:t xml:space="preserve">stellen </w:t>
      </w:r>
      <w:r w:rsidR="004B1A4B" w:rsidRPr="004B1A4B">
        <w:rPr>
          <w:rFonts w:ascii="Arial" w:hAnsi="Arial" w:cs="Arial"/>
          <w:sz w:val="22"/>
          <w:szCs w:val="22"/>
        </w:rPr>
        <w:t xml:space="preserve"> Sie eine </w:t>
      </w:r>
      <w:r w:rsidR="00C418ED">
        <w:rPr>
          <w:rFonts w:ascii="Arial" w:hAnsi="Arial" w:cs="Arial"/>
          <w:sz w:val="22"/>
          <w:szCs w:val="22"/>
        </w:rPr>
        <w:t xml:space="preserve">begründete </w:t>
      </w:r>
      <w:r w:rsidR="004B1A4B" w:rsidRPr="004B1A4B">
        <w:rPr>
          <w:rFonts w:ascii="Arial" w:hAnsi="Arial" w:cs="Arial"/>
          <w:sz w:val="22"/>
          <w:szCs w:val="22"/>
        </w:rPr>
        <w:t>Hypothese für die neurophysiologische Wirkung von TTX</w:t>
      </w:r>
      <w:r w:rsidR="00C418ED">
        <w:rPr>
          <w:rFonts w:ascii="Arial" w:hAnsi="Arial" w:cs="Arial"/>
          <w:sz w:val="22"/>
          <w:szCs w:val="22"/>
        </w:rPr>
        <w:t xml:space="preserve"> auf.</w:t>
      </w:r>
    </w:p>
    <w:p w:rsidR="006169DC" w:rsidRDefault="006169DC" w:rsidP="000100FE">
      <w:pPr>
        <w:pStyle w:val="Listenabsatz"/>
        <w:ind w:left="567"/>
        <w:rPr>
          <w:rFonts w:ascii="Arial" w:hAnsi="Arial" w:cs="Arial"/>
          <w:sz w:val="22"/>
          <w:szCs w:val="22"/>
        </w:rPr>
      </w:pPr>
    </w:p>
    <w:p w:rsidR="004B1A4B" w:rsidRPr="006169DC" w:rsidRDefault="006169DC" w:rsidP="000100FE">
      <w:pPr>
        <w:pStyle w:val="Listenabsatz"/>
        <w:numPr>
          <w:ilvl w:val="0"/>
          <w:numId w:val="6"/>
        </w:num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B1A4B" w:rsidRPr="006169DC">
        <w:rPr>
          <w:rFonts w:ascii="Arial" w:hAnsi="Arial" w:cs="Arial"/>
          <w:sz w:val="22"/>
          <w:szCs w:val="22"/>
        </w:rPr>
        <w:t xml:space="preserve">as Gift </w:t>
      </w:r>
      <w:proofErr w:type="spellStart"/>
      <w:r w:rsidR="004B1A4B" w:rsidRPr="006169DC">
        <w:rPr>
          <w:rFonts w:ascii="Arial" w:hAnsi="Arial" w:cs="Arial"/>
          <w:sz w:val="22"/>
          <w:szCs w:val="22"/>
        </w:rPr>
        <w:t>Dendrotoxin</w:t>
      </w:r>
      <w:proofErr w:type="spellEnd"/>
      <w:r w:rsidR="004B1A4B" w:rsidRPr="006169DC">
        <w:rPr>
          <w:rFonts w:ascii="Arial" w:hAnsi="Arial" w:cs="Arial"/>
          <w:sz w:val="22"/>
          <w:szCs w:val="22"/>
        </w:rPr>
        <w:t xml:space="preserve"> blockiert die spannungsabhängigen K</w:t>
      </w:r>
      <w:r w:rsidR="004B1A4B" w:rsidRPr="006169DC">
        <w:rPr>
          <w:rFonts w:ascii="Arial" w:hAnsi="Arial" w:cs="Arial"/>
          <w:sz w:val="22"/>
          <w:szCs w:val="22"/>
          <w:vertAlign w:val="superscript"/>
        </w:rPr>
        <w:t>+</w:t>
      </w:r>
      <w:r w:rsidR="004B1A4B" w:rsidRPr="006169DC">
        <w:rPr>
          <w:rFonts w:ascii="Arial" w:hAnsi="Arial" w:cs="Arial"/>
          <w:sz w:val="22"/>
          <w:szCs w:val="22"/>
        </w:rPr>
        <w:t xml:space="preserve">-Kanäle. Zeichnen Sie einen möglichen Verlauf des Membranpotenzials unter </w:t>
      </w:r>
      <w:proofErr w:type="spellStart"/>
      <w:r w:rsidR="004B1A4B" w:rsidRPr="006169DC">
        <w:rPr>
          <w:rFonts w:ascii="Arial" w:hAnsi="Arial" w:cs="Arial"/>
          <w:sz w:val="22"/>
          <w:szCs w:val="22"/>
        </w:rPr>
        <w:t>Dendrotoxin</w:t>
      </w:r>
      <w:proofErr w:type="spellEnd"/>
      <w:r w:rsidR="004B1A4B" w:rsidRPr="006169DC">
        <w:rPr>
          <w:rFonts w:ascii="Arial" w:hAnsi="Arial" w:cs="Arial"/>
          <w:sz w:val="22"/>
          <w:szCs w:val="22"/>
        </w:rPr>
        <w:t>-Wirkung in Abbildung 1 ein und en</w:t>
      </w:r>
      <w:r w:rsidR="003020CA">
        <w:rPr>
          <w:rFonts w:ascii="Arial" w:hAnsi="Arial" w:cs="Arial"/>
          <w:sz w:val="22"/>
          <w:szCs w:val="22"/>
        </w:rPr>
        <w:t>twickeln Sie eine Hypothese zur</w:t>
      </w:r>
      <w:r w:rsidR="004B1A4B" w:rsidRPr="006169DC">
        <w:rPr>
          <w:rFonts w:ascii="Arial" w:hAnsi="Arial" w:cs="Arial"/>
          <w:sz w:val="22"/>
          <w:szCs w:val="22"/>
        </w:rPr>
        <w:t xml:space="preserve"> Auswirkung des </w:t>
      </w:r>
      <w:proofErr w:type="spellStart"/>
      <w:r w:rsidR="004B1A4B" w:rsidRPr="006169DC">
        <w:rPr>
          <w:rFonts w:ascii="Arial" w:hAnsi="Arial" w:cs="Arial"/>
          <w:sz w:val="22"/>
          <w:szCs w:val="22"/>
        </w:rPr>
        <w:t>Dendrotoxins</w:t>
      </w:r>
      <w:proofErr w:type="spellEnd"/>
      <w:r w:rsidR="004B1A4B" w:rsidRPr="006169DC">
        <w:rPr>
          <w:rFonts w:ascii="Arial" w:hAnsi="Arial" w:cs="Arial"/>
          <w:sz w:val="22"/>
          <w:szCs w:val="22"/>
        </w:rPr>
        <w:t xml:space="preserve"> im Vergleich zum TTX.</w:t>
      </w:r>
    </w:p>
    <w:p w:rsidR="00477052" w:rsidRDefault="00477052" w:rsidP="00F56B8A">
      <w:pPr>
        <w:rPr>
          <w:rFonts w:ascii="Arial" w:hAnsi="Arial" w:cs="Arial"/>
          <w:b/>
          <w:sz w:val="22"/>
          <w:szCs w:val="22"/>
        </w:rPr>
      </w:pPr>
    </w:p>
    <w:p w:rsidR="00477052" w:rsidRDefault="00477052" w:rsidP="00F56B8A">
      <w:pPr>
        <w:rPr>
          <w:rFonts w:ascii="Arial" w:hAnsi="Arial" w:cs="Arial"/>
          <w:b/>
          <w:sz w:val="22"/>
          <w:szCs w:val="22"/>
        </w:rPr>
      </w:pPr>
    </w:p>
    <w:p w:rsidR="00477052" w:rsidRDefault="00477052" w:rsidP="00F56B8A">
      <w:pPr>
        <w:rPr>
          <w:rFonts w:ascii="Arial" w:hAnsi="Arial" w:cs="Arial"/>
          <w:b/>
          <w:sz w:val="22"/>
          <w:szCs w:val="22"/>
        </w:rPr>
      </w:pPr>
    </w:p>
    <w:p w:rsidR="00477052" w:rsidRDefault="00477052" w:rsidP="00F56B8A">
      <w:pPr>
        <w:rPr>
          <w:rFonts w:ascii="Arial" w:hAnsi="Arial" w:cs="Arial"/>
          <w:b/>
          <w:sz w:val="22"/>
          <w:szCs w:val="22"/>
        </w:rPr>
      </w:pPr>
    </w:p>
    <w:sectPr w:rsidR="00477052" w:rsidSect="00B21A05">
      <w:headerReference w:type="default" r:id="rId13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A0" w:rsidRDefault="00374CA0" w:rsidP="009A1788">
      <w:r>
        <w:separator/>
      </w:r>
    </w:p>
  </w:endnote>
  <w:endnote w:type="continuationSeparator" w:id="0">
    <w:p w:rsidR="00374CA0" w:rsidRDefault="00374CA0" w:rsidP="009A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A0" w:rsidRDefault="00374CA0" w:rsidP="009A1788">
      <w:r>
        <w:separator/>
      </w:r>
    </w:p>
  </w:footnote>
  <w:footnote w:type="continuationSeparator" w:id="0">
    <w:p w:rsidR="00374CA0" w:rsidRDefault="00374CA0" w:rsidP="009A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88" w:rsidRDefault="009A178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788" w:rsidRPr="00EC551A" w:rsidRDefault="00477052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Die </w:t>
                          </w:r>
                          <w:r w:rsidR="0016158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Wirkung von Neurotoxinen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 auf die Bildung von Aktionspotenzialen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" o:allowoverlap="f" fillcolor="#a8d08d [1945]" stroked="f" strokeweight="1pt">
              <v:textbox style="mso-fit-shape-to-text:t">
                <w:txbxContent>
                  <w:p w:rsidR="009A1788" w:rsidRPr="00EC551A" w:rsidRDefault="00477052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 xml:space="preserve">Die </w:t>
                    </w:r>
                    <w:r w:rsidR="0016158E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Wirkung von Neurotoxinen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 xml:space="preserve"> auf die Bildung von Aktionspotenzialen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9A4"/>
    <w:multiLevelType w:val="hybridMultilevel"/>
    <w:tmpl w:val="DE0AA1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45D08"/>
    <w:multiLevelType w:val="hybridMultilevel"/>
    <w:tmpl w:val="418C1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11A7"/>
    <w:multiLevelType w:val="hybridMultilevel"/>
    <w:tmpl w:val="6A244D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1E7E"/>
    <w:multiLevelType w:val="hybridMultilevel"/>
    <w:tmpl w:val="F312A8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3500A"/>
    <w:multiLevelType w:val="hybridMultilevel"/>
    <w:tmpl w:val="782219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0AD2"/>
    <w:multiLevelType w:val="hybridMultilevel"/>
    <w:tmpl w:val="83A254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7643F"/>
    <w:multiLevelType w:val="hybridMultilevel"/>
    <w:tmpl w:val="B5DEA6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E"/>
    <w:rsid w:val="000100FE"/>
    <w:rsid w:val="00037C26"/>
    <w:rsid w:val="00061028"/>
    <w:rsid w:val="000701C3"/>
    <w:rsid w:val="000C4336"/>
    <w:rsid w:val="000D31E8"/>
    <w:rsid w:val="000F32E9"/>
    <w:rsid w:val="00120DEB"/>
    <w:rsid w:val="00123034"/>
    <w:rsid w:val="00140950"/>
    <w:rsid w:val="001531D0"/>
    <w:rsid w:val="0016158E"/>
    <w:rsid w:val="001635AA"/>
    <w:rsid w:val="001702A3"/>
    <w:rsid w:val="00170A1D"/>
    <w:rsid w:val="00181B2D"/>
    <w:rsid w:val="00191961"/>
    <w:rsid w:val="001C5C16"/>
    <w:rsid w:val="001D0C12"/>
    <w:rsid w:val="001E1943"/>
    <w:rsid w:val="001E6147"/>
    <w:rsid w:val="00216C1C"/>
    <w:rsid w:val="00241A52"/>
    <w:rsid w:val="00260FAF"/>
    <w:rsid w:val="002650BA"/>
    <w:rsid w:val="00280FEA"/>
    <w:rsid w:val="002A6AAD"/>
    <w:rsid w:val="00300645"/>
    <w:rsid w:val="00300E10"/>
    <w:rsid w:val="003020CA"/>
    <w:rsid w:val="0037479F"/>
    <w:rsid w:val="00374CA0"/>
    <w:rsid w:val="00387D2B"/>
    <w:rsid w:val="00397987"/>
    <w:rsid w:val="00437CB3"/>
    <w:rsid w:val="00465733"/>
    <w:rsid w:val="00472C26"/>
    <w:rsid w:val="00477052"/>
    <w:rsid w:val="0049386B"/>
    <w:rsid w:val="004B1A4B"/>
    <w:rsid w:val="004B468D"/>
    <w:rsid w:val="004C49AF"/>
    <w:rsid w:val="004C76DE"/>
    <w:rsid w:val="005069DC"/>
    <w:rsid w:val="0051231F"/>
    <w:rsid w:val="00570E2B"/>
    <w:rsid w:val="00593BCC"/>
    <w:rsid w:val="005B2E6B"/>
    <w:rsid w:val="005F622D"/>
    <w:rsid w:val="006169DC"/>
    <w:rsid w:val="0069462A"/>
    <w:rsid w:val="006C417E"/>
    <w:rsid w:val="00710A5E"/>
    <w:rsid w:val="00732690"/>
    <w:rsid w:val="007601FB"/>
    <w:rsid w:val="00794993"/>
    <w:rsid w:val="00795713"/>
    <w:rsid w:val="007C25E0"/>
    <w:rsid w:val="007F44BD"/>
    <w:rsid w:val="007F5DE3"/>
    <w:rsid w:val="00804F3A"/>
    <w:rsid w:val="00863D3E"/>
    <w:rsid w:val="0087095A"/>
    <w:rsid w:val="00880654"/>
    <w:rsid w:val="009155D1"/>
    <w:rsid w:val="00970D31"/>
    <w:rsid w:val="00983316"/>
    <w:rsid w:val="00994290"/>
    <w:rsid w:val="009A1788"/>
    <w:rsid w:val="009B3414"/>
    <w:rsid w:val="00A2641D"/>
    <w:rsid w:val="00A6620F"/>
    <w:rsid w:val="00A7246A"/>
    <w:rsid w:val="00A860DA"/>
    <w:rsid w:val="00A954C2"/>
    <w:rsid w:val="00AB2C1C"/>
    <w:rsid w:val="00B21A05"/>
    <w:rsid w:val="00B80269"/>
    <w:rsid w:val="00B8511B"/>
    <w:rsid w:val="00BA70A2"/>
    <w:rsid w:val="00BC1E64"/>
    <w:rsid w:val="00BD284B"/>
    <w:rsid w:val="00BE1BAC"/>
    <w:rsid w:val="00C418ED"/>
    <w:rsid w:val="00C62CAA"/>
    <w:rsid w:val="00CC54BF"/>
    <w:rsid w:val="00D246F8"/>
    <w:rsid w:val="00D3314A"/>
    <w:rsid w:val="00D43B64"/>
    <w:rsid w:val="00D904D0"/>
    <w:rsid w:val="00DB59A4"/>
    <w:rsid w:val="00DC1407"/>
    <w:rsid w:val="00DF6A08"/>
    <w:rsid w:val="00E23A79"/>
    <w:rsid w:val="00E40A78"/>
    <w:rsid w:val="00E453EC"/>
    <w:rsid w:val="00E76482"/>
    <w:rsid w:val="00E96E89"/>
    <w:rsid w:val="00EC551A"/>
    <w:rsid w:val="00F32F07"/>
    <w:rsid w:val="00F56B8A"/>
    <w:rsid w:val="00FC5F25"/>
    <w:rsid w:val="00FF23EE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character" w:styleId="Kommentarzeichen">
    <w:name w:val="annotation reference"/>
    <w:basedOn w:val="Absatz-Standardschriftart"/>
    <w:uiPriority w:val="99"/>
    <w:semiHidden/>
    <w:unhideWhenUsed/>
    <w:rsid w:val="006C41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41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41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1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1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1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character" w:styleId="Kommentarzeichen">
    <w:name w:val="annotation reference"/>
    <w:basedOn w:val="Absatz-Standardschriftart"/>
    <w:uiPriority w:val="99"/>
    <w:semiHidden/>
    <w:unhideWhenUsed/>
    <w:rsid w:val="006C41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41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41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1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1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1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1628</Characters>
  <Application>Microsoft Office Word</Application>
  <DocSecurity>0</DocSecurity>
  <Lines>56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Entstehung eines Aktionspotentials</vt:lpstr>
    </vt:vector>
  </TitlesOfParts>
  <Company>MSW NRW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Entstehung eines Aktionspotentials</dc:title>
  <dc:creator>woopy</dc:creator>
  <cp:lastModifiedBy>Karow-Hanschke, Diana</cp:lastModifiedBy>
  <cp:revision>7</cp:revision>
  <cp:lastPrinted>2016-05-27T14:04:00Z</cp:lastPrinted>
  <dcterms:created xsi:type="dcterms:W3CDTF">2016-06-28T09:14:00Z</dcterms:created>
  <dcterms:modified xsi:type="dcterms:W3CDTF">2016-07-04T13:02:00Z</dcterms:modified>
</cp:coreProperties>
</file>