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32" w:rsidRDefault="007B1932" w:rsidP="00F712C3">
      <w:pPr>
        <w:rPr>
          <w:rFonts w:ascii="Arial" w:hAnsi="Arial" w:cs="Arial"/>
          <w:b/>
        </w:rPr>
      </w:pPr>
      <w:bookmarkStart w:id="0" w:name="_GoBack"/>
      <w:bookmarkEnd w:id="0"/>
    </w:p>
    <w:p w:rsidR="00AB0680" w:rsidRDefault="00F712C3" w:rsidP="00F712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1</w:t>
      </w:r>
    </w:p>
    <w:p w:rsidR="00F03BF8" w:rsidRDefault="00F03BF8" w:rsidP="00F03BF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Kalabarbohne </w:t>
      </w:r>
      <w:r w:rsidRPr="00815542">
        <w:rPr>
          <w:rFonts w:ascii="Arial" w:hAnsi="Arial" w:cs="Arial"/>
          <w:sz w:val="20"/>
        </w:rPr>
        <w:t xml:space="preserve">ist eine Pflanzenart </w:t>
      </w:r>
      <w:r>
        <w:rPr>
          <w:rFonts w:ascii="Arial" w:hAnsi="Arial" w:cs="Arial"/>
          <w:sz w:val="20"/>
        </w:rPr>
        <w:t>aus</w:t>
      </w:r>
      <w:r w:rsidRPr="00815542">
        <w:rPr>
          <w:rFonts w:ascii="Arial" w:hAnsi="Arial" w:cs="Arial"/>
          <w:sz w:val="20"/>
        </w:rPr>
        <w:t xml:space="preserve"> der Unterfamilie der Schmetterlingsblütler</w:t>
      </w:r>
      <w:r>
        <w:rPr>
          <w:rFonts w:ascii="Arial" w:hAnsi="Arial" w:cs="Arial"/>
          <w:sz w:val="20"/>
        </w:rPr>
        <w:t>.</w:t>
      </w:r>
      <w:r w:rsidRPr="00815542">
        <w:rPr>
          <w:rFonts w:ascii="Arial" w:hAnsi="Arial" w:cs="Arial"/>
          <w:sz w:val="20"/>
        </w:rPr>
        <w:t xml:space="preserve"> Sie ist in Westafrika beheimatet und vor allem auf Grund ihrer Giftigkeit bekannt.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815542">
        <w:rPr>
          <w:rFonts w:ascii="Arial" w:hAnsi="Arial" w:cs="Arial"/>
          <w:sz w:val="20"/>
        </w:rPr>
        <w:t xml:space="preserve">Die Bewohner Westafrikas nutzten die </w:t>
      </w:r>
      <w:r>
        <w:rPr>
          <w:rFonts w:ascii="Arial" w:hAnsi="Arial" w:cs="Arial"/>
          <w:sz w:val="20"/>
        </w:rPr>
        <w:t>Kalabarb</w:t>
      </w:r>
      <w:r w:rsidRPr="00815542">
        <w:rPr>
          <w:rFonts w:ascii="Arial" w:hAnsi="Arial" w:cs="Arial"/>
          <w:sz w:val="20"/>
        </w:rPr>
        <w:t xml:space="preserve">ohne für sogenannte Gottesurteile: </w:t>
      </w:r>
      <w:r>
        <w:rPr>
          <w:rFonts w:ascii="Arial" w:hAnsi="Arial" w:cs="Arial"/>
          <w:sz w:val="20"/>
        </w:rPr>
        <w:br/>
      </w:r>
      <w:r w:rsidRPr="00815542">
        <w:rPr>
          <w:rFonts w:ascii="Arial" w:hAnsi="Arial" w:cs="Arial"/>
          <w:sz w:val="20"/>
        </w:rPr>
        <w:t xml:space="preserve">Der Hexerei Angeklagte, deren Schuld fraglich war, konnten oder mussten eine große Anzahl </w:t>
      </w:r>
      <w:r>
        <w:rPr>
          <w:rFonts w:ascii="Arial" w:hAnsi="Arial" w:cs="Arial"/>
          <w:sz w:val="20"/>
        </w:rPr>
        <w:t>dieser B</w:t>
      </w:r>
      <w:r w:rsidRPr="00815542">
        <w:rPr>
          <w:rFonts w:ascii="Arial" w:hAnsi="Arial" w:cs="Arial"/>
          <w:sz w:val="20"/>
        </w:rPr>
        <w:t xml:space="preserve">ohnen schlucken. Starben sie daraufhin, so war ihre Schuld erwiesen. Erbrach der Beschuldigte jedoch die Bohnen, galt er als unschuldig. </w:t>
      </w:r>
    </w:p>
    <w:p w:rsidR="00F03BF8" w:rsidRPr="00BC34BA" w:rsidRDefault="00F03BF8" w:rsidP="00BC34BA">
      <w:pPr>
        <w:jc w:val="both"/>
        <w:rPr>
          <w:rFonts w:ascii="Arial" w:hAnsi="Arial" w:cs="Arial"/>
          <w:sz w:val="20"/>
        </w:rPr>
      </w:pPr>
      <w:r w:rsidRPr="00815542">
        <w:rPr>
          <w:rFonts w:ascii="Arial" w:hAnsi="Arial" w:cs="Arial"/>
          <w:sz w:val="20"/>
        </w:rPr>
        <w:t xml:space="preserve">Heute ist bekannt, dass die schnelle Aufnahme großer Mengen Kalabarbohnen den Magen stark reizt und so Erbrechen verursacht. </w:t>
      </w:r>
      <w:r w:rsidR="00EC2A20">
        <w:rPr>
          <w:rFonts w:ascii="Arial" w:hAnsi="Arial" w:cs="Arial"/>
          <w:sz w:val="20"/>
        </w:rPr>
        <w:t xml:space="preserve">Kleinere Mengen an Bohnen verbleiben jedoch im Magen-Darm-Trakt und werden dort verdaut. Dabei wird das in ihnen enthaltene </w:t>
      </w:r>
      <w:r>
        <w:rPr>
          <w:rFonts w:ascii="Arial" w:hAnsi="Arial" w:cs="Arial"/>
          <w:sz w:val="20"/>
        </w:rPr>
        <w:t xml:space="preserve">Gift </w:t>
      </w:r>
      <w:r w:rsidRPr="00AB0680">
        <w:rPr>
          <w:rFonts w:ascii="Arial" w:hAnsi="Arial" w:cs="Arial"/>
          <w:sz w:val="20"/>
        </w:rPr>
        <w:t>Physostigmin</w:t>
      </w:r>
      <w:r w:rsidR="006E2477">
        <w:rPr>
          <w:rFonts w:ascii="Arial" w:hAnsi="Arial" w:cs="Arial"/>
          <w:sz w:val="20"/>
        </w:rPr>
        <w:t xml:space="preserve"> freigesetzt und geht in den Blutkreislauf über.</w:t>
      </w:r>
      <w:r w:rsidR="005C736D">
        <w:rPr>
          <w:rFonts w:ascii="Arial" w:hAnsi="Arial" w:cs="Arial"/>
          <w:sz w:val="20"/>
        </w:rPr>
        <w:t xml:space="preserve"> Seine tödliche Wirkung entfaltet Physostigmin schließlich </w:t>
      </w:r>
      <w:r w:rsidRPr="00AB0680">
        <w:rPr>
          <w:rFonts w:ascii="Arial" w:hAnsi="Arial" w:cs="Arial"/>
          <w:sz w:val="20"/>
        </w:rPr>
        <w:t>im synaptischen Spalt an cholinergen Neuronen, also an Neuronen, die Acetylcholin als Neurotransmitter verwenden</w:t>
      </w:r>
      <w:r w:rsidR="005C736D">
        <w:rPr>
          <w:rFonts w:ascii="Arial" w:hAnsi="Arial" w:cs="Arial"/>
          <w:sz w:val="20"/>
        </w:rPr>
        <w:t>.</w:t>
      </w:r>
    </w:p>
    <w:p w:rsidR="00F03BF8" w:rsidRPr="00F712C3" w:rsidRDefault="00F03BF8" w:rsidP="00F712C3">
      <w:pPr>
        <w:rPr>
          <w:rFonts w:ascii="Arial" w:hAnsi="Arial" w:cs="Arial"/>
          <w:b/>
        </w:rPr>
      </w:pPr>
    </w:p>
    <w:p w:rsidR="00AB0680" w:rsidRPr="00AB0680" w:rsidRDefault="007B1932" w:rsidP="002F73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 xml:space="preserve">Tabelle </w:t>
      </w:r>
      <w:r w:rsidR="00AB0680" w:rsidRPr="00AB0680">
        <w:rPr>
          <w:rFonts w:ascii="Arial" w:hAnsi="Arial" w:cs="Arial"/>
          <w:b/>
          <w:i/>
          <w:sz w:val="20"/>
        </w:rPr>
        <w:t xml:space="preserve">1: </w:t>
      </w:r>
      <w:r w:rsidR="00AB0680" w:rsidRPr="00AB0680">
        <w:rPr>
          <w:rFonts w:ascii="Arial" w:hAnsi="Arial" w:cs="Arial"/>
          <w:sz w:val="20"/>
        </w:rPr>
        <w:t>Wirkungsweise v</w:t>
      </w:r>
      <w:r w:rsidR="002C6E6D">
        <w:rPr>
          <w:rFonts w:ascii="Arial" w:hAnsi="Arial" w:cs="Arial"/>
          <w:sz w:val="20"/>
        </w:rPr>
        <w:t>on Physostigmin an cholinergen</w:t>
      </w:r>
      <w:r w:rsidR="00AB0680" w:rsidRPr="00AB0680">
        <w:rPr>
          <w:rFonts w:ascii="Arial" w:hAnsi="Arial" w:cs="Arial"/>
          <w:sz w:val="20"/>
        </w:rPr>
        <w:t xml:space="preserve"> Synapsen</w:t>
      </w: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2268"/>
        <w:gridCol w:w="2126"/>
        <w:gridCol w:w="2268"/>
      </w:tblGrid>
      <w:tr w:rsidR="00AB0680" w:rsidTr="00AB0680">
        <w:tc>
          <w:tcPr>
            <w:tcW w:w="817" w:type="dxa"/>
            <w:shd w:val="clear" w:color="auto" w:fill="F2F2F2" w:themeFill="background1" w:themeFillShade="F2"/>
          </w:tcPr>
          <w:p w:rsidR="00552989" w:rsidRPr="00D46AB6" w:rsidRDefault="00552989" w:rsidP="00D46AB6">
            <w:pPr>
              <w:rPr>
                <w:rFonts w:ascii="Arial" w:hAnsi="Arial" w:cs="Arial"/>
                <w:b/>
                <w:sz w:val="14"/>
              </w:rPr>
            </w:pPr>
            <w:proofErr w:type="spellStart"/>
            <w:r w:rsidRPr="00D46AB6">
              <w:rPr>
                <w:rFonts w:ascii="Arial" w:hAnsi="Arial" w:cs="Arial"/>
                <w:b/>
                <w:sz w:val="14"/>
              </w:rPr>
              <w:t>Physo</w:t>
            </w:r>
            <w:r w:rsidR="00AB0680">
              <w:rPr>
                <w:rFonts w:ascii="Arial" w:hAnsi="Arial" w:cs="Arial"/>
                <w:b/>
                <w:sz w:val="14"/>
              </w:rPr>
              <w:t>-</w:t>
            </w:r>
            <w:r w:rsidRPr="00D46AB6">
              <w:rPr>
                <w:rFonts w:ascii="Arial" w:hAnsi="Arial" w:cs="Arial"/>
                <w:b/>
                <w:sz w:val="14"/>
              </w:rPr>
              <w:t>stigmin</w:t>
            </w:r>
            <w:proofErr w:type="spellEnd"/>
            <w:r w:rsidRPr="00D46AB6">
              <w:rPr>
                <w:rFonts w:ascii="Arial" w:hAnsi="Arial" w:cs="Arial"/>
                <w:b/>
                <w:sz w:val="14"/>
              </w:rPr>
              <w:t xml:space="preserve"> im synaptischen Spalt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52989" w:rsidRPr="00D46AB6" w:rsidRDefault="00552989" w:rsidP="00D46AB6">
            <w:pPr>
              <w:rPr>
                <w:rFonts w:ascii="Arial" w:hAnsi="Arial" w:cs="Arial"/>
                <w:b/>
                <w:sz w:val="14"/>
              </w:rPr>
            </w:pPr>
            <w:r w:rsidRPr="00D46AB6">
              <w:rPr>
                <w:rFonts w:ascii="Arial" w:hAnsi="Arial" w:cs="Arial"/>
                <w:b/>
                <w:sz w:val="14"/>
              </w:rPr>
              <w:t xml:space="preserve">Elektrische Reizung des </w:t>
            </w:r>
            <w:proofErr w:type="spellStart"/>
            <w:r w:rsidRPr="00D46AB6">
              <w:rPr>
                <w:rFonts w:ascii="Arial" w:hAnsi="Arial" w:cs="Arial"/>
                <w:b/>
                <w:sz w:val="14"/>
              </w:rPr>
              <w:t>präsynap</w:t>
            </w:r>
            <w:proofErr w:type="spellEnd"/>
            <w:r w:rsidR="00AB0680">
              <w:rPr>
                <w:rFonts w:ascii="Arial" w:hAnsi="Arial" w:cs="Arial"/>
                <w:b/>
                <w:sz w:val="14"/>
              </w:rPr>
              <w:t>-</w:t>
            </w:r>
            <w:r w:rsidRPr="00D46AB6">
              <w:rPr>
                <w:rFonts w:ascii="Arial" w:hAnsi="Arial" w:cs="Arial"/>
                <w:b/>
                <w:sz w:val="14"/>
              </w:rPr>
              <w:t>tischen Neurons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52989" w:rsidRPr="00D46AB6" w:rsidRDefault="00552989" w:rsidP="00D46AB6">
            <w:pPr>
              <w:rPr>
                <w:rFonts w:ascii="Arial" w:hAnsi="Arial" w:cs="Arial"/>
                <w:b/>
                <w:sz w:val="14"/>
              </w:rPr>
            </w:pPr>
            <w:proofErr w:type="spellStart"/>
            <w:r w:rsidRPr="00D46AB6">
              <w:rPr>
                <w:rFonts w:ascii="Arial" w:hAnsi="Arial" w:cs="Arial"/>
                <w:b/>
                <w:sz w:val="14"/>
              </w:rPr>
              <w:t>Ausge</w:t>
            </w:r>
            <w:r w:rsidR="00AB0680">
              <w:rPr>
                <w:rFonts w:ascii="Arial" w:hAnsi="Arial" w:cs="Arial"/>
                <w:b/>
                <w:sz w:val="14"/>
              </w:rPr>
              <w:t>-</w:t>
            </w:r>
            <w:r w:rsidRPr="00D46AB6">
              <w:rPr>
                <w:rFonts w:ascii="Arial" w:hAnsi="Arial" w:cs="Arial"/>
                <w:b/>
                <w:sz w:val="14"/>
              </w:rPr>
              <w:t>schüttetes</w:t>
            </w:r>
            <w:proofErr w:type="spellEnd"/>
            <w:r w:rsidRPr="00D46AB6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="00D46AB6">
              <w:rPr>
                <w:rFonts w:ascii="Arial" w:hAnsi="Arial" w:cs="Arial"/>
                <w:b/>
                <w:sz w:val="14"/>
              </w:rPr>
              <w:t>Acetylcho</w:t>
            </w:r>
            <w:r w:rsidR="00AB0680">
              <w:rPr>
                <w:rFonts w:ascii="Arial" w:hAnsi="Arial" w:cs="Arial"/>
                <w:b/>
                <w:sz w:val="14"/>
              </w:rPr>
              <w:t>-</w:t>
            </w:r>
            <w:r w:rsidR="00D46AB6">
              <w:rPr>
                <w:rFonts w:ascii="Arial" w:hAnsi="Arial" w:cs="Arial"/>
                <w:b/>
                <w:sz w:val="14"/>
              </w:rPr>
              <w:t>lin</w:t>
            </w:r>
            <w:proofErr w:type="spellEnd"/>
            <w:r w:rsidR="00D46AB6">
              <w:rPr>
                <w:rFonts w:ascii="Arial" w:hAnsi="Arial" w:cs="Arial"/>
                <w:b/>
                <w:sz w:val="14"/>
              </w:rPr>
              <w:t xml:space="preserve"> (rel.</w:t>
            </w:r>
            <w:r w:rsidRPr="00D46AB6">
              <w:rPr>
                <w:rFonts w:ascii="Arial" w:hAnsi="Arial" w:cs="Arial"/>
                <w:b/>
                <w:sz w:val="14"/>
              </w:rPr>
              <w:t xml:space="preserve"> Einheiten)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2989" w:rsidRPr="00D46AB6" w:rsidRDefault="00552989" w:rsidP="00D46AB6">
            <w:pPr>
              <w:rPr>
                <w:rFonts w:ascii="Arial" w:hAnsi="Arial" w:cs="Arial"/>
                <w:b/>
                <w:sz w:val="14"/>
              </w:rPr>
            </w:pPr>
            <w:r w:rsidRPr="00D46AB6">
              <w:rPr>
                <w:rFonts w:ascii="Arial" w:hAnsi="Arial" w:cs="Arial"/>
                <w:b/>
                <w:sz w:val="14"/>
              </w:rPr>
              <w:t>Potenziale an der präsynaptischen Membran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52989" w:rsidRPr="00D46AB6" w:rsidRDefault="00552989" w:rsidP="00D46AB6">
            <w:pPr>
              <w:rPr>
                <w:rFonts w:ascii="Arial" w:hAnsi="Arial" w:cs="Arial"/>
                <w:b/>
                <w:sz w:val="14"/>
              </w:rPr>
            </w:pPr>
            <w:r w:rsidRPr="00D46AB6">
              <w:rPr>
                <w:rFonts w:ascii="Arial" w:hAnsi="Arial" w:cs="Arial"/>
                <w:b/>
                <w:sz w:val="14"/>
              </w:rPr>
              <w:t>Potenziale an der postsynaptischen Membran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2989" w:rsidRPr="00D46AB6" w:rsidRDefault="00552989" w:rsidP="00D46AB6">
            <w:pPr>
              <w:rPr>
                <w:rFonts w:ascii="Arial" w:hAnsi="Arial" w:cs="Arial"/>
                <w:b/>
                <w:sz w:val="14"/>
              </w:rPr>
            </w:pPr>
            <w:r w:rsidRPr="00D46AB6">
              <w:rPr>
                <w:rFonts w:ascii="Arial" w:hAnsi="Arial" w:cs="Arial"/>
                <w:b/>
                <w:sz w:val="14"/>
              </w:rPr>
              <w:t>Potenziale am Axonhügel des p</w:t>
            </w:r>
            <w:r w:rsidR="00AB0680">
              <w:rPr>
                <w:rFonts w:ascii="Arial" w:hAnsi="Arial" w:cs="Arial"/>
                <w:b/>
                <w:sz w:val="14"/>
              </w:rPr>
              <w:t>o</w:t>
            </w:r>
            <w:r w:rsidRPr="00D46AB6">
              <w:rPr>
                <w:rFonts w:ascii="Arial" w:hAnsi="Arial" w:cs="Arial"/>
                <w:b/>
                <w:sz w:val="14"/>
              </w:rPr>
              <w:t>stsynaptischen Neurons</w:t>
            </w:r>
          </w:p>
        </w:tc>
      </w:tr>
      <w:tr w:rsidR="00AB0680" w:rsidTr="00AB0680">
        <w:tc>
          <w:tcPr>
            <w:tcW w:w="817" w:type="dxa"/>
            <w:shd w:val="clear" w:color="auto" w:fill="FFFFFF" w:themeFill="background1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Null</w:t>
            </w:r>
          </w:p>
        </w:tc>
        <w:tc>
          <w:tcPr>
            <w:tcW w:w="992" w:type="dxa"/>
            <w:shd w:val="clear" w:color="auto" w:fill="FFFFFF" w:themeFill="background1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Ein Impuls</w:t>
            </w:r>
          </w:p>
        </w:tc>
        <w:tc>
          <w:tcPr>
            <w:tcW w:w="993" w:type="dxa"/>
            <w:shd w:val="clear" w:color="auto" w:fill="FFFFFF" w:themeFill="background1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D46AB6" w:rsidRDefault="00D46AB6" w:rsidP="00D46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0840ACFE" wp14:editId="343938B5">
                  <wp:extent cx="1294960" cy="760961"/>
                  <wp:effectExtent l="0" t="0" r="635" b="127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p1 A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84" cy="76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FFFF" w:themeFill="background1"/>
          </w:tcPr>
          <w:p w:rsidR="00552989" w:rsidRDefault="001E6BBD" w:rsidP="00D46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1212850" cy="713105"/>
                  <wp:effectExtent l="0" t="0" r="635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syn Mem 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FFFF" w:themeFill="background1"/>
          </w:tcPr>
          <w:p w:rsidR="00552989" w:rsidRDefault="00763C4A" w:rsidP="00D46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1303020" cy="76581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p 1 AP Po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680" w:rsidTr="00AB0680">
        <w:tc>
          <w:tcPr>
            <w:tcW w:w="817" w:type="dxa"/>
            <w:shd w:val="clear" w:color="auto" w:fill="F2F2F2" w:themeFill="background1" w:themeFillShade="F2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Geringe Menge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Ein Impuls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2989" w:rsidRDefault="00D46AB6" w:rsidP="00D46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7623D263" wp14:editId="574B1500">
                  <wp:extent cx="1247390" cy="733007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p1 A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940" cy="73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52989" w:rsidRDefault="001E6BBD" w:rsidP="00D46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1212850" cy="713105"/>
                  <wp:effectExtent l="0" t="0" r="635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syn Mem 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2989" w:rsidRDefault="00763C4A" w:rsidP="00D46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1303020" cy="76454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p 2 AP Gif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680" w:rsidTr="00AB0680">
        <w:tc>
          <w:tcPr>
            <w:tcW w:w="817" w:type="dxa"/>
            <w:shd w:val="clear" w:color="auto" w:fill="FFFFFF" w:themeFill="background1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Große Menge</w:t>
            </w:r>
          </w:p>
        </w:tc>
        <w:tc>
          <w:tcPr>
            <w:tcW w:w="992" w:type="dxa"/>
            <w:shd w:val="clear" w:color="auto" w:fill="FFFFFF" w:themeFill="background1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Ein Impuls</w:t>
            </w:r>
          </w:p>
        </w:tc>
        <w:tc>
          <w:tcPr>
            <w:tcW w:w="993" w:type="dxa"/>
            <w:shd w:val="clear" w:color="auto" w:fill="FFFFFF" w:themeFill="background1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552989" w:rsidRDefault="00D46AB6" w:rsidP="00D46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74DB47B7" wp14:editId="1B5B2601">
                  <wp:extent cx="1259251" cy="739977"/>
                  <wp:effectExtent l="0" t="0" r="0" b="317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p1 AP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843" cy="74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FFFFF" w:themeFill="background1"/>
          </w:tcPr>
          <w:p w:rsidR="00552989" w:rsidRDefault="001E6BBD" w:rsidP="00D46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1212850" cy="717550"/>
                  <wp:effectExtent l="0" t="0" r="6350" b="635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synmem 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FFFF" w:themeFill="background1"/>
          </w:tcPr>
          <w:p w:rsidR="00552989" w:rsidRDefault="00932C00" w:rsidP="00D46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1303020" cy="76454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yp 3 Gif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680" w:rsidTr="00AB0680">
        <w:tc>
          <w:tcPr>
            <w:tcW w:w="817" w:type="dxa"/>
            <w:shd w:val="clear" w:color="auto" w:fill="F2F2F2" w:themeFill="background1" w:themeFillShade="F2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Große Menge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Keine Erregung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D46AB6">
            <w:pPr>
              <w:jc w:val="center"/>
              <w:rPr>
                <w:rFonts w:ascii="Arial" w:hAnsi="Arial" w:cs="Arial"/>
                <w:sz w:val="16"/>
              </w:rPr>
            </w:pPr>
          </w:p>
          <w:p w:rsidR="00D46AB6" w:rsidRDefault="00D46AB6" w:rsidP="002C6E6D">
            <w:pPr>
              <w:jc w:val="center"/>
              <w:rPr>
                <w:rFonts w:ascii="Arial" w:hAnsi="Arial" w:cs="Arial"/>
                <w:sz w:val="16"/>
              </w:rPr>
            </w:pPr>
          </w:p>
          <w:p w:rsidR="00552989" w:rsidRPr="00D46AB6" w:rsidRDefault="00D46AB6" w:rsidP="002C6E6D">
            <w:pPr>
              <w:jc w:val="center"/>
              <w:rPr>
                <w:rFonts w:ascii="Arial" w:hAnsi="Arial" w:cs="Arial"/>
                <w:sz w:val="16"/>
              </w:rPr>
            </w:pPr>
            <w:r w:rsidRPr="00D46AB6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2989" w:rsidRDefault="00D46AB6" w:rsidP="00D46A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4217A592" wp14:editId="2037B433">
                  <wp:extent cx="1220962" cy="720708"/>
                  <wp:effectExtent l="0" t="0" r="0" b="381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hne Reizung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32" cy="723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52989" w:rsidRDefault="001E6BBD" w:rsidP="00D46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>
                  <wp:extent cx="1212850" cy="715645"/>
                  <wp:effectExtent l="0" t="0" r="6350" b="825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hne Reizung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52989" w:rsidRDefault="00D46AB6" w:rsidP="00D46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de-DE"/>
              </w:rPr>
              <w:drawing>
                <wp:inline distT="0" distB="0" distL="0" distR="0" wp14:anchorId="1A152581" wp14:editId="384C8A59">
                  <wp:extent cx="1220962" cy="720708"/>
                  <wp:effectExtent l="0" t="0" r="0" b="381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hne Reizung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32" cy="723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B6C" w:rsidRDefault="001B3B6C" w:rsidP="001B3B6C">
      <w:pPr>
        <w:rPr>
          <w:rFonts w:ascii="Arial" w:hAnsi="Arial" w:cs="Arial"/>
          <w:b/>
          <w:sz w:val="20"/>
        </w:rPr>
      </w:pPr>
    </w:p>
    <w:p w:rsidR="00F712C3" w:rsidRDefault="00F712C3" w:rsidP="001B3B6C">
      <w:pPr>
        <w:rPr>
          <w:rFonts w:ascii="Arial" w:hAnsi="Arial" w:cs="Arial"/>
          <w:b/>
        </w:rPr>
      </w:pPr>
    </w:p>
    <w:p w:rsidR="00F712C3" w:rsidRDefault="00F712C3" w:rsidP="001B3B6C">
      <w:pPr>
        <w:rPr>
          <w:rFonts w:ascii="Arial" w:hAnsi="Arial" w:cs="Arial"/>
          <w:b/>
        </w:rPr>
      </w:pPr>
    </w:p>
    <w:p w:rsidR="00F712C3" w:rsidRDefault="00F712C3" w:rsidP="001B3B6C">
      <w:pPr>
        <w:rPr>
          <w:rFonts w:ascii="Arial" w:hAnsi="Arial" w:cs="Arial"/>
          <w:b/>
        </w:rPr>
      </w:pPr>
    </w:p>
    <w:p w:rsidR="00F712C3" w:rsidRDefault="00F712C3" w:rsidP="001B3B6C">
      <w:pPr>
        <w:rPr>
          <w:rFonts w:ascii="Arial" w:hAnsi="Arial" w:cs="Arial"/>
          <w:b/>
        </w:rPr>
      </w:pPr>
    </w:p>
    <w:p w:rsidR="00F712C3" w:rsidRDefault="00F712C3" w:rsidP="001B3B6C">
      <w:pPr>
        <w:rPr>
          <w:rFonts w:ascii="Arial" w:hAnsi="Arial" w:cs="Arial"/>
          <w:b/>
        </w:rPr>
      </w:pPr>
    </w:p>
    <w:p w:rsidR="00F712C3" w:rsidRDefault="00F712C3" w:rsidP="001B3B6C">
      <w:pPr>
        <w:rPr>
          <w:rFonts w:ascii="Arial" w:hAnsi="Arial" w:cs="Arial"/>
          <w:b/>
        </w:rPr>
      </w:pPr>
    </w:p>
    <w:p w:rsidR="00F712C3" w:rsidRDefault="00F712C3" w:rsidP="001B3B6C">
      <w:pPr>
        <w:rPr>
          <w:rFonts w:ascii="Arial" w:hAnsi="Arial" w:cs="Arial"/>
          <w:b/>
        </w:rPr>
      </w:pPr>
    </w:p>
    <w:p w:rsidR="00F712C3" w:rsidRDefault="00F712C3" w:rsidP="001B3B6C">
      <w:pPr>
        <w:rPr>
          <w:rFonts w:ascii="Arial" w:hAnsi="Arial" w:cs="Arial"/>
          <w:b/>
        </w:rPr>
      </w:pPr>
      <w:r w:rsidRPr="00F712C3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E51EE9" wp14:editId="43DFD09F">
                <wp:simplePos x="0" y="0"/>
                <wp:positionH relativeFrom="column">
                  <wp:posOffset>3484245</wp:posOffset>
                </wp:positionH>
                <wp:positionV relativeFrom="paragraph">
                  <wp:posOffset>216535</wp:posOffset>
                </wp:positionV>
                <wp:extent cx="2343150" cy="2724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2C3" w:rsidRPr="00F712C3" w:rsidRDefault="00F712C3">
                            <w:pPr>
                              <w:rPr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EC28000" wp14:editId="66B562C1">
                                  <wp:extent cx="2170090" cy="2337516"/>
                                  <wp:effectExtent l="0" t="0" r="1905" b="5715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9837" cy="2337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2C3" w:rsidRPr="00F712C3" w:rsidRDefault="00F712C3">
                            <w:pPr>
                              <w:rPr>
                                <w:sz w:val="18"/>
                              </w:rPr>
                            </w:pPr>
                            <w:r w:rsidRPr="00F712C3">
                              <w:rPr>
                                <w:b/>
                                <w:sz w:val="18"/>
                              </w:rPr>
                              <w:t>Abb.</w:t>
                            </w:r>
                            <w:r w:rsidR="00954FE3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F712C3">
                              <w:rPr>
                                <w:b/>
                                <w:sz w:val="18"/>
                              </w:rPr>
                              <w:t>2:</w:t>
                            </w:r>
                            <w:r w:rsidRPr="00F712C3">
                              <w:rPr>
                                <w:sz w:val="18"/>
                              </w:rPr>
                              <w:t xml:space="preserve"> Atropin und Acetylcholin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35pt;margin-top:17.05pt;width:184.5pt;height:21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">
                <v:textbox>
                  <w:txbxContent>
                    <w:p w:rsidR="00F712C3" w:rsidRPr="00F712C3" w:rsidRDefault="00F712C3">
                      <w:pPr>
                        <w:rPr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EC28000" wp14:editId="66B562C1">
                            <wp:extent cx="2170090" cy="2337516"/>
                            <wp:effectExtent l="0" t="0" r="1905" b="5715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9837" cy="2337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12C3" w:rsidRPr="00F712C3" w:rsidRDefault="00F712C3">
                      <w:pPr>
                        <w:rPr>
                          <w:sz w:val="18"/>
                        </w:rPr>
                      </w:pPr>
                      <w:r w:rsidRPr="00F712C3">
                        <w:rPr>
                          <w:b/>
                          <w:sz w:val="18"/>
                        </w:rPr>
                        <w:t>Abb.</w:t>
                      </w:r>
                      <w:r w:rsidR="00954FE3">
                        <w:rPr>
                          <w:b/>
                          <w:sz w:val="18"/>
                        </w:rPr>
                        <w:t xml:space="preserve"> </w:t>
                      </w:r>
                      <w:r w:rsidRPr="00F712C3">
                        <w:rPr>
                          <w:b/>
                          <w:sz w:val="18"/>
                        </w:rPr>
                        <w:t>2:</w:t>
                      </w:r>
                      <w:r w:rsidRPr="00F712C3">
                        <w:rPr>
                          <w:sz w:val="18"/>
                        </w:rPr>
                        <w:t xml:space="preserve"> Atropin und Acetylcholin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</w:rPr>
        <w:t>Material 2</w:t>
      </w:r>
    </w:p>
    <w:p w:rsidR="00F712C3" w:rsidRDefault="00F712C3" w:rsidP="00F712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Tollkirschen enthalten Atropin. Schon geringe Mengen dieses Giftes können bei oraler Einnahme zu Herzrasen, Schweißausbrüchen und schließlich zum Tode führen. </w:t>
      </w:r>
    </w:p>
    <w:p w:rsidR="00F712C3" w:rsidRPr="008D5FDB" w:rsidRDefault="00F712C3" w:rsidP="00F712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Atropin wird aber auch zu medizinischen Zwecken verwendet. So führt es beispielsweise, in geringen Mengen lokal am Auge verabreicht, zu einer Erweiterung der Pupille, was die Untersuchung der Netzhaut erleichtert.</w:t>
      </w:r>
    </w:p>
    <w:p w:rsidR="00F712C3" w:rsidRPr="00F712C3" w:rsidRDefault="00F712C3" w:rsidP="00F712C3">
      <w:pPr>
        <w:rPr>
          <w:rFonts w:ascii="Arial" w:hAnsi="Arial" w:cs="Arial"/>
          <w:sz w:val="20"/>
        </w:rPr>
      </w:pPr>
      <w:r w:rsidRPr="008D5FDB">
        <w:rPr>
          <w:rFonts w:ascii="Arial" w:hAnsi="Arial" w:cs="Arial"/>
          <w:sz w:val="20"/>
        </w:rPr>
        <w:t xml:space="preserve">Atropin wirkt </w:t>
      </w:r>
      <w:r w:rsidR="00B90B7D">
        <w:rPr>
          <w:rFonts w:ascii="Arial" w:hAnsi="Arial" w:cs="Arial"/>
          <w:sz w:val="20"/>
        </w:rPr>
        <w:t>sich hemmend auf den Parasympathikus aus. Da es an charakteristischen Stellen seiner Molekülstruktur dem Acetylcholin ähnelt</w:t>
      </w:r>
      <w:r w:rsidR="00612C50">
        <w:rPr>
          <w:rFonts w:ascii="Arial" w:hAnsi="Arial" w:cs="Arial"/>
          <w:sz w:val="20"/>
        </w:rPr>
        <w:t xml:space="preserve"> (vgl. Abb.</w:t>
      </w:r>
      <w:r w:rsidR="00954FE3">
        <w:rPr>
          <w:rFonts w:ascii="Arial" w:hAnsi="Arial" w:cs="Arial"/>
          <w:sz w:val="20"/>
        </w:rPr>
        <w:t xml:space="preserve"> </w:t>
      </w:r>
      <w:r w:rsidR="00612C50">
        <w:rPr>
          <w:rFonts w:ascii="Arial" w:hAnsi="Arial" w:cs="Arial"/>
          <w:sz w:val="20"/>
        </w:rPr>
        <w:t>2)</w:t>
      </w:r>
      <w:r w:rsidR="00B90B7D">
        <w:rPr>
          <w:rFonts w:ascii="Arial" w:hAnsi="Arial" w:cs="Arial"/>
          <w:sz w:val="20"/>
        </w:rPr>
        <w:t xml:space="preserve">, blockiert </w:t>
      </w:r>
      <w:r w:rsidR="00612C50">
        <w:rPr>
          <w:rFonts w:ascii="Arial" w:hAnsi="Arial" w:cs="Arial"/>
          <w:sz w:val="20"/>
        </w:rPr>
        <w:t xml:space="preserve">es </w:t>
      </w:r>
      <w:r w:rsidR="00954FE3">
        <w:rPr>
          <w:rFonts w:ascii="Arial" w:hAnsi="Arial" w:cs="Arial"/>
          <w:sz w:val="20"/>
        </w:rPr>
        <w:t xml:space="preserve">die </w:t>
      </w:r>
      <w:proofErr w:type="spellStart"/>
      <w:r w:rsidR="00954FE3">
        <w:rPr>
          <w:rFonts w:ascii="Arial" w:hAnsi="Arial" w:cs="Arial"/>
          <w:sz w:val="20"/>
        </w:rPr>
        <w:t>m</w:t>
      </w:r>
      <w:r w:rsidR="00B90B7D">
        <w:rPr>
          <w:rFonts w:ascii="Arial" w:hAnsi="Arial" w:cs="Arial"/>
          <w:sz w:val="20"/>
        </w:rPr>
        <w:t>uskari</w:t>
      </w:r>
      <w:r w:rsidR="005E241B">
        <w:rPr>
          <w:rFonts w:ascii="Arial" w:hAnsi="Arial" w:cs="Arial"/>
          <w:sz w:val="20"/>
        </w:rPr>
        <w:t>ni</w:t>
      </w:r>
      <w:r w:rsidR="00B90B7D">
        <w:rPr>
          <w:rFonts w:ascii="Arial" w:hAnsi="Arial" w:cs="Arial"/>
          <w:sz w:val="20"/>
        </w:rPr>
        <w:t>schen</w:t>
      </w:r>
      <w:proofErr w:type="spellEnd"/>
      <w:r w:rsidR="00B90B7D">
        <w:rPr>
          <w:rFonts w:ascii="Arial" w:hAnsi="Arial" w:cs="Arial"/>
          <w:sz w:val="20"/>
        </w:rPr>
        <w:t xml:space="preserve"> Acetylcholin</w:t>
      </w:r>
      <w:r w:rsidR="00F04150">
        <w:rPr>
          <w:rFonts w:ascii="Arial" w:hAnsi="Arial" w:cs="Arial"/>
          <w:sz w:val="20"/>
        </w:rPr>
        <w:t>-R</w:t>
      </w:r>
      <w:r w:rsidR="00B90B7D">
        <w:rPr>
          <w:rFonts w:ascii="Arial" w:hAnsi="Arial" w:cs="Arial"/>
          <w:sz w:val="20"/>
        </w:rPr>
        <w:t>ezeptoren</w:t>
      </w:r>
      <w:r w:rsidR="002A465C">
        <w:rPr>
          <w:rFonts w:ascii="Arial" w:hAnsi="Arial" w:cs="Arial"/>
          <w:sz w:val="20"/>
        </w:rPr>
        <w:t xml:space="preserve">, welche </w:t>
      </w:r>
      <w:r w:rsidR="005E241B">
        <w:rPr>
          <w:rFonts w:ascii="Arial" w:hAnsi="Arial" w:cs="Arial"/>
          <w:sz w:val="20"/>
        </w:rPr>
        <w:t>in den hemmenden Synapsen des Parasympathikus vorkommen</w:t>
      </w:r>
      <w:r w:rsidR="00B90B7D">
        <w:rPr>
          <w:rFonts w:ascii="Arial" w:hAnsi="Arial" w:cs="Arial"/>
          <w:sz w:val="20"/>
        </w:rPr>
        <w:t>. Dadurch sinkt d</w:t>
      </w:r>
      <w:r w:rsidR="00954FE3">
        <w:rPr>
          <w:rFonts w:ascii="Arial" w:hAnsi="Arial" w:cs="Arial"/>
          <w:sz w:val="20"/>
        </w:rPr>
        <w:t>er Einfluss des Parasympathikus</w:t>
      </w:r>
      <w:r w:rsidR="00B90B7D">
        <w:rPr>
          <w:rFonts w:ascii="Arial" w:hAnsi="Arial" w:cs="Arial"/>
          <w:sz w:val="20"/>
        </w:rPr>
        <w:t>, der Sympathikus überwiegt</w:t>
      </w:r>
      <w:r w:rsidR="00612C50">
        <w:rPr>
          <w:rFonts w:ascii="Arial" w:hAnsi="Arial" w:cs="Arial"/>
          <w:sz w:val="20"/>
        </w:rPr>
        <w:t xml:space="preserve"> und</w:t>
      </w:r>
      <w:r w:rsidR="00B90B7D">
        <w:rPr>
          <w:rFonts w:ascii="Arial" w:hAnsi="Arial" w:cs="Arial"/>
          <w:sz w:val="20"/>
        </w:rPr>
        <w:t xml:space="preserve"> es</w:t>
      </w:r>
      <w:r w:rsidR="00EF4EC8">
        <w:rPr>
          <w:rFonts w:ascii="Arial" w:hAnsi="Arial" w:cs="Arial"/>
          <w:sz w:val="20"/>
        </w:rPr>
        <w:t xml:space="preserve"> kommt</w:t>
      </w:r>
      <w:r w:rsidR="00B90B7D">
        <w:rPr>
          <w:rFonts w:ascii="Arial" w:hAnsi="Arial" w:cs="Arial"/>
          <w:sz w:val="20"/>
        </w:rPr>
        <w:t xml:space="preserve"> </w:t>
      </w:r>
      <w:r w:rsidR="002A465C">
        <w:rPr>
          <w:rFonts w:ascii="Arial" w:hAnsi="Arial" w:cs="Arial"/>
          <w:sz w:val="20"/>
        </w:rPr>
        <w:t>zu den obe</w:t>
      </w:r>
      <w:r w:rsidR="00612C50">
        <w:rPr>
          <w:rFonts w:ascii="Arial" w:hAnsi="Arial" w:cs="Arial"/>
          <w:sz w:val="20"/>
        </w:rPr>
        <w:t>n beschriebenen Symptomen.</w:t>
      </w:r>
    </w:p>
    <w:p w:rsidR="00F712C3" w:rsidRDefault="00F712C3" w:rsidP="001B3B6C">
      <w:pPr>
        <w:rPr>
          <w:rFonts w:ascii="Arial" w:hAnsi="Arial" w:cs="Arial"/>
          <w:b/>
        </w:rPr>
      </w:pPr>
    </w:p>
    <w:p w:rsidR="00F712C3" w:rsidRPr="00F712C3" w:rsidRDefault="00F712C3" w:rsidP="001B3B6C">
      <w:pPr>
        <w:rPr>
          <w:rFonts w:ascii="Arial" w:hAnsi="Arial" w:cs="Arial"/>
          <w:b/>
        </w:rPr>
      </w:pPr>
    </w:p>
    <w:p w:rsidR="001B3B6C" w:rsidRPr="00AB0680" w:rsidRDefault="00F712C3" w:rsidP="001B3B6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Aufgabenstellung</w:t>
      </w:r>
    </w:p>
    <w:p w:rsidR="005F5F75" w:rsidRDefault="005F5F75" w:rsidP="001B3B6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Stellen Sie die Erregungs</w:t>
      </w:r>
      <w:r w:rsidR="0041353C">
        <w:rPr>
          <w:rFonts w:ascii="Arial" w:hAnsi="Arial" w:cs="Arial"/>
          <w:sz w:val="20"/>
        </w:rPr>
        <w:t xml:space="preserve">übertragung an einer cholinergen </w:t>
      </w:r>
      <w:r>
        <w:rPr>
          <w:rFonts w:ascii="Arial" w:hAnsi="Arial" w:cs="Arial"/>
          <w:sz w:val="20"/>
        </w:rPr>
        <w:t xml:space="preserve">Synapse </w:t>
      </w:r>
      <w:r w:rsidR="009A128C">
        <w:rPr>
          <w:rFonts w:ascii="Arial" w:hAnsi="Arial" w:cs="Arial"/>
          <w:sz w:val="20"/>
        </w:rPr>
        <w:t>in Form eines Fließ</w:t>
      </w:r>
      <w:r w:rsidR="009216CF">
        <w:rPr>
          <w:rFonts w:ascii="Arial" w:hAnsi="Arial" w:cs="Arial"/>
          <w:sz w:val="20"/>
        </w:rPr>
        <w:t xml:space="preserve">schemas </w:t>
      </w:r>
      <w:r>
        <w:rPr>
          <w:rFonts w:ascii="Arial" w:hAnsi="Arial" w:cs="Arial"/>
          <w:sz w:val="20"/>
        </w:rPr>
        <w:t>dar.</w:t>
      </w:r>
    </w:p>
    <w:p w:rsidR="001B3B6C" w:rsidRPr="00AB0680" w:rsidRDefault="001B3B6C" w:rsidP="001B3B6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 w:rsidRPr="00AB0680">
        <w:rPr>
          <w:rFonts w:ascii="Arial" w:hAnsi="Arial" w:cs="Arial"/>
          <w:sz w:val="20"/>
        </w:rPr>
        <w:t xml:space="preserve">Werten Sie die Daten der Tabelle 1 aus und erläutern Sie die Wirkungsweise </w:t>
      </w:r>
      <w:r>
        <w:rPr>
          <w:rFonts w:ascii="Arial" w:hAnsi="Arial" w:cs="Arial"/>
          <w:sz w:val="20"/>
        </w:rPr>
        <w:t>von</w:t>
      </w:r>
      <w:r w:rsidRPr="00AB0680">
        <w:rPr>
          <w:rFonts w:ascii="Arial" w:hAnsi="Arial" w:cs="Arial"/>
          <w:sz w:val="20"/>
        </w:rPr>
        <w:t xml:space="preserve"> Physostigmin.</w:t>
      </w:r>
    </w:p>
    <w:p w:rsidR="001B3B6C" w:rsidRDefault="001B3B6C" w:rsidP="001B3B6C">
      <w:pPr>
        <w:pStyle w:val="Listenabsatz"/>
        <w:numPr>
          <w:ilvl w:val="0"/>
          <w:numId w:val="2"/>
        </w:numPr>
        <w:rPr>
          <w:rFonts w:ascii="Arial" w:hAnsi="Arial" w:cs="Arial"/>
          <w:sz w:val="20"/>
        </w:rPr>
      </w:pPr>
      <w:r w:rsidRPr="00AB0680">
        <w:rPr>
          <w:rFonts w:ascii="Arial" w:hAnsi="Arial" w:cs="Arial"/>
          <w:sz w:val="20"/>
        </w:rPr>
        <w:t xml:space="preserve">Physostigmin wird heutzutage in der Medizin eingesetzt, vor allem zur Behandlung einer Vergiftung mit Atropin. </w:t>
      </w:r>
      <w:r w:rsidR="00F712C3">
        <w:rPr>
          <w:rFonts w:ascii="Arial" w:hAnsi="Arial" w:cs="Arial"/>
          <w:sz w:val="20"/>
        </w:rPr>
        <w:t>E</w:t>
      </w:r>
      <w:r w:rsidRPr="00AB0680">
        <w:rPr>
          <w:rFonts w:ascii="Arial" w:hAnsi="Arial" w:cs="Arial"/>
          <w:sz w:val="20"/>
        </w:rPr>
        <w:t xml:space="preserve">rläutern Sie </w:t>
      </w:r>
      <w:r w:rsidR="00F712C3">
        <w:rPr>
          <w:rFonts w:ascii="Arial" w:hAnsi="Arial" w:cs="Arial"/>
          <w:sz w:val="20"/>
        </w:rPr>
        <w:t>mit Hilfe von Material 2</w:t>
      </w:r>
      <w:r w:rsidRPr="00AB0680">
        <w:rPr>
          <w:rFonts w:ascii="Arial" w:hAnsi="Arial" w:cs="Arial"/>
          <w:sz w:val="20"/>
        </w:rPr>
        <w:t>, warum Physostigmin als Gegengift verwendet werden kann.</w:t>
      </w:r>
    </w:p>
    <w:p w:rsidR="001B3B6C" w:rsidRPr="002F73D3" w:rsidRDefault="001B3B6C" w:rsidP="002F73D3">
      <w:pPr>
        <w:jc w:val="both"/>
        <w:rPr>
          <w:rFonts w:ascii="Arial" w:hAnsi="Arial" w:cs="Arial"/>
        </w:rPr>
      </w:pPr>
    </w:p>
    <w:sectPr w:rsidR="001B3B6C" w:rsidRPr="002F73D3">
      <w:head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ED" w:rsidRDefault="00C434ED" w:rsidP="009B2FF6">
      <w:pPr>
        <w:spacing w:after="0" w:line="240" w:lineRule="auto"/>
      </w:pPr>
      <w:r>
        <w:separator/>
      </w:r>
    </w:p>
  </w:endnote>
  <w:endnote w:type="continuationSeparator" w:id="0">
    <w:p w:rsidR="00C434ED" w:rsidRDefault="00C434ED" w:rsidP="009B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ED" w:rsidRDefault="00C434ED" w:rsidP="009B2FF6">
      <w:pPr>
        <w:spacing w:after="0" w:line="240" w:lineRule="auto"/>
      </w:pPr>
      <w:r>
        <w:separator/>
      </w:r>
    </w:p>
  </w:footnote>
  <w:footnote w:type="continuationSeparator" w:id="0">
    <w:p w:rsidR="00C434ED" w:rsidRDefault="00C434ED" w:rsidP="009B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F6" w:rsidRDefault="009B2FF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A4A53" wp14:editId="034206FB">
              <wp:simplePos x="0" y="0"/>
              <wp:positionH relativeFrom="column">
                <wp:posOffset>1172140</wp:posOffset>
              </wp:positionH>
              <wp:positionV relativeFrom="paragraph">
                <wp:posOffset>-47878</wp:posOffset>
              </wp:positionV>
              <wp:extent cx="3648075" cy="301276"/>
              <wp:effectExtent l="0" t="0" r="9525" b="381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30127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B2FF6" w:rsidRPr="009B2FF6" w:rsidRDefault="00FE4BB4" w:rsidP="009B2FF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Die </w:t>
                          </w:r>
                          <w:r w:rsidR="00F118C3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Gottesurteilsbohne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3pt;margin-top:-3.75pt;width:287.2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" fillcolor="#bfbfbf [2412]" stroked="f">
              <v:textbox>
                <w:txbxContent>
                  <w:p w:rsidR="009B2FF6" w:rsidRPr="009B2FF6" w:rsidRDefault="00FE4BB4" w:rsidP="009B2FF6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 xml:space="preserve">Die </w:t>
                    </w:r>
                    <w:r w:rsidR="00F118C3">
                      <w:rPr>
                        <w:rFonts w:ascii="Arial" w:hAnsi="Arial" w:cs="Arial"/>
                        <w:b/>
                        <w:sz w:val="24"/>
                      </w:rPr>
                      <w:t>Gottesurteilsbohne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D17CE" wp14:editId="76771612">
              <wp:simplePos x="0" y="0"/>
              <wp:positionH relativeFrom="column">
                <wp:posOffset>100330</wp:posOffset>
              </wp:positionH>
              <wp:positionV relativeFrom="paragraph">
                <wp:posOffset>-130795</wp:posOffset>
              </wp:positionV>
              <wp:extent cx="5810250" cy="428625"/>
              <wp:effectExtent l="57150" t="38100" r="57150" b="8572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428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7.9pt;margin-top:-10.3pt;width:457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" fillcolor="#bfbfbf [2412]" stroked="f">
              <v:shadow on="t" color="black" opacity="24903f" origin=",.5" offset="0,.55556mm"/>
            </v:rect>
          </w:pict>
        </mc:Fallback>
      </mc:AlternateContent>
    </w:r>
  </w:p>
  <w:p w:rsidR="009B2FF6" w:rsidRDefault="009B2F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003C"/>
    <w:multiLevelType w:val="hybridMultilevel"/>
    <w:tmpl w:val="DC60C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9149D"/>
    <w:multiLevelType w:val="hybridMultilevel"/>
    <w:tmpl w:val="A232FE86"/>
    <w:lvl w:ilvl="0" w:tplc="1FB854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F6"/>
    <w:rsid w:val="00007356"/>
    <w:rsid w:val="0008798E"/>
    <w:rsid w:val="000F7BD9"/>
    <w:rsid w:val="001B3B6C"/>
    <w:rsid w:val="001C2BB9"/>
    <w:rsid w:val="001E559C"/>
    <w:rsid w:val="001E6BBD"/>
    <w:rsid w:val="001F16FE"/>
    <w:rsid w:val="001F64A5"/>
    <w:rsid w:val="00284B97"/>
    <w:rsid w:val="002A465C"/>
    <w:rsid w:val="002C6E6D"/>
    <w:rsid w:val="002F73D3"/>
    <w:rsid w:val="00322C9E"/>
    <w:rsid w:val="003418DA"/>
    <w:rsid w:val="00357CB2"/>
    <w:rsid w:val="003B0850"/>
    <w:rsid w:val="0041353C"/>
    <w:rsid w:val="004630E7"/>
    <w:rsid w:val="00480761"/>
    <w:rsid w:val="004A5633"/>
    <w:rsid w:val="00522551"/>
    <w:rsid w:val="00547CA1"/>
    <w:rsid w:val="00552989"/>
    <w:rsid w:val="00587257"/>
    <w:rsid w:val="005C736D"/>
    <w:rsid w:val="005E0EC6"/>
    <w:rsid w:val="005E241B"/>
    <w:rsid w:val="005E456B"/>
    <w:rsid w:val="005F08F4"/>
    <w:rsid w:val="005F5F75"/>
    <w:rsid w:val="00612C50"/>
    <w:rsid w:val="00645F2E"/>
    <w:rsid w:val="006D4E1A"/>
    <w:rsid w:val="006E2477"/>
    <w:rsid w:val="006F1D20"/>
    <w:rsid w:val="00752327"/>
    <w:rsid w:val="00763C4A"/>
    <w:rsid w:val="007B1932"/>
    <w:rsid w:val="00801EE3"/>
    <w:rsid w:val="008918A1"/>
    <w:rsid w:val="00891F82"/>
    <w:rsid w:val="008A1D3D"/>
    <w:rsid w:val="008F76E8"/>
    <w:rsid w:val="00903D7E"/>
    <w:rsid w:val="009216CF"/>
    <w:rsid w:val="00932C00"/>
    <w:rsid w:val="00954FE3"/>
    <w:rsid w:val="00964635"/>
    <w:rsid w:val="009A128C"/>
    <w:rsid w:val="009A368F"/>
    <w:rsid w:val="009B2FF6"/>
    <w:rsid w:val="009E653A"/>
    <w:rsid w:val="00A074BC"/>
    <w:rsid w:val="00AB0680"/>
    <w:rsid w:val="00B3448A"/>
    <w:rsid w:val="00B41F5B"/>
    <w:rsid w:val="00B90B7D"/>
    <w:rsid w:val="00BC34BA"/>
    <w:rsid w:val="00C145AB"/>
    <w:rsid w:val="00C434ED"/>
    <w:rsid w:val="00C60988"/>
    <w:rsid w:val="00CC7B1F"/>
    <w:rsid w:val="00CE0218"/>
    <w:rsid w:val="00D46AB6"/>
    <w:rsid w:val="00D56665"/>
    <w:rsid w:val="00D61960"/>
    <w:rsid w:val="00D67B81"/>
    <w:rsid w:val="00E603B0"/>
    <w:rsid w:val="00EC2A20"/>
    <w:rsid w:val="00EE6E12"/>
    <w:rsid w:val="00EF4EC8"/>
    <w:rsid w:val="00F03656"/>
    <w:rsid w:val="00F03BF8"/>
    <w:rsid w:val="00F04150"/>
    <w:rsid w:val="00F0538B"/>
    <w:rsid w:val="00F118C3"/>
    <w:rsid w:val="00F61264"/>
    <w:rsid w:val="00F712C3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FF6"/>
  </w:style>
  <w:style w:type="paragraph" w:styleId="Fuzeile">
    <w:name w:val="footer"/>
    <w:basedOn w:val="Standard"/>
    <w:link w:val="FuzeileZchn"/>
    <w:uiPriority w:val="99"/>
    <w:unhideWhenUsed/>
    <w:rsid w:val="009B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F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FF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F73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F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B3B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B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B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B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B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FF6"/>
  </w:style>
  <w:style w:type="paragraph" w:styleId="Fuzeile">
    <w:name w:val="footer"/>
    <w:basedOn w:val="Standard"/>
    <w:link w:val="FuzeileZchn"/>
    <w:uiPriority w:val="99"/>
    <w:unhideWhenUsed/>
    <w:rsid w:val="009B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F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FF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F73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2F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B3B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B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B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B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B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20.em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3654-0F16-4684-A39C-98191785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2333</Characters>
  <Application>Microsoft Office Word</Application>
  <DocSecurity>4</DocSecurity>
  <Lines>122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Karow-Hanschke, Diana</cp:lastModifiedBy>
  <cp:revision>2</cp:revision>
  <cp:lastPrinted>2016-06-30T13:48:00Z</cp:lastPrinted>
  <dcterms:created xsi:type="dcterms:W3CDTF">2016-07-01T13:08:00Z</dcterms:created>
  <dcterms:modified xsi:type="dcterms:W3CDTF">2016-07-01T13:08:00Z</dcterms:modified>
</cp:coreProperties>
</file>