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D3" w:rsidRPr="0034188D" w:rsidRDefault="00CE02D3" w:rsidP="00CE02D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E02D3" w:rsidRDefault="00CE02D3" w:rsidP="00CE02D3">
      <w:pPr>
        <w:rPr>
          <w:rFonts w:ascii="Arial" w:hAnsi="Arial" w:cs="Arial"/>
          <w:sz w:val="22"/>
          <w:szCs w:val="22"/>
        </w:rPr>
      </w:pPr>
      <w:r w:rsidRPr="0034188D">
        <w:rPr>
          <w:rFonts w:ascii="Arial" w:hAnsi="Arial" w:cs="Arial"/>
          <w:sz w:val="22"/>
          <w:szCs w:val="22"/>
        </w:rPr>
        <w:t xml:space="preserve">Lernen durch Einsicht ist eine Form des Lernens, die beim Menschen besonders ausgeprägt ist. Die Lösung eines Problems erfolgt durch eine Art </w:t>
      </w:r>
      <w:r>
        <w:rPr>
          <w:rFonts w:ascii="Arial" w:hAnsi="Arial" w:cs="Arial"/>
          <w:sz w:val="22"/>
          <w:szCs w:val="22"/>
        </w:rPr>
        <w:t xml:space="preserve">gedankliches </w:t>
      </w:r>
      <w:r w:rsidRPr="0034188D">
        <w:rPr>
          <w:rFonts w:ascii="Arial" w:hAnsi="Arial" w:cs="Arial"/>
          <w:sz w:val="22"/>
          <w:szCs w:val="22"/>
        </w:rPr>
        <w:t>„Probehandeln". Dieses soll in den beiden Experimenten veranschaulicht werden. Dabei können die beiden Experimente zusammen oder alternativ eingesetzt werden</w:t>
      </w:r>
      <w:r w:rsidR="00926938">
        <w:rPr>
          <w:rFonts w:ascii="Arial" w:hAnsi="Arial" w:cs="Arial"/>
          <w:sz w:val="22"/>
          <w:szCs w:val="22"/>
        </w:rPr>
        <w:t xml:space="preserve">. </w:t>
      </w:r>
    </w:p>
    <w:p w:rsidR="00926938" w:rsidRPr="0034188D" w:rsidRDefault="00926938" w:rsidP="00CE02D3">
      <w:pPr>
        <w:rPr>
          <w:rFonts w:ascii="Arial" w:hAnsi="Arial" w:cs="Arial"/>
          <w:sz w:val="22"/>
          <w:szCs w:val="22"/>
        </w:rPr>
      </w:pPr>
    </w:p>
    <w:p w:rsidR="00CE02D3" w:rsidRPr="0034188D" w:rsidRDefault="00CE02D3" w:rsidP="00CE02D3">
      <w:pPr>
        <w:rPr>
          <w:rFonts w:ascii="Arial" w:hAnsi="Arial" w:cs="Arial"/>
          <w:sz w:val="22"/>
          <w:szCs w:val="22"/>
        </w:rPr>
      </w:pPr>
    </w:p>
    <w:p w:rsidR="00CE02D3" w:rsidRPr="0034188D" w:rsidRDefault="00CE02D3" w:rsidP="00CE02D3">
      <w:pPr>
        <w:rPr>
          <w:rFonts w:ascii="Arial" w:hAnsi="Arial" w:cs="Arial"/>
          <w:sz w:val="22"/>
          <w:szCs w:val="22"/>
        </w:rPr>
      </w:pPr>
    </w:p>
    <w:p w:rsidR="00CE02D3" w:rsidRPr="00874538" w:rsidRDefault="00CE02D3" w:rsidP="00CE02D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0" locked="0" layoutInCell="1" allowOverlap="1" wp14:anchorId="7A9E7C76" wp14:editId="2D19BAD9">
            <wp:simplePos x="0" y="0"/>
            <wp:positionH relativeFrom="column">
              <wp:posOffset>3643630</wp:posOffset>
            </wp:positionH>
            <wp:positionV relativeFrom="paragraph">
              <wp:posOffset>22225</wp:posOffset>
            </wp:positionV>
            <wp:extent cx="2583815" cy="2104390"/>
            <wp:effectExtent l="0" t="0" r="698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reichhol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4538">
        <w:rPr>
          <w:rFonts w:ascii="Arial" w:hAnsi="Arial" w:cs="Arial"/>
          <w:b/>
          <w:sz w:val="22"/>
          <w:szCs w:val="22"/>
        </w:rPr>
        <w:t>A. Die Streich</w:t>
      </w:r>
      <w:r w:rsidR="00926938">
        <w:rPr>
          <w:rFonts w:ascii="Arial" w:hAnsi="Arial" w:cs="Arial"/>
          <w:b/>
          <w:sz w:val="22"/>
          <w:szCs w:val="22"/>
        </w:rPr>
        <w:t>h</w:t>
      </w:r>
      <w:r w:rsidRPr="00874538">
        <w:rPr>
          <w:rFonts w:ascii="Arial" w:hAnsi="Arial" w:cs="Arial"/>
          <w:b/>
          <w:sz w:val="22"/>
          <w:szCs w:val="22"/>
        </w:rPr>
        <w:t>olzschaufel</w:t>
      </w:r>
    </w:p>
    <w:p w:rsidR="00CE02D3" w:rsidRPr="0034188D" w:rsidRDefault="00CE02D3" w:rsidP="00CE02D3">
      <w:pPr>
        <w:rPr>
          <w:rFonts w:ascii="Arial" w:hAnsi="Arial" w:cs="Arial"/>
          <w:sz w:val="22"/>
          <w:szCs w:val="22"/>
        </w:rPr>
      </w:pPr>
      <w:r w:rsidRPr="0034188D">
        <w:rPr>
          <w:rFonts w:ascii="Arial" w:hAnsi="Arial" w:cs="Arial"/>
          <w:sz w:val="22"/>
          <w:szCs w:val="22"/>
        </w:rPr>
        <w:t xml:space="preserve">Das Experiment kann mithilfe </w:t>
      </w:r>
      <w:r w:rsidR="006B6E64">
        <w:rPr>
          <w:rFonts w:ascii="Arial" w:hAnsi="Arial" w:cs="Arial"/>
          <w:sz w:val="22"/>
          <w:szCs w:val="22"/>
        </w:rPr>
        <w:t xml:space="preserve">eines </w:t>
      </w:r>
      <w:r w:rsidRPr="0034188D">
        <w:rPr>
          <w:rFonts w:ascii="Arial" w:hAnsi="Arial" w:cs="Arial"/>
          <w:sz w:val="22"/>
          <w:szCs w:val="22"/>
        </w:rPr>
        <w:t xml:space="preserve">Tageslichtprojektors im Frontalunterricht eingesetzt werden, aber auch der Einsatz in Partner- oder Gruppenarbeit ist denkbar. </w:t>
      </w:r>
      <w:r>
        <w:rPr>
          <w:rFonts w:ascii="Arial" w:hAnsi="Arial" w:cs="Arial"/>
          <w:sz w:val="22"/>
          <w:szCs w:val="22"/>
        </w:rPr>
        <w:t>Dabei</w:t>
      </w:r>
      <w:r w:rsidRPr="0034188D">
        <w:rPr>
          <w:rFonts w:ascii="Arial" w:hAnsi="Arial" w:cs="Arial"/>
          <w:sz w:val="22"/>
          <w:szCs w:val="22"/>
        </w:rPr>
        <w:t xml:space="preserve"> muss sichergestellt sein, dass sich nur solche </w:t>
      </w:r>
      <w:r w:rsidR="00926938">
        <w:rPr>
          <w:rFonts w:ascii="Arial" w:hAnsi="Arial" w:cs="Arial"/>
          <w:sz w:val="22"/>
          <w:szCs w:val="22"/>
        </w:rPr>
        <w:t xml:space="preserve">Studierende </w:t>
      </w:r>
      <w:r w:rsidRPr="0034188D">
        <w:rPr>
          <w:rFonts w:ascii="Arial" w:hAnsi="Arial" w:cs="Arial"/>
          <w:sz w:val="22"/>
          <w:szCs w:val="22"/>
        </w:rPr>
        <w:t>beteiligen, denen die Lösung vorher noch nicht bekannt war.</w:t>
      </w:r>
    </w:p>
    <w:p w:rsidR="00CE02D3" w:rsidRDefault="00CE02D3" w:rsidP="00CE02D3">
      <w:pPr>
        <w:rPr>
          <w:rFonts w:ascii="Arial" w:hAnsi="Arial" w:cs="Arial"/>
          <w:sz w:val="22"/>
          <w:szCs w:val="22"/>
        </w:rPr>
      </w:pPr>
    </w:p>
    <w:p w:rsidR="00CE02D3" w:rsidRPr="0034188D" w:rsidRDefault="00CE02D3" w:rsidP="00CE02D3">
      <w:pPr>
        <w:rPr>
          <w:rFonts w:ascii="Arial" w:hAnsi="Arial" w:cs="Arial"/>
          <w:sz w:val="22"/>
          <w:szCs w:val="22"/>
        </w:rPr>
      </w:pPr>
      <w:r w:rsidRPr="0034188D">
        <w:rPr>
          <w:rFonts w:ascii="Arial" w:hAnsi="Arial" w:cs="Arial"/>
          <w:sz w:val="22"/>
          <w:szCs w:val="22"/>
        </w:rPr>
        <w:t>Lösung siehe nebenstehende Abbildung.</w:t>
      </w:r>
    </w:p>
    <w:p w:rsidR="00CE02D3" w:rsidRDefault="00CE02D3" w:rsidP="00CE02D3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CE02D3" w:rsidRDefault="00CE02D3" w:rsidP="00CE02D3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CE02D3" w:rsidRDefault="00CE02D3" w:rsidP="00CE02D3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CE02D3" w:rsidRDefault="00CE02D3" w:rsidP="00CE02D3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CE02D3" w:rsidRDefault="00CE02D3" w:rsidP="00CE02D3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CE02D3" w:rsidRDefault="00CE02D3" w:rsidP="00CE02D3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CE02D3" w:rsidRDefault="00CE02D3" w:rsidP="00CE02D3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CE02D3" w:rsidRDefault="00CE02D3" w:rsidP="00CE02D3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CE02D3" w:rsidRPr="00874538" w:rsidRDefault="00CE02D3" w:rsidP="00CE02D3">
      <w:pPr>
        <w:widowControl w:val="0"/>
        <w:kinsoku w:val="0"/>
        <w:overflowPunct w:val="0"/>
        <w:textAlignment w:val="baseline"/>
        <w:rPr>
          <w:rFonts w:ascii="Arial" w:hAnsi="Arial" w:cs="Arial"/>
          <w:b/>
          <w:sz w:val="22"/>
          <w:szCs w:val="22"/>
        </w:rPr>
      </w:pPr>
      <w:r w:rsidRPr="00874538">
        <w:rPr>
          <w:rFonts w:ascii="Arial" w:hAnsi="Arial" w:cs="Arial"/>
          <w:b/>
          <w:sz w:val="22"/>
          <w:szCs w:val="22"/>
        </w:rPr>
        <w:t xml:space="preserve">B. Die trockene Münze </w:t>
      </w:r>
    </w:p>
    <w:p w:rsidR="00CE02D3" w:rsidRPr="0034188D" w:rsidRDefault="00CE02D3" w:rsidP="00CE02D3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34188D">
        <w:rPr>
          <w:rFonts w:ascii="Arial" w:hAnsi="Arial" w:cs="Arial"/>
          <w:sz w:val="22"/>
          <w:szCs w:val="22"/>
        </w:rPr>
        <w:t>Auch bei diesem Experiment steht die Entwicklung von Lösungsstrategien in Form von Gedankenexperimenten im Vordergrund. Denkbar sind hier auch verschiedene</w:t>
      </w:r>
      <w:r w:rsidR="006B6E64">
        <w:rPr>
          <w:rFonts w:ascii="Arial" w:hAnsi="Arial" w:cs="Arial"/>
          <w:sz w:val="22"/>
          <w:szCs w:val="22"/>
        </w:rPr>
        <w:t xml:space="preserve"> Lösungen, die</w:t>
      </w:r>
      <w:r w:rsidRPr="0034188D">
        <w:rPr>
          <w:rFonts w:ascii="Arial" w:hAnsi="Arial" w:cs="Arial"/>
          <w:sz w:val="22"/>
          <w:szCs w:val="22"/>
        </w:rPr>
        <w:t xml:space="preserve"> genau begründet werden sollten.</w:t>
      </w:r>
    </w:p>
    <w:p w:rsidR="00CE02D3" w:rsidRPr="0034188D" w:rsidRDefault="00CE02D3" w:rsidP="00CE02D3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CE02D3" w:rsidRPr="0034188D" w:rsidRDefault="00CE02D3" w:rsidP="00CE02D3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34188D">
        <w:rPr>
          <w:rFonts w:ascii="Arial" w:hAnsi="Arial" w:cs="Arial"/>
          <w:sz w:val="22"/>
          <w:szCs w:val="22"/>
        </w:rPr>
        <w:t>Lösung:</w:t>
      </w:r>
    </w:p>
    <w:p w:rsidR="00CE02D3" w:rsidRPr="006B6E64" w:rsidRDefault="00926938" w:rsidP="006B6E64">
      <w:pPr>
        <w:pStyle w:val="Listenabsatz"/>
        <w:widowControl w:val="0"/>
        <w:numPr>
          <w:ilvl w:val="0"/>
          <w:numId w:val="2"/>
        </w:num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6B6E64">
        <w:rPr>
          <w:rFonts w:ascii="Arial" w:hAnsi="Arial" w:cs="Arial"/>
          <w:sz w:val="22"/>
          <w:szCs w:val="22"/>
        </w:rPr>
        <w:t xml:space="preserve">Das </w:t>
      </w:r>
      <w:r w:rsidR="00CE02D3" w:rsidRPr="006B6E64">
        <w:rPr>
          <w:rFonts w:ascii="Arial" w:hAnsi="Arial" w:cs="Arial"/>
          <w:sz w:val="22"/>
          <w:szCs w:val="22"/>
        </w:rPr>
        <w:t>Teelicht anzünden und in die Mitte des mit Wasser gefüllten Tellers stellen.</w:t>
      </w:r>
    </w:p>
    <w:p w:rsidR="006B6E64" w:rsidRDefault="00926938" w:rsidP="006B6E64">
      <w:pPr>
        <w:pStyle w:val="Listenabsatz"/>
        <w:widowControl w:val="0"/>
        <w:numPr>
          <w:ilvl w:val="0"/>
          <w:numId w:val="2"/>
        </w:num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6B6E64">
        <w:rPr>
          <w:rFonts w:ascii="Arial" w:hAnsi="Arial" w:cs="Arial"/>
          <w:sz w:val="22"/>
          <w:szCs w:val="22"/>
        </w:rPr>
        <w:t xml:space="preserve">Das </w:t>
      </w:r>
      <w:r w:rsidR="00CE02D3" w:rsidRPr="006B6E64">
        <w:rPr>
          <w:rFonts w:ascii="Arial" w:hAnsi="Arial" w:cs="Arial"/>
          <w:sz w:val="22"/>
          <w:szCs w:val="22"/>
        </w:rPr>
        <w:t xml:space="preserve">Glas über das brennende Teelicht stülpen. Die Münze liegt </w:t>
      </w:r>
      <w:r w:rsidR="007A7D83" w:rsidRPr="006B6E64">
        <w:rPr>
          <w:rFonts w:ascii="Arial" w:hAnsi="Arial" w:cs="Arial"/>
          <w:sz w:val="22"/>
          <w:szCs w:val="22"/>
        </w:rPr>
        <w:t xml:space="preserve">dabei </w:t>
      </w:r>
      <w:r w:rsidR="00CE02D3" w:rsidRPr="006B6E64">
        <w:rPr>
          <w:rFonts w:ascii="Arial" w:hAnsi="Arial" w:cs="Arial"/>
          <w:sz w:val="22"/>
          <w:szCs w:val="22"/>
        </w:rPr>
        <w:t>außerhalb des Bechers.</w:t>
      </w:r>
      <w:r w:rsidR="006B6E64" w:rsidRPr="006B6E64">
        <w:rPr>
          <w:rFonts w:ascii="Arial" w:hAnsi="Arial" w:cs="Arial"/>
          <w:sz w:val="22"/>
          <w:szCs w:val="22"/>
        </w:rPr>
        <w:t xml:space="preserve"> </w:t>
      </w:r>
    </w:p>
    <w:p w:rsidR="00CE02D3" w:rsidRPr="006B6E64" w:rsidRDefault="007A7D83" w:rsidP="006B6E64">
      <w:pPr>
        <w:pStyle w:val="Listenabsatz"/>
        <w:widowControl w:val="0"/>
        <w:numPr>
          <w:ilvl w:val="0"/>
          <w:numId w:val="2"/>
        </w:num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6B6E64">
        <w:rPr>
          <w:rFonts w:ascii="Arial" w:hAnsi="Arial" w:cs="Arial"/>
          <w:sz w:val="22"/>
          <w:szCs w:val="22"/>
        </w:rPr>
        <w:t xml:space="preserve">Durch das brennende Teelicht </w:t>
      </w:r>
      <w:r w:rsidR="00CE02D3" w:rsidRPr="006B6E64">
        <w:rPr>
          <w:rFonts w:ascii="Arial" w:hAnsi="Arial" w:cs="Arial"/>
          <w:sz w:val="22"/>
          <w:szCs w:val="22"/>
        </w:rPr>
        <w:t xml:space="preserve"> wird ein Teil der Luft verbraucht. Dadurch verringert sich der Druck im Innern des Becherglases.  </w:t>
      </w:r>
      <w:r w:rsidRPr="006B6E64">
        <w:rPr>
          <w:rFonts w:ascii="Arial" w:hAnsi="Arial" w:cs="Arial"/>
          <w:sz w:val="22"/>
          <w:szCs w:val="22"/>
        </w:rPr>
        <w:t xml:space="preserve">Das Wasser wird dadurch </w:t>
      </w:r>
      <w:r w:rsidR="00CE02D3" w:rsidRPr="006B6E64">
        <w:rPr>
          <w:rFonts w:ascii="Arial" w:hAnsi="Arial" w:cs="Arial"/>
          <w:sz w:val="22"/>
          <w:szCs w:val="22"/>
        </w:rPr>
        <w:t xml:space="preserve"> ins Innere des Glases</w:t>
      </w:r>
      <w:r w:rsidR="001C0F65">
        <w:rPr>
          <w:rFonts w:ascii="Arial" w:hAnsi="Arial" w:cs="Arial"/>
          <w:sz w:val="22"/>
          <w:szCs w:val="22"/>
        </w:rPr>
        <w:t xml:space="preserve"> gesogen.</w:t>
      </w:r>
    </w:p>
    <w:p w:rsidR="00CE02D3" w:rsidRPr="006B6E64" w:rsidRDefault="00926938" w:rsidP="006B6E64">
      <w:pPr>
        <w:pStyle w:val="Listenabsatz"/>
        <w:widowControl w:val="0"/>
        <w:numPr>
          <w:ilvl w:val="0"/>
          <w:numId w:val="2"/>
        </w:num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6B6E64">
        <w:rPr>
          <w:rFonts w:ascii="Arial" w:hAnsi="Arial" w:cs="Arial"/>
          <w:sz w:val="22"/>
          <w:szCs w:val="22"/>
        </w:rPr>
        <w:t xml:space="preserve">Die </w:t>
      </w:r>
      <w:r w:rsidR="00CE02D3" w:rsidRPr="006B6E64">
        <w:rPr>
          <w:rFonts w:ascii="Arial" w:hAnsi="Arial" w:cs="Arial"/>
          <w:sz w:val="22"/>
          <w:szCs w:val="22"/>
        </w:rPr>
        <w:t>Münze liegt im fast Trockenen und kann herausgenommen werden.</w:t>
      </w:r>
    </w:p>
    <w:p w:rsidR="00CE02D3" w:rsidRPr="0034188D" w:rsidRDefault="00CE02D3" w:rsidP="00CE02D3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CE02D3" w:rsidRPr="00874538" w:rsidRDefault="00CE02D3" w:rsidP="00CE02D3">
      <w:pPr>
        <w:widowControl w:val="0"/>
        <w:kinsoku w:val="0"/>
        <w:overflowPunct w:val="0"/>
        <w:textAlignment w:val="baseline"/>
        <w:rPr>
          <w:rFonts w:ascii="Arial" w:hAnsi="Arial" w:cs="Arial"/>
          <w:i/>
          <w:sz w:val="22"/>
          <w:szCs w:val="22"/>
        </w:rPr>
      </w:pPr>
      <w:r w:rsidRPr="00874538">
        <w:rPr>
          <w:rFonts w:ascii="Arial" w:hAnsi="Arial" w:cs="Arial"/>
          <w:i/>
          <w:sz w:val="22"/>
          <w:szCs w:val="22"/>
        </w:rPr>
        <w:t>Hinweis:</w:t>
      </w:r>
    </w:p>
    <w:p w:rsidR="00CE02D3" w:rsidRPr="0034188D" w:rsidRDefault="00CE02D3" w:rsidP="00CE02D3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34188D">
        <w:rPr>
          <w:rFonts w:ascii="Arial" w:hAnsi="Arial" w:cs="Arial"/>
          <w:sz w:val="22"/>
          <w:szCs w:val="22"/>
        </w:rPr>
        <w:t xml:space="preserve">Man sollte vor dem Unterrichtseinsatz ausprobieren, wie viel Wasser in den Becher gesaugt werden kann. Bei einer Untertasse </w:t>
      </w:r>
      <w:r>
        <w:rPr>
          <w:rFonts w:ascii="Arial" w:hAnsi="Arial" w:cs="Arial"/>
          <w:sz w:val="22"/>
          <w:szCs w:val="22"/>
        </w:rPr>
        <w:t xml:space="preserve">sind dies </w:t>
      </w:r>
      <w:r w:rsidRPr="0034188D">
        <w:rPr>
          <w:rFonts w:ascii="Arial" w:hAnsi="Arial" w:cs="Arial"/>
          <w:sz w:val="22"/>
          <w:szCs w:val="22"/>
        </w:rPr>
        <w:t>ca. 15 – 20 ml. Genau diese Menge Wasser wird dann später in den Teller geschüttet.</w:t>
      </w:r>
      <w:r>
        <w:rPr>
          <w:rFonts w:ascii="Arial" w:hAnsi="Arial" w:cs="Arial"/>
          <w:sz w:val="22"/>
          <w:szCs w:val="22"/>
        </w:rPr>
        <w:t xml:space="preserve"> </w:t>
      </w:r>
      <w:r w:rsidRPr="0034188D">
        <w:rPr>
          <w:rFonts w:ascii="Arial" w:hAnsi="Arial" w:cs="Arial"/>
          <w:sz w:val="22"/>
          <w:szCs w:val="22"/>
        </w:rPr>
        <w:t xml:space="preserve">Bei erlöschender Kerzenflamme sollte man die Münze </w:t>
      </w:r>
      <w:r w:rsidR="007A7D83">
        <w:rPr>
          <w:rFonts w:ascii="Arial" w:hAnsi="Arial" w:cs="Arial"/>
          <w:sz w:val="22"/>
          <w:szCs w:val="22"/>
        </w:rPr>
        <w:t xml:space="preserve">schnell </w:t>
      </w:r>
      <w:r w:rsidRPr="0034188D">
        <w:rPr>
          <w:rFonts w:ascii="Arial" w:hAnsi="Arial" w:cs="Arial"/>
          <w:sz w:val="22"/>
          <w:szCs w:val="22"/>
        </w:rPr>
        <w:t>entnehmen, da das Wasser wieder in den Teller zurückfließt.</w:t>
      </w:r>
    </w:p>
    <w:p w:rsidR="00CE02D3" w:rsidRPr="00A21DA2" w:rsidRDefault="00CE02D3" w:rsidP="00CE02D3">
      <w:pPr>
        <w:widowControl w:val="0"/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CE02D3" w:rsidRDefault="00CE02D3"/>
    <w:sectPr w:rsidR="00CE02D3" w:rsidSect="00CE02D3">
      <w:headerReference w:type="default" r:id="rId10"/>
      <w:pgSz w:w="12240" w:h="15840"/>
      <w:pgMar w:top="1417" w:right="1417" w:bottom="1134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3C" w:rsidRDefault="000F1C3C" w:rsidP="00CE02D3">
      <w:r>
        <w:separator/>
      </w:r>
    </w:p>
  </w:endnote>
  <w:endnote w:type="continuationSeparator" w:id="0">
    <w:p w:rsidR="000F1C3C" w:rsidRDefault="000F1C3C" w:rsidP="00CE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3C" w:rsidRDefault="000F1C3C" w:rsidP="00CE02D3">
      <w:r>
        <w:separator/>
      </w:r>
    </w:p>
  </w:footnote>
  <w:footnote w:type="continuationSeparator" w:id="0">
    <w:p w:rsidR="000F1C3C" w:rsidRDefault="000F1C3C" w:rsidP="00CE0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88" w:rsidRDefault="00D8795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98CE895" wp14:editId="3DC3709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203D2" w:rsidRPr="00C203D2" w:rsidRDefault="00CE02D3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Hinweise zum unterrichtlichen Einsatz und Lösungen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htec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" o:allowoverlap="f" fillcolor="#ddd8c2 [2894]" stroked="f" strokeweight="2pt">
              <v:textbox style="mso-fit-shape-to-text:t">
                <w:txbxContent>
                  <w:p w:rsidR="00C203D2" w:rsidRPr="00C203D2" w:rsidRDefault="00CE02D3">
                    <w:pPr>
                      <w:pStyle w:val="Kopfzeile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Hinweise zum unterrichtlichen Einsatz und Lösungen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01B9"/>
    <w:multiLevelType w:val="hybridMultilevel"/>
    <w:tmpl w:val="154EA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A1D46"/>
    <w:multiLevelType w:val="hybridMultilevel"/>
    <w:tmpl w:val="FAF89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D3"/>
    <w:rsid w:val="000F1C3C"/>
    <w:rsid w:val="001C0F65"/>
    <w:rsid w:val="004A33FD"/>
    <w:rsid w:val="006B6E64"/>
    <w:rsid w:val="007A7D83"/>
    <w:rsid w:val="00926938"/>
    <w:rsid w:val="00CE02D3"/>
    <w:rsid w:val="00D8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2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02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02D3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E02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02D3"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92693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9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2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02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02D3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E02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02D3"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92693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9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8510-8F7C-4046-A485-AC124829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1448</Characters>
  <Application>Microsoft Office Word</Application>
  <DocSecurity>0</DocSecurity>
  <Lines>43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Karow-Hanschke, Diana</dc:creator>
  <cp:lastModifiedBy>Karow-Hanschke, Diana</cp:lastModifiedBy>
  <cp:revision>5</cp:revision>
  <dcterms:created xsi:type="dcterms:W3CDTF">2016-08-24T08:16:00Z</dcterms:created>
  <dcterms:modified xsi:type="dcterms:W3CDTF">2016-09-12T11:36:00Z</dcterms:modified>
</cp:coreProperties>
</file>