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24" w:rsidRDefault="009C0B24" w:rsidP="009C0B24">
      <w:pPr>
        <w:pStyle w:val="Listenabsatz"/>
        <w:ind w:left="0"/>
        <w:jc w:val="both"/>
        <w:rPr>
          <w:rFonts w:ascii="Arial" w:hAnsi="Arial" w:cs="Arial"/>
          <w:b/>
        </w:rPr>
      </w:pPr>
      <w:r>
        <w:rPr>
          <w:noProof/>
          <w:lang w:eastAsia="de-DE"/>
        </w:rPr>
        <mc:AlternateContent>
          <mc:Choice Requires="wps">
            <w:drawing>
              <wp:anchor distT="0" distB="0" distL="114300" distR="114300" simplePos="0" relativeHeight="251659264" behindDoc="0" locked="0" layoutInCell="1" allowOverlap="1" wp14:anchorId="0BEEA9E8" wp14:editId="5DF8D5DD">
                <wp:simplePos x="0" y="0"/>
                <wp:positionH relativeFrom="column">
                  <wp:posOffset>43866</wp:posOffset>
                </wp:positionH>
                <wp:positionV relativeFrom="paragraph">
                  <wp:posOffset>-453568</wp:posOffset>
                </wp:positionV>
                <wp:extent cx="5810250" cy="299923"/>
                <wp:effectExtent l="57150" t="38100" r="57150" b="81280"/>
                <wp:wrapNone/>
                <wp:docPr id="1" name="Rechteck 1"/>
                <wp:cNvGraphicFramePr/>
                <a:graphic xmlns:a="http://schemas.openxmlformats.org/drawingml/2006/main">
                  <a:graphicData uri="http://schemas.microsoft.com/office/word/2010/wordprocessingShape">
                    <wps:wsp>
                      <wps:cNvSpPr/>
                      <wps:spPr>
                        <a:xfrm>
                          <a:off x="0" y="0"/>
                          <a:ext cx="5810250" cy="299923"/>
                        </a:xfrm>
                        <a:prstGeom prst="rect">
                          <a:avLst/>
                        </a:prstGeom>
                        <a:solidFill>
                          <a:schemeClr val="bg1">
                            <a:lumMod val="75000"/>
                          </a:schemeClr>
                        </a:solidFill>
                        <a:ln>
                          <a:noFill/>
                        </a:ln>
                      </wps:spPr>
                      <wps:style>
                        <a:lnRef idx="1">
                          <a:schemeClr val="dk1"/>
                        </a:lnRef>
                        <a:fillRef idx="2">
                          <a:schemeClr val="dk1"/>
                        </a:fillRef>
                        <a:effectRef idx="1">
                          <a:schemeClr val="dk1"/>
                        </a:effectRef>
                        <a:fontRef idx="minor">
                          <a:schemeClr val="dk1"/>
                        </a:fontRef>
                      </wps:style>
                      <wps:txbx>
                        <w:txbxContent>
                          <w:p w:rsidR="009C0B24" w:rsidRPr="009C0B24" w:rsidRDefault="009C0B24" w:rsidP="009C0B24">
                            <w:pPr>
                              <w:spacing w:after="0" w:line="240" w:lineRule="auto"/>
                              <w:jc w:val="center"/>
                              <w:rPr>
                                <w:rFonts w:ascii="Arial" w:hAnsi="Arial" w:cs="Arial"/>
                                <w:b/>
                                <w:sz w:val="24"/>
                              </w:rPr>
                            </w:pPr>
                            <w:r w:rsidRPr="009C0B24">
                              <w:rPr>
                                <w:rFonts w:ascii="Arial" w:hAnsi="Arial" w:cs="Arial"/>
                                <w:b/>
                                <w:sz w:val="24"/>
                              </w:rPr>
                              <w:t xml:space="preserve">Neuronale Plastizität und Lernen </w:t>
                            </w:r>
                          </w:p>
                          <w:p w:rsidR="009C0B24" w:rsidRDefault="009C0B24" w:rsidP="009C0B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 o:spid="_x0000_s1026" style="position:absolute;left:0;text-align:left;margin-left:3.45pt;margin-top:-35.7pt;width:457.5pt;height:2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" fillcolor="#bfbfbf [2412]" stroked="f">
                <v:shadow on="t" color="black" opacity="24903f" origin=",.5" offset="0,.55556mm"/>
                <v:textbox>
                  <w:txbxContent>
                    <w:p w:rsidR="009C0B24" w:rsidRPr="009C0B24" w:rsidRDefault="009C0B24" w:rsidP="009C0B24">
                      <w:pPr>
                        <w:spacing w:after="0" w:line="240" w:lineRule="auto"/>
                        <w:jc w:val="center"/>
                        <w:rPr>
                          <w:rFonts w:ascii="Arial" w:hAnsi="Arial" w:cs="Arial"/>
                          <w:b/>
                          <w:sz w:val="24"/>
                        </w:rPr>
                      </w:pPr>
                      <w:r w:rsidRPr="009C0B24">
                        <w:rPr>
                          <w:rFonts w:ascii="Arial" w:hAnsi="Arial" w:cs="Arial"/>
                          <w:b/>
                          <w:sz w:val="24"/>
                        </w:rPr>
                        <w:t xml:space="preserve">Neuronale Plastizität und Lernen </w:t>
                      </w:r>
                    </w:p>
                    <w:p w:rsidR="009C0B24" w:rsidRDefault="009C0B24" w:rsidP="009C0B24">
                      <w:pPr>
                        <w:jc w:val="center"/>
                      </w:pPr>
                    </w:p>
                  </w:txbxContent>
                </v:textbox>
              </v:rect>
            </w:pict>
          </mc:Fallback>
        </mc:AlternateContent>
      </w:r>
    </w:p>
    <w:p w:rsidR="009C0B24" w:rsidRPr="00DC7000" w:rsidRDefault="009C0B24" w:rsidP="009C0B24">
      <w:pPr>
        <w:pStyle w:val="Listenabsatz"/>
        <w:ind w:left="0"/>
        <w:jc w:val="both"/>
        <w:rPr>
          <w:rFonts w:ascii="Arial" w:hAnsi="Arial" w:cs="Arial"/>
          <w:b/>
        </w:rPr>
      </w:pPr>
      <w:r w:rsidRPr="00DC7000">
        <w:rPr>
          <w:rFonts w:ascii="Arial" w:hAnsi="Arial" w:cs="Arial"/>
          <w:b/>
        </w:rPr>
        <w:t>Hinweise zum unterrichtlichen Einsatz:</w:t>
      </w:r>
    </w:p>
    <w:p w:rsidR="009C0B24" w:rsidRDefault="009C0B24" w:rsidP="009C0B24">
      <w:pPr>
        <w:pStyle w:val="Listenabsatz"/>
        <w:ind w:left="0"/>
        <w:jc w:val="both"/>
        <w:rPr>
          <w:rFonts w:ascii="Arial" w:hAnsi="Arial" w:cs="Arial"/>
        </w:rPr>
      </w:pPr>
    </w:p>
    <w:p w:rsidR="009C0B24" w:rsidRDefault="009C0B24" w:rsidP="009C0B24">
      <w:pPr>
        <w:pStyle w:val="Listenabsatz"/>
        <w:ind w:left="0"/>
        <w:jc w:val="both"/>
        <w:rPr>
          <w:rFonts w:ascii="Arial" w:hAnsi="Arial" w:cs="Arial"/>
        </w:rPr>
      </w:pPr>
      <w:r>
        <w:rPr>
          <w:rFonts w:ascii="Arial" w:hAnsi="Arial" w:cs="Arial"/>
        </w:rPr>
        <w:t xml:space="preserve">Mit dieser umfangreichen Lernaufgabe erarbeiten die Studierenden Kenntnisse </w:t>
      </w:r>
    </w:p>
    <w:p w:rsidR="009C0B24" w:rsidRDefault="009C0B24" w:rsidP="009C0B24">
      <w:pPr>
        <w:pStyle w:val="Listenabsatz"/>
        <w:numPr>
          <w:ilvl w:val="0"/>
          <w:numId w:val="2"/>
        </w:numPr>
        <w:jc w:val="both"/>
        <w:rPr>
          <w:rFonts w:ascii="Arial" w:hAnsi="Arial" w:cs="Arial"/>
        </w:rPr>
      </w:pPr>
      <w:r>
        <w:rPr>
          <w:rFonts w:ascii="Arial" w:hAnsi="Arial" w:cs="Arial"/>
        </w:rPr>
        <w:t xml:space="preserve">zur </w:t>
      </w:r>
      <w:proofErr w:type="spellStart"/>
      <w:r w:rsidRPr="00126B87">
        <w:rPr>
          <w:rFonts w:ascii="Arial" w:hAnsi="Arial" w:cs="Arial"/>
          <w:smallCaps/>
        </w:rPr>
        <w:t>Hebb</w:t>
      </w:r>
      <w:r w:rsidR="00674EC4">
        <w:rPr>
          <w:rFonts w:ascii="Arial" w:hAnsi="Arial" w:cs="Arial"/>
        </w:rPr>
        <w:t>´</w:t>
      </w:r>
      <w:r>
        <w:rPr>
          <w:rFonts w:ascii="Arial" w:hAnsi="Arial" w:cs="Arial"/>
        </w:rPr>
        <w:t>schen</w:t>
      </w:r>
      <w:proofErr w:type="spellEnd"/>
      <w:r>
        <w:rPr>
          <w:rFonts w:ascii="Arial" w:hAnsi="Arial" w:cs="Arial"/>
        </w:rPr>
        <w:t xml:space="preserve"> Regel, mit der 1949 erstmals eine synaptische Plastizität postuliert wurde</w:t>
      </w:r>
      <w:r w:rsidR="009A71EF">
        <w:rPr>
          <w:rFonts w:ascii="Arial" w:hAnsi="Arial" w:cs="Arial"/>
        </w:rPr>
        <w:t>.</w:t>
      </w:r>
    </w:p>
    <w:p w:rsidR="009C0B24" w:rsidRDefault="009C0B24" w:rsidP="009C0B24">
      <w:pPr>
        <w:pStyle w:val="Listenabsatz"/>
        <w:numPr>
          <w:ilvl w:val="0"/>
          <w:numId w:val="2"/>
        </w:numPr>
        <w:jc w:val="both"/>
        <w:rPr>
          <w:rFonts w:ascii="Arial" w:hAnsi="Arial" w:cs="Arial"/>
        </w:rPr>
      </w:pPr>
      <w:r>
        <w:rPr>
          <w:rFonts w:ascii="Arial" w:hAnsi="Arial" w:cs="Arial"/>
        </w:rPr>
        <w:t>zu Mechanismen, die der Plastizität zugrunde</w:t>
      </w:r>
      <w:r w:rsidR="00674EC4">
        <w:rPr>
          <w:rFonts w:ascii="Arial" w:hAnsi="Arial" w:cs="Arial"/>
        </w:rPr>
        <w:t xml:space="preserve"> </w:t>
      </w:r>
      <w:r>
        <w:rPr>
          <w:rFonts w:ascii="Arial" w:hAnsi="Arial" w:cs="Arial"/>
        </w:rPr>
        <w:t>liegen (hier: Langzeitpotenzierung).</w:t>
      </w:r>
    </w:p>
    <w:p w:rsidR="009C0B24" w:rsidRDefault="009C0B24" w:rsidP="009C0B24">
      <w:pPr>
        <w:pStyle w:val="Listenabsatz"/>
        <w:ind w:left="0"/>
        <w:jc w:val="both"/>
        <w:rPr>
          <w:rFonts w:ascii="Arial" w:hAnsi="Arial" w:cs="Arial"/>
        </w:rPr>
      </w:pPr>
    </w:p>
    <w:p w:rsidR="009C0B24" w:rsidRDefault="00B14A62" w:rsidP="009C0B24">
      <w:pPr>
        <w:pStyle w:val="Listenabsatz"/>
        <w:ind w:left="0"/>
        <w:jc w:val="both"/>
        <w:rPr>
          <w:rFonts w:ascii="Arial" w:hAnsi="Arial" w:cs="Arial"/>
        </w:rPr>
      </w:pPr>
      <w:r>
        <w:rPr>
          <w:rFonts w:ascii="Arial" w:hAnsi="Arial" w:cs="Arial"/>
        </w:rPr>
        <w:t xml:space="preserve">Darüber hinaus können die Studierenden </w:t>
      </w:r>
      <w:r w:rsidR="00707AEB">
        <w:rPr>
          <w:rFonts w:ascii="Arial" w:hAnsi="Arial" w:cs="Arial"/>
        </w:rPr>
        <w:t xml:space="preserve">ihr neu erworbenes Wissen auf ein </w:t>
      </w:r>
      <w:r w:rsidR="009A71EF">
        <w:rPr>
          <w:rFonts w:ascii="Arial" w:hAnsi="Arial" w:cs="Arial"/>
        </w:rPr>
        <w:t>ko</w:t>
      </w:r>
      <w:r w:rsidR="00707AEB">
        <w:rPr>
          <w:rFonts w:ascii="Arial" w:hAnsi="Arial" w:cs="Arial"/>
        </w:rPr>
        <w:t>nkretes</w:t>
      </w:r>
      <w:r w:rsidR="009A71EF">
        <w:rPr>
          <w:rFonts w:ascii="Arial" w:hAnsi="Arial" w:cs="Arial"/>
        </w:rPr>
        <w:t xml:space="preserve"> Beispiel </w:t>
      </w:r>
      <w:r w:rsidR="009C0B24">
        <w:rPr>
          <w:rFonts w:ascii="Arial" w:hAnsi="Arial" w:cs="Arial"/>
        </w:rPr>
        <w:t>(</w:t>
      </w:r>
      <w:r w:rsidR="009C0B24" w:rsidRPr="00CB0F8A">
        <w:rPr>
          <w:rFonts w:ascii="Arial" w:hAnsi="Arial" w:cs="Arial"/>
          <w:smallCaps/>
        </w:rPr>
        <w:t>Morris</w:t>
      </w:r>
      <w:r w:rsidR="00475320">
        <w:rPr>
          <w:rFonts w:ascii="Arial" w:hAnsi="Arial" w:cs="Arial"/>
        </w:rPr>
        <w:t>-</w:t>
      </w:r>
      <w:r w:rsidR="00707AEB">
        <w:rPr>
          <w:rFonts w:ascii="Arial" w:hAnsi="Arial" w:cs="Arial"/>
        </w:rPr>
        <w:t xml:space="preserve">Wasserlabyrinth) anwenden </w:t>
      </w:r>
      <w:r w:rsidR="009C0B24">
        <w:rPr>
          <w:rFonts w:ascii="Arial" w:hAnsi="Arial" w:cs="Arial"/>
        </w:rPr>
        <w:t>und vertiefen.</w:t>
      </w:r>
    </w:p>
    <w:p w:rsidR="009C0B24" w:rsidRDefault="009C0B24" w:rsidP="009C0B24">
      <w:pPr>
        <w:pStyle w:val="Listenabsatz"/>
        <w:ind w:left="142" w:firstLine="578"/>
        <w:jc w:val="both"/>
        <w:rPr>
          <w:rFonts w:ascii="Arial" w:hAnsi="Arial" w:cs="Arial"/>
        </w:rPr>
      </w:pPr>
    </w:p>
    <w:p w:rsidR="009C0B24" w:rsidRDefault="009C0B24" w:rsidP="009C0B24">
      <w:pPr>
        <w:pStyle w:val="Listenabsatz"/>
        <w:ind w:left="142" w:firstLine="578"/>
        <w:jc w:val="both"/>
        <w:rPr>
          <w:rFonts w:ascii="Arial" w:hAnsi="Arial" w:cs="Arial"/>
        </w:rPr>
      </w:pPr>
    </w:p>
    <w:p w:rsidR="009C0B24" w:rsidRPr="00264D8C" w:rsidRDefault="009C0B24" w:rsidP="009C0B24">
      <w:pPr>
        <w:pStyle w:val="Listenabsatz"/>
        <w:ind w:left="0"/>
        <w:jc w:val="both"/>
        <w:rPr>
          <w:rFonts w:ascii="Arial" w:hAnsi="Arial" w:cs="Arial"/>
          <w:b/>
        </w:rPr>
      </w:pPr>
      <w:r w:rsidRPr="00264D8C">
        <w:rPr>
          <w:rFonts w:ascii="Arial" w:hAnsi="Arial" w:cs="Arial"/>
          <w:b/>
        </w:rPr>
        <w:t>Lösungen:</w:t>
      </w:r>
    </w:p>
    <w:p w:rsidR="009C0B24" w:rsidRPr="00263D89" w:rsidRDefault="009C0B24" w:rsidP="009C0B24">
      <w:pPr>
        <w:jc w:val="both"/>
        <w:rPr>
          <w:rFonts w:ascii="Arial" w:hAnsi="Arial" w:cs="Arial"/>
          <w:b/>
        </w:rPr>
      </w:pPr>
      <w:r w:rsidRPr="00263D89">
        <w:rPr>
          <w:rFonts w:ascii="Arial" w:hAnsi="Arial" w:cs="Arial"/>
          <w:b/>
        </w:rPr>
        <w:t>Aufgabe 1</w:t>
      </w:r>
    </w:p>
    <w:p w:rsidR="009C0B24" w:rsidRDefault="009C0B24" w:rsidP="009C0B24">
      <w:pPr>
        <w:jc w:val="both"/>
        <w:rPr>
          <w:rFonts w:ascii="Arial" w:hAnsi="Arial" w:cs="Arial"/>
        </w:rPr>
      </w:pPr>
      <w:r>
        <w:rPr>
          <w:rFonts w:ascii="Arial" w:hAnsi="Arial" w:cs="Arial"/>
        </w:rPr>
        <w:t>Unter Langzeitpotenzierung (LTP) versteht man eine langanhaltende Verstärkung synaptischer Übertragung. Auf zellulärer Ebene laufen dabei folgende Prozesse ab:</w:t>
      </w:r>
    </w:p>
    <w:p w:rsidR="009C0B24" w:rsidRDefault="009C0B24" w:rsidP="009C0B24">
      <w:pPr>
        <w:jc w:val="both"/>
        <w:rPr>
          <w:rFonts w:ascii="Arial" w:hAnsi="Arial" w:cs="Arial"/>
        </w:rPr>
      </w:pPr>
      <w:r>
        <w:rPr>
          <w:rFonts w:ascii="Arial" w:hAnsi="Arial" w:cs="Arial"/>
        </w:rPr>
        <w:t>An der präsynaptischen Membran</w:t>
      </w:r>
      <w:r w:rsidRPr="00720936">
        <w:rPr>
          <w:rFonts w:ascii="Arial" w:hAnsi="Arial" w:cs="Arial"/>
        </w:rPr>
        <w:t xml:space="preserve"> a</w:t>
      </w:r>
      <w:r>
        <w:rPr>
          <w:rFonts w:ascii="Arial" w:hAnsi="Arial" w:cs="Arial"/>
        </w:rPr>
        <w:t xml:space="preserve">nkommende Aktionspotenziale sorgen </w:t>
      </w:r>
      <w:r w:rsidR="00707AEB">
        <w:rPr>
          <w:rFonts w:ascii="Arial" w:hAnsi="Arial" w:cs="Arial"/>
        </w:rPr>
        <w:t>da</w:t>
      </w:r>
      <w:r>
        <w:rPr>
          <w:rFonts w:ascii="Arial" w:hAnsi="Arial" w:cs="Arial"/>
        </w:rPr>
        <w:t>für</w:t>
      </w:r>
      <w:r w:rsidR="00707AEB">
        <w:rPr>
          <w:rFonts w:ascii="Arial" w:hAnsi="Arial" w:cs="Arial"/>
        </w:rPr>
        <w:t xml:space="preserve">, dass Glutamat </w:t>
      </w:r>
      <w:r w:rsidRPr="00720936">
        <w:rPr>
          <w:rFonts w:ascii="Arial" w:hAnsi="Arial" w:cs="Arial"/>
        </w:rPr>
        <w:t xml:space="preserve">in den </w:t>
      </w:r>
      <w:r>
        <w:rPr>
          <w:rFonts w:ascii="Arial" w:hAnsi="Arial" w:cs="Arial"/>
        </w:rPr>
        <w:t>synaptischen Spalt</w:t>
      </w:r>
      <w:r w:rsidR="00707AEB">
        <w:rPr>
          <w:rFonts w:ascii="Arial" w:hAnsi="Arial" w:cs="Arial"/>
        </w:rPr>
        <w:t xml:space="preserve"> ausgeschüttet wird</w:t>
      </w:r>
      <w:r>
        <w:rPr>
          <w:rFonts w:ascii="Arial" w:hAnsi="Arial" w:cs="Arial"/>
        </w:rPr>
        <w:t>. Glutamat bindet dort an AMPA-Rezeptoren, woraufhin die zugehörigen Ionenkanäle geöffnet werden, sodass Natrium-Ionen durch die postsynaptische Membran in das Neuron einströmen und dieses depolarisieren (Entstehung eines EPSP).</w:t>
      </w:r>
    </w:p>
    <w:p w:rsidR="009C0B24" w:rsidRDefault="009C0B24" w:rsidP="009C0B24">
      <w:pPr>
        <w:jc w:val="both"/>
        <w:rPr>
          <w:rFonts w:ascii="Arial" w:hAnsi="Arial" w:cs="Arial"/>
        </w:rPr>
      </w:pPr>
      <w:r w:rsidRPr="006A056C">
        <w:rPr>
          <w:rFonts w:ascii="Arial" w:hAnsi="Arial" w:cs="Arial"/>
        </w:rPr>
        <w:t>Wenn die postsynaptische Zelle ausreichend vordepolar</w:t>
      </w:r>
      <w:r>
        <w:rPr>
          <w:rFonts w:ascii="Arial" w:hAnsi="Arial" w:cs="Arial"/>
        </w:rPr>
        <w:t>i</w:t>
      </w:r>
      <w:r w:rsidRPr="006A056C">
        <w:rPr>
          <w:rFonts w:ascii="Arial" w:hAnsi="Arial" w:cs="Arial"/>
        </w:rPr>
        <w:t xml:space="preserve">siert ist </w:t>
      </w:r>
      <w:r w:rsidRPr="00674EC4">
        <w:rPr>
          <w:rFonts w:ascii="Arial" w:hAnsi="Arial" w:cs="Arial"/>
          <w:i/>
        </w:rPr>
        <w:t xml:space="preserve">[Literaturwerte: ca. -50 bis </w:t>
      </w:r>
      <w:r w:rsidR="00707AEB" w:rsidRPr="00674EC4">
        <w:rPr>
          <w:rFonts w:ascii="Arial" w:hAnsi="Arial" w:cs="Arial"/>
          <w:i/>
        </w:rPr>
        <w:br/>
      </w:r>
      <w:r w:rsidRPr="00674EC4">
        <w:rPr>
          <w:rFonts w:ascii="Arial" w:hAnsi="Arial" w:cs="Arial"/>
          <w:i/>
        </w:rPr>
        <w:t>-40 mV]</w:t>
      </w:r>
      <w:r w:rsidRPr="006A056C">
        <w:rPr>
          <w:rFonts w:ascii="Arial" w:hAnsi="Arial" w:cs="Arial"/>
        </w:rPr>
        <w:t xml:space="preserve"> und Glutamat an die NDMA-Rezeptoren bindet, </w:t>
      </w:r>
      <w:r>
        <w:rPr>
          <w:rFonts w:ascii="Arial" w:hAnsi="Arial" w:cs="Arial"/>
        </w:rPr>
        <w:t>öffnen sich auch diese Kanäle und lassen Calcium-Ionen in das postsynaptische Neuron einströmen, welche das Neuron nicht nur zusätzlich depolarisi</w:t>
      </w:r>
      <w:r w:rsidR="00674EC4">
        <w:rPr>
          <w:rFonts w:ascii="Arial" w:hAnsi="Arial" w:cs="Arial"/>
        </w:rPr>
        <w:t xml:space="preserve">eren, sondern gleichzeitig auch </w:t>
      </w:r>
      <w:proofErr w:type="spellStart"/>
      <w:r>
        <w:rPr>
          <w:rFonts w:ascii="Arial" w:hAnsi="Arial" w:cs="Arial"/>
        </w:rPr>
        <w:t>Proteinkinasen</w:t>
      </w:r>
      <w:proofErr w:type="spellEnd"/>
      <w:r>
        <w:rPr>
          <w:rFonts w:ascii="Arial" w:hAnsi="Arial" w:cs="Arial"/>
        </w:rPr>
        <w:t xml:space="preserve"> aktivieren. </w:t>
      </w:r>
      <w:r>
        <w:rPr>
          <w:rFonts w:ascii="Arial" w:hAnsi="Arial" w:cs="Arial"/>
        </w:rPr>
        <w:br/>
        <w:t>Dies hat u. a. drei Effekte:</w:t>
      </w:r>
    </w:p>
    <w:p w:rsidR="009C0B24" w:rsidRDefault="009C0B24" w:rsidP="009C0B24">
      <w:pPr>
        <w:pStyle w:val="Listenabsatz"/>
        <w:numPr>
          <w:ilvl w:val="0"/>
          <w:numId w:val="1"/>
        </w:numPr>
        <w:jc w:val="both"/>
        <w:rPr>
          <w:rFonts w:ascii="Arial" w:hAnsi="Arial" w:cs="Arial"/>
        </w:rPr>
      </w:pPr>
      <w:proofErr w:type="spellStart"/>
      <w:r>
        <w:rPr>
          <w:rFonts w:ascii="Arial" w:hAnsi="Arial" w:cs="Arial"/>
        </w:rPr>
        <w:t>Proteinkinasen</w:t>
      </w:r>
      <w:proofErr w:type="spellEnd"/>
      <w:r>
        <w:rPr>
          <w:rFonts w:ascii="Arial" w:hAnsi="Arial" w:cs="Arial"/>
        </w:rPr>
        <w:t xml:space="preserve"> </w:t>
      </w:r>
      <w:proofErr w:type="spellStart"/>
      <w:r>
        <w:rPr>
          <w:rFonts w:ascii="Arial" w:hAnsi="Arial" w:cs="Arial"/>
        </w:rPr>
        <w:t>phosphorylieren</w:t>
      </w:r>
      <w:proofErr w:type="spellEnd"/>
      <w:r>
        <w:rPr>
          <w:rFonts w:ascii="Arial" w:hAnsi="Arial" w:cs="Arial"/>
        </w:rPr>
        <w:t xml:space="preserve"> die AMPA-Rezeptoren, welche daraufhin noch durchlässiger für Natrium-Ionen werden. </w:t>
      </w:r>
    </w:p>
    <w:p w:rsidR="009C0B24" w:rsidRDefault="009C0B24" w:rsidP="009C0B24">
      <w:pPr>
        <w:pStyle w:val="Listenabsatz"/>
        <w:numPr>
          <w:ilvl w:val="0"/>
          <w:numId w:val="1"/>
        </w:numPr>
        <w:jc w:val="both"/>
        <w:rPr>
          <w:rFonts w:ascii="Arial" w:hAnsi="Arial" w:cs="Arial"/>
        </w:rPr>
      </w:pPr>
      <w:r>
        <w:rPr>
          <w:rFonts w:ascii="Arial" w:hAnsi="Arial" w:cs="Arial"/>
        </w:rPr>
        <w:t>Über den Weg der Genregulation werden vermehrt AMPA-Rezeptoren gebildet und in die postsynaptische Membran eingebaut.</w:t>
      </w:r>
      <w:r w:rsidR="00707AEB">
        <w:rPr>
          <w:rFonts w:ascii="Arial" w:hAnsi="Arial" w:cs="Arial"/>
        </w:rPr>
        <w:t xml:space="preserve"> </w:t>
      </w:r>
      <w:r>
        <w:rPr>
          <w:rFonts w:ascii="Arial" w:hAnsi="Arial" w:cs="Arial"/>
        </w:rPr>
        <w:t>Dies erhöht die Empfindlichkeit der Synapse gegenüber dem Neurotransmitter Glutamat.</w:t>
      </w:r>
    </w:p>
    <w:p w:rsidR="009C0B24" w:rsidRDefault="009C0B24" w:rsidP="009C0B24">
      <w:pPr>
        <w:pStyle w:val="Listenabsatz"/>
        <w:numPr>
          <w:ilvl w:val="0"/>
          <w:numId w:val="1"/>
        </w:numPr>
        <w:jc w:val="both"/>
        <w:rPr>
          <w:rFonts w:ascii="Arial" w:hAnsi="Arial" w:cs="Arial"/>
        </w:rPr>
      </w:pPr>
      <w:r>
        <w:rPr>
          <w:rFonts w:ascii="Arial" w:hAnsi="Arial" w:cs="Arial"/>
        </w:rPr>
        <w:t xml:space="preserve">Ebenfalls über die genregulatorische Funktion von </w:t>
      </w:r>
      <w:proofErr w:type="spellStart"/>
      <w:r>
        <w:rPr>
          <w:rFonts w:ascii="Arial" w:hAnsi="Arial" w:cs="Arial"/>
        </w:rPr>
        <w:t>Proteinkinasen</w:t>
      </w:r>
      <w:proofErr w:type="spellEnd"/>
      <w:r>
        <w:rPr>
          <w:rFonts w:ascii="Arial" w:hAnsi="Arial" w:cs="Arial"/>
        </w:rPr>
        <w:t xml:space="preserve"> werden neue Dornfortsätze zum Wachstum angeregt, wodurch neue Synapsen gebildet werden.</w:t>
      </w:r>
    </w:p>
    <w:p w:rsidR="009C0B24" w:rsidRDefault="009C0B24" w:rsidP="009C0B24">
      <w:pPr>
        <w:jc w:val="both"/>
        <w:rPr>
          <w:rFonts w:ascii="Arial" w:hAnsi="Arial" w:cs="Arial"/>
        </w:rPr>
      </w:pPr>
    </w:p>
    <w:p w:rsidR="009C0B24" w:rsidRPr="00263D89" w:rsidRDefault="009C0B24" w:rsidP="009C0B24">
      <w:pPr>
        <w:jc w:val="both"/>
        <w:rPr>
          <w:rFonts w:ascii="Arial" w:hAnsi="Arial" w:cs="Arial"/>
          <w:b/>
        </w:rPr>
      </w:pPr>
      <w:r w:rsidRPr="00263D89">
        <w:rPr>
          <w:rFonts w:ascii="Arial" w:hAnsi="Arial" w:cs="Arial"/>
          <w:b/>
        </w:rPr>
        <w:t>Aufgabe 2</w:t>
      </w:r>
    </w:p>
    <w:p w:rsidR="009C0B24" w:rsidRDefault="009C0B24" w:rsidP="009C0B24">
      <w:pPr>
        <w:jc w:val="both"/>
        <w:rPr>
          <w:rFonts w:ascii="Arial" w:hAnsi="Arial" w:cs="Arial"/>
        </w:rPr>
      </w:pPr>
      <w:r>
        <w:rPr>
          <w:rFonts w:ascii="Arial" w:hAnsi="Arial" w:cs="Arial"/>
        </w:rPr>
        <w:t xml:space="preserve">Durch das Training im Wasserlabyrinth lernt die Ratte, wo sich die Plattform im trüben Wasser befindet, indem sie sich an den Markierungen im Becken orientiert.  Beim Lernen werden bestimmte Neuronen immer wieder gleichzeitig aktiviert. Je öfter die Ratte trainiert und die Plattform findet, desto häufiger werden dieselben Neuronen erregt, was zu den in Aufgabe 1 beschriebenen Mechanismen der LTP führen kann: Eine verstärkte präsynaptische Stimulation führt zu einer Potenzierung postsynaptischer Aktivität. </w:t>
      </w:r>
    </w:p>
    <w:p w:rsidR="009C0B24" w:rsidRDefault="009C0B24" w:rsidP="009C0B24">
      <w:pPr>
        <w:jc w:val="both"/>
        <w:rPr>
          <w:rFonts w:ascii="Arial" w:hAnsi="Arial" w:cs="Arial"/>
          <w:b/>
        </w:rPr>
      </w:pPr>
    </w:p>
    <w:p w:rsidR="009C0B24" w:rsidRDefault="009C0B24" w:rsidP="009C0B24">
      <w:pPr>
        <w:jc w:val="both"/>
        <w:rPr>
          <w:rFonts w:ascii="Arial" w:hAnsi="Arial" w:cs="Arial"/>
          <w:b/>
        </w:rPr>
      </w:pPr>
      <w:r>
        <w:rPr>
          <w:rFonts w:ascii="Arial" w:hAnsi="Arial" w:cs="Arial"/>
          <w:b/>
        </w:rPr>
        <w:lastRenderedPageBreak/>
        <w:t>Aufgabe 3</w:t>
      </w:r>
    </w:p>
    <w:p w:rsidR="00CB319B" w:rsidRDefault="00DE1647" w:rsidP="00CB319B">
      <w:pPr>
        <w:rPr>
          <w:rFonts w:ascii="Arial" w:hAnsi="Arial" w:cs="Arial"/>
        </w:rPr>
      </w:pPr>
      <w:r>
        <w:rPr>
          <w:rFonts w:ascii="Arial" w:hAnsi="Arial" w:cs="Arial"/>
        </w:rPr>
        <w:t>Im</w:t>
      </w:r>
      <w:r w:rsidR="009C0B24">
        <w:rPr>
          <w:rFonts w:ascii="Arial" w:hAnsi="Arial" w:cs="Arial"/>
        </w:rPr>
        <w:t xml:space="preserve"> Versuch 2 wird den Versuchstieren der kompetitive NMDA-Inhibitor AP5 ins Gehirn injiziert, die Kontrollgruppe bleibt unbehandelt. </w:t>
      </w:r>
    </w:p>
    <w:p w:rsidR="00CB319B" w:rsidRDefault="009C0B24" w:rsidP="00CB319B">
      <w:pPr>
        <w:rPr>
          <w:rFonts w:ascii="Arial" w:hAnsi="Arial" w:cs="Arial"/>
        </w:rPr>
      </w:pPr>
      <w:r>
        <w:rPr>
          <w:rFonts w:ascii="Arial" w:hAnsi="Arial" w:cs="Arial"/>
        </w:rPr>
        <w:t xml:space="preserve">Nach dem Training zeigt sich in dem 60-sekündigen Versuch, dass </w:t>
      </w:r>
      <w:r w:rsidR="00CB319B">
        <w:rPr>
          <w:rFonts w:ascii="Arial" w:hAnsi="Arial" w:cs="Arial"/>
        </w:rPr>
        <w:t xml:space="preserve">sich </w:t>
      </w:r>
      <w:r>
        <w:rPr>
          <w:rFonts w:ascii="Arial" w:hAnsi="Arial" w:cs="Arial"/>
        </w:rPr>
        <w:t>das T</w:t>
      </w:r>
      <w:r w:rsidR="00CB319B">
        <w:rPr>
          <w:rFonts w:ascii="Arial" w:hAnsi="Arial" w:cs="Arial"/>
        </w:rPr>
        <w:t xml:space="preserve">ier aus der Kontrollgruppe </w:t>
      </w:r>
      <w:r>
        <w:rPr>
          <w:rFonts w:ascii="Arial" w:hAnsi="Arial" w:cs="Arial"/>
        </w:rPr>
        <w:t>ca. 40 Sekunden lang in dem Quadranten aufhält, in dem im Training die Plattform zu finden war. Offenbar sucht die Ratte genau dort nach der Plattform, wo sie ihrer Erinne</w:t>
      </w:r>
      <w:r w:rsidR="00CB319B">
        <w:rPr>
          <w:rFonts w:ascii="Arial" w:hAnsi="Arial" w:cs="Arial"/>
        </w:rPr>
        <w:t xml:space="preserve">rung nach zu finden sein muss. </w:t>
      </w:r>
      <w:r>
        <w:rPr>
          <w:rFonts w:ascii="Arial" w:hAnsi="Arial" w:cs="Arial"/>
        </w:rPr>
        <w:t>In den restlichen drei Quadranten hat sie eine Aufenthaltsdauer von maximal zehn Sekunden.</w:t>
      </w:r>
    </w:p>
    <w:p w:rsidR="00B673C9" w:rsidRDefault="009C0B24" w:rsidP="00CB319B">
      <w:pPr>
        <w:rPr>
          <w:rFonts w:ascii="Arial" w:hAnsi="Arial" w:cs="Arial"/>
        </w:rPr>
      </w:pPr>
      <w:r>
        <w:rPr>
          <w:rFonts w:ascii="Arial" w:hAnsi="Arial" w:cs="Arial"/>
        </w:rPr>
        <w:t>Das Tier aus der Versuchsgru</w:t>
      </w:r>
      <w:r w:rsidR="00AA10AF">
        <w:rPr>
          <w:rFonts w:ascii="Arial" w:hAnsi="Arial" w:cs="Arial"/>
        </w:rPr>
        <w:t>ppe hält sich jedoch nicht signifi</w:t>
      </w:r>
      <w:r w:rsidR="00CB319B">
        <w:rPr>
          <w:rFonts w:ascii="Arial" w:hAnsi="Arial" w:cs="Arial"/>
        </w:rPr>
        <w:t>kant lange</w:t>
      </w:r>
      <w:r w:rsidR="00AA10AF">
        <w:rPr>
          <w:rFonts w:ascii="Arial" w:hAnsi="Arial" w:cs="Arial"/>
        </w:rPr>
        <w:t xml:space="preserve"> </w:t>
      </w:r>
      <w:r>
        <w:rPr>
          <w:rFonts w:ascii="Arial" w:hAnsi="Arial" w:cs="Arial"/>
        </w:rPr>
        <w:t>in einem bestimmten Quadranten</w:t>
      </w:r>
      <w:r w:rsidR="00AA10AF">
        <w:rPr>
          <w:rFonts w:ascii="Arial" w:hAnsi="Arial" w:cs="Arial"/>
        </w:rPr>
        <w:t xml:space="preserve"> auf</w:t>
      </w:r>
      <w:r>
        <w:rPr>
          <w:rFonts w:ascii="Arial" w:hAnsi="Arial" w:cs="Arial"/>
        </w:rPr>
        <w:t xml:space="preserve">, </w:t>
      </w:r>
      <w:r w:rsidR="00CB319B">
        <w:rPr>
          <w:rFonts w:ascii="Arial" w:hAnsi="Arial" w:cs="Arial"/>
        </w:rPr>
        <w:t>sondern schwimmt ziellos umher.</w:t>
      </w:r>
      <w:r w:rsidR="009F47E9">
        <w:rPr>
          <w:rFonts w:ascii="Arial" w:hAnsi="Arial" w:cs="Arial"/>
        </w:rPr>
        <w:t xml:space="preserve"> Das Versuchstier</w:t>
      </w:r>
      <w:bookmarkStart w:id="0" w:name="_GoBack"/>
      <w:bookmarkEnd w:id="0"/>
      <w:r>
        <w:rPr>
          <w:rFonts w:ascii="Arial" w:hAnsi="Arial" w:cs="Arial"/>
        </w:rPr>
        <w:t xml:space="preserve"> </w:t>
      </w:r>
      <w:r w:rsidR="00CB319B">
        <w:rPr>
          <w:rFonts w:ascii="Arial" w:hAnsi="Arial" w:cs="Arial"/>
        </w:rPr>
        <w:t>scheint s</w:t>
      </w:r>
      <w:r w:rsidR="00C8063D">
        <w:rPr>
          <w:rFonts w:ascii="Arial" w:hAnsi="Arial" w:cs="Arial"/>
        </w:rPr>
        <w:t>ich nicht zu erinnern, wo die Plattform war.</w:t>
      </w:r>
      <w:r>
        <w:rPr>
          <w:rFonts w:ascii="Arial" w:hAnsi="Arial" w:cs="Arial"/>
        </w:rPr>
        <w:t xml:space="preserve"> Das neuronale Netz, das das Ortsgedächtnis repräsentiert, hat sich bei dieser Ratte of</w:t>
      </w:r>
      <w:r w:rsidR="00DE1647">
        <w:rPr>
          <w:rFonts w:ascii="Arial" w:hAnsi="Arial" w:cs="Arial"/>
        </w:rPr>
        <w:t>fensichtlich nicht ausgebildet.</w:t>
      </w:r>
    </w:p>
    <w:p w:rsidR="009C0B24" w:rsidRDefault="009C0B24" w:rsidP="00CB319B">
      <w:pPr>
        <w:rPr>
          <w:rFonts w:ascii="Arial" w:hAnsi="Arial" w:cs="Arial"/>
        </w:rPr>
      </w:pPr>
      <w:r>
        <w:rPr>
          <w:rFonts w:ascii="Arial" w:hAnsi="Arial" w:cs="Arial"/>
        </w:rPr>
        <w:t xml:space="preserve">Da AP5 den NMDA-Rezeptor blockiert, können auch nach anhaltender gleichzeitiger Erregung von Neuronen im Training keine Calcium-Ionen in die postsynaptischen Zellen gelangen. Dadurch unterbleibt die Aktivierung der </w:t>
      </w:r>
      <w:proofErr w:type="spellStart"/>
      <w:r>
        <w:rPr>
          <w:rFonts w:ascii="Arial" w:hAnsi="Arial" w:cs="Arial"/>
        </w:rPr>
        <w:t>Proteinkinase</w:t>
      </w:r>
      <w:r w:rsidR="00B83D34">
        <w:rPr>
          <w:rFonts w:ascii="Arial" w:hAnsi="Arial" w:cs="Arial"/>
        </w:rPr>
        <w:t>n</w:t>
      </w:r>
      <w:proofErr w:type="spellEnd"/>
      <w:r>
        <w:rPr>
          <w:rFonts w:ascii="Arial" w:hAnsi="Arial" w:cs="Arial"/>
        </w:rPr>
        <w:t>, was aber eine Voraussetzung für die Mechanismen de</w:t>
      </w:r>
      <w:r w:rsidR="00B673C9">
        <w:rPr>
          <w:rFonts w:ascii="Arial" w:hAnsi="Arial" w:cs="Arial"/>
        </w:rPr>
        <w:t>r LTP ist. Folglich kommt es bei den Versuchstieren nicht zu einer</w:t>
      </w:r>
      <w:r>
        <w:rPr>
          <w:rFonts w:ascii="Arial" w:hAnsi="Arial" w:cs="Arial"/>
        </w:rPr>
        <w:t xml:space="preserve"> verstärkte</w:t>
      </w:r>
      <w:r w:rsidR="00B673C9">
        <w:rPr>
          <w:rFonts w:ascii="Arial" w:hAnsi="Arial" w:cs="Arial"/>
        </w:rPr>
        <w:t>n</w:t>
      </w:r>
      <w:r w:rsidR="004A5076">
        <w:rPr>
          <w:rFonts w:ascii="Arial" w:hAnsi="Arial" w:cs="Arial"/>
        </w:rPr>
        <w:t xml:space="preserve"> synaptischen Übertragung</w:t>
      </w:r>
      <w:r>
        <w:rPr>
          <w:rFonts w:ascii="Arial" w:hAnsi="Arial" w:cs="Arial"/>
        </w:rPr>
        <w:t xml:space="preserve">, die im Training </w:t>
      </w:r>
      <w:r w:rsidR="00E16ED6">
        <w:rPr>
          <w:rFonts w:ascii="Arial" w:hAnsi="Arial" w:cs="Arial"/>
        </w:rPr>
        <w:t xml:space="preserve">der unbehandelten Ratte </w:t>
      </w:r>
      <w:r>
        <w:rPr>
          <w:rFonts w:ascii="Arial" w:hAnsi="Arial" w:cs="Arial"/>
        </w:rPr>
        <w:t xml:space="preserve">zur </w:t>
      </w:r>
      <w:r w:rsidR="001315D5">
        <w:rPr>
          <w:rFonts w:ascii="Arial" w:hAnsi="Arial" w:cs="Arial"/>
        </w:rPr>
        <w:t>Gedächtnisbildung führt.</w:t>
      </w:r>
    </w:p>
    <w:p w:rsidR="009C0B24" w:rsidRDefault="009C0B24"/>
    <w:sectPr w:rsidR="009C0B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FA" w:rsidRDefault="004E44FA" w:rsidP="004E44FA">
      <w:pPr>
        <w:spacing w:after="0" w:line="240" w:lineRule="auto"/>
      </w:pPr>
      <w:r>
        <w:separator/>
      </w:r>
    </w:p>
  </w:endnote>
  <w:endnote w:type="continuationSeparator" w:id="0">
    <w:p w:rsidR="004E44FA" w:rsidRDefault="004E44FA" w:rsidP="004E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FA" w:rsidRDefault="004E44FA" w:rsidP="004E44FA">
      <w:pPr>
        <w:spacing w:after="0" w:line="240" w:lineRule="auto"/>
      </w:pPr>
      <w:r>
        <w:separator/>
      </w:r>
    </w:p>
  </w:footnote>
  <w:footnote w:type="continuationSeparator" w:id="0">
    <w:p w:rsidR="004E44FA" w:rsidRDefault="004E44FA" w:rsidP="004E4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96394"/>
    <w:multiLevelType w:val="hybridMultilevel"/>
    <w:tmpl w:val="586A50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14A71BD"/>
    <w:multiLevelType w:val="hybridMultilevel"/>
    <w:tmpl w:val="7E1A1A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24"/>
    <w:rsid w:val="001315D5"/>
    <w:rsid w:val="00475320"/>
    <w:rsid w:val="004A5076"/>
    <w:rsid w:val="004E44FA"/>
    <w:rsid w:val="00674EC4"/>
    <w:rsid w:val="00707AEB"/>
    <w:rsid w:val="009A71EF"/>
    <w:rsid w:val="009C0B24"/>
    <w:rsid w:val="009F47E9"/>
    <w:rsid w:val="00AA10AF"/>
    <w:rsid w:val="00B14A62"/>
    <w:rsid w:val="00B673C9"/>
    <w:rsid w:val="00B83D34"/>
    <w:rsid w:val="00C77C4A"/>
    <w:rsid w:val="00C8063D"/>
    <w:rsid w:val="00CB319B"/>
    <w:rsid w:val="00DE1647"/>
    <w:rsid w:val="00E16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0B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0B24"/>
    <w:pPr>
      <w:ind w:left="720"/>
      <w:contextualSpacing/>
    </w:pPr>
  </w:style>
  <w:style w:type="paragraph" w:styleId="Kopfzeile">
    <w:name w:val="header"/>
    <w:basedOn w:val="Standard"/>
    <w:link w:val="KopfzeileZchn"/>
    <w:uiPriority w:val="99"/>
    <w:unhideWhenUsed/>
    <w:rsid w:val="004E44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4FA"/>
  </w:style>
  <w:style w:type="paragraph" w:styleId="Fuzeile">
    <w:name w:val="footer"/>
    <w:basedOn w:val="Standard"/>
    <w:link w:val="FuzeileZchn"/>
    <w:uiPriority w:val="99"/>
    <w:unhideWhenUsed/>
    <w:rsid w:val="004E44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0B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0B24"/>
    <w:pPr>
      <w:ind w:left="720"/>
      <w:contextualSpacing/>
    </w:pPr>
  </w:style>
  <w:style w:type="paragraph" w:styleId="Kopfzeile">
    <w:name w:val="header"/>
    <w:basedOn w:val="Standard"/>
    <w:link w:val="KopfzeileZchn"/>
    <w:uiPriority w:val="99"/>
    <w:unhideWhenUsed/>
    <w:rsid w:val="004E44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44FA"/>
  </w:style>
  <w:style w:type="paragraph" w:styleId="Fuzeile">
    <w:name w:val="footer"/>
    <w:basedOn w:val="Standard"/>
    <w:link w:val="FuzeileZchn"/>
    <w:uiPriority w:val="99"/>
    <w:unhideWhenUsed/>
    <w:rsid w:val="004E44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3192</Characters>
  <Application>Microsoft Office Word</Application>
  <DocSecurity>0</DocSecurity>
  <Lines>61</Lines>
  <Paragraphs>21</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Karow-Hanschke, Diana</dc:creator>
  <cp:lastModifiedBy>Karow-Hanschke, Diana</cp:lastModifiedBy>
  <cp:revision>16</cp:revision>
  <cp:lastPrinted>2016-08-19T11:21:00Z</cp:lastPrinted>
  <dcterms:created xsi:type="dcterms:W3CDTF">2016-08-19T11:18:00Z</dcterms:created>
  <dcterms:modified xsi:type="dcterms:W3CDTF">2016-08-26T13:18:00Z</dcterms:modified>
</cp:coreProperties>
</file>