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73ADF" w:rsidRDefault="00386C3F">
      <w:pPr>
        <w:rPr>
          <w:rFonts w:ascii="Calibri" w:hAnsi="Calibri" w:cs="Arial"/>
          <w:sz w:val="28"/>
          <w:szCs w:val="28"/>
        </w:rPr>
      </w:pPr>
      <w:r w:rsidRPr="00A73ADF">
        <w:rPr>
          <w:rFonts w:ascii="Calibri" w:hAnsi="Calibri" w:cs="Arial"/>
          <w:b/>
          <w:bCs/>
          <w:sz w:val="28"/>
          <w:szCs w:val="28"/>
        </w:rPr>
        <w:t>Nur kein Rechteck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Die Anregung für dieses Spiel wurde "Arbeitsgemeinschaft Klasse 5 – eine Anleitung für AG-Leiter" von Helmut König entnommen.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A73ADF" w:rsidRPr="00A73ADF" w:rsidRDefault="00A73ADF">
      <w:pPr>
        <w:rPr>
          <w:rFonts w:ascii="Calibri" w:hAnsi="Calibri" w:cs="Arial"/>
          <w:sz w:val="22"/>
          <w:szCs w:val="22"/>
        </w:rPr>
      </w:pPr>
    </w:p>
    <w:p w:rsidR="00890161" w:rsidRPr="00A73ADF" w:rsidRDefault="00A73AD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b/>
          <w:bCs/>
          <w:sz w:val="22"/>
          <w:szCs w:val="22"/>
        </w:rPr>
        <w:t>Regeln</w:t>
      </w:r>
    </w:p>
    <w:p w:rsidR="00000000" w:rsidRPr="00A73ADF" w:rsidRDefault="00386C3F">
      <w:pPr>
        <w:rPr>
          <w:rFonts w:ascii="Calibri" w:eastAsia="Arial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Jeder der beiden Spieler A und B verwendet ein bestimmtes Symbol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eastAsia="Arial" w:hAnsi="Calibri" w:cs="Arial"/>
          <w:sz w:val="22"/>
          <w:szCs w:val="22"/>
        </w:rPr>
        <w:t xml:space="preserve"> </w:t>
      </w:r>
      <w:r w:rsidRPr="00A73ADF">
        <w:rPr>
          <w:rFonts w:ascii="Calibri" w:hAnsi="Calibri" w:cs="Arial"/>
          <w:sz w:val="22"/>
          <w:szCs w:val="22"/>
        </w:rPr>
        <w:t>(z.B. "+" bzw. "o"), um die Felder e</w:t>
      </w:r>
      <w:r w:rsidRPr="00A73ADF">
        <w:rPr>
          <w:rFonts w:ascii="Calibri" w:hAnsi="Calibri" w:cs="Arial"/>
          <w:sz w:val="22"/>
          <w:szCs w:val="22"/>
        </w:rPr>
        <w:t>ines 6x6-Spielfeldes zu füllen.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Die Spieler setzen abwechselnd ihr Symbol in ein beliebiges leeres Feld.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Verloren hat derjenige Spieler, der mit seinen Symbolen zuerst die Eckpunkte eines Rechtecks markiert, dessen Seiten parallel zur Spielfeldberandung ve</w:t>
      </w:r>
      <w:r w:rsidRPr="00A73ADF">
        <w:rPr>
          <w:rFonts w:ascii="Calibri" w:hAnsi="Calibri" w:cs="Arial"/>
          <w:sz w:val="22"/>
          <w:szCs w:val="22"/>
        </w:rPr>
        <w:t>rlaufen.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Die untere Grafik zeigt das Ergebnis des folgenden Spielverlaufs:</w:t>
      </w:r>
    </w:p>
    <w:p w:rsidR="00000000" w:rsidRPr="00A73ADF" w:rsidRDefault="00386C3F">
      <w:pPr>
        <w:rPr>
          <w:rFonts w:ascii="Calibri" w:hAnsi="Calibri" w:cs="Arial"/>
          <w:sz w:val="22"/>
          <w:szCs w:val="22"/>
          <w:lang w:val="en-GB"/>
        </w:rPr>
      </w:pPr>
      <w:r w:rsidRPr="00A73ADF">
        <w:rPr>
          <w:rFonts w:ascii="Calibri" w:hAnsi="Calibri" w:cs="Arial"/>
          <w:sz w:val="22"/>
          <w:szCs w:val="22"/>
          <w:lang w:val="en-GB"/>
        </w:rPr>
        <w:t>1.) b2 c4</w:t>
      </w:r>
      <w:r w:rsidRPr="00A73ADF">
        <w:rPr>
          <w:rFonts w:ascii="Calibri" w:hAnsi="Calibri" w:cs="Arial"/>
          <w:sz w:val="22"/>
          <w:szCs w:val="22"/>
          <w:lang w:val="en-GB"/>
        </w:rPr>
        <w:tab/>
        <w:t>2.) d3 c3</w:t>
      </w:r>
      <w:r w:rsidRPr="00A73ADF">
        <w:rPr>
          <w:rFonts w:ascii="Calibri" w:hAnsi="Calibri" w:cs="Arial"/>
          <w:sz w:val="22"/>
          <w:szCs w:val="22"/>
          <w:lang w:val="en-GB"/>
        </w:rPr>
        <w:tab/>
        <w:t>3.) c5 d5</w:t>
      </w:r>
      <w:r w:rsidRPr="00A73ADF">
        <w:rPr>
          <w:rFonts w:ascii="Calibri" w:hAnsi="Calibri" w:cs="Arial"/>
          <w:sz w:val="22"/>
          <w:szCs w:val="22"/>
          <w:lang w:val="en-GB"/>
        </w:rPr>
        <w:tab/>
        <w:t>4.) a1 f1</w:t>
      </w:r>
      <w:r w:rsidRPr="00A73ADF">
        <w:rPr>
          <w:rFonts w:ascii="Calibri" w:hAnsi="Calibri" w:cs="Arial"/>
          <w:sz w:val="22"/>
          <w:szCs w:val="22"/>
          <w:lang w:val="en-GB"/>
        </w:rPr>
        <w:tab/>
        <w:t>5.) f6 f4</w:t>
      </w:r>
    </w:p>
    <w:p w:rsidR="00000000" w:rsidRPr="00A73ADF" w:rsidRDefault="00386C3F">
      <w:pPr>
        <w:rPr>
          <w:rFonts w:ascii="Calibri" w:hAnsi="Calibri" w:cs="Arial"/>
          <w:sz w:val="22"/>
          <w:szCs w:val="22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"/>
        <w:gridCol w:w="281"/>
        <w:gridCol w:w="281"/>
        <w:gridCol w:w="281"/>
        <w:gridCol w:w="281"/>
        <w:gridCol w:w="274"/>
        <w:gridCol w:w="281"/>
        <w:gridCol w:w="30"/>
      </w:tblGrid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6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+</w:t>
            </w:r>
          </w:p>
        </w:tc>
      </w:tr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5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+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o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4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o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o</w:t>
            </w:r>
          </w:p>
        </w:tc>
      </w:tr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3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o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+</w:t>
            </w: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2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+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</w:tr>
      <w:tr w:rsidR="00000000" w:rsidRPr="00A73ADF"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1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+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snapToGrid w:val="0"/>
              <w:jc w:val="center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Pr="00A73ADF" w:rsidRDefault="00386C3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o</w:t>
            </w:r>
          </w:p>
        </w:tc>
      </w:tr>
      <w:tr w:rsidR="00000000" w:rsidRPr="00A73ADF">
        <w:trPr>
          <w:gridAfter w:val="1"/>
          <w:wAfter w:w="30" w:type="dxa"/>
        </w:trPr>
        <w:tc>
          <w:tcPr>
            <w:tcW w:w="274" w:type="dxa"/>
            <w:shd w:val="clear" w:color="auto" w:fill="auto"/>
          </w:tcPr>
          <w:p w:rsidR="00000000" w:rsidRPr="00A73ADF" w:rsidRDefault="00386C3F">
            <w:pPr>
              <w:snapToGrid w:val="0"/>
              <w:rPr>
                <w:rFonts w:ascii="Calibri" w:hAnsi="Calibri" w:cs="Arial"/>
                <w:sz w:val="22"/>
                <w:szCs w:val="22"/>
                <w:lang w:val="it-IT"/>
              </w:rPr>
            </w:pPr>
          </w:p>
        </w:tc>
        <w:tc>
          <w:tcPr>
            <w:tcW w:w="281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a</w:t>
            </w:r>
          </w:p>
        </w:tc>
        <w:tc>
          <w:tcPr>
            <w:tcW w:w="281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b</w:t>
            </w:r>
          </w:p>
        </w:tc>
        <w:tc>
          <w:tcPr>
            <w:tcW w:w="281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c</w:t>
            </w:r>
          </w:p>
        </w:tc>
        <w:tc>
          <w:tcPr>
            <w:tcW w:w="281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  <w:lang w:val="it-IT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d</w:t>
            </w:r>
          </w:p>
        </w:tc>
        <w:tc>
          <w:tcPr>
            <w:tcW w:w="274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 w:cs="Arial"/>
                <w:sz w:val="22"/>
                <w:szCs w:val="22"/>
              </w:rPr>
            </w:pPr>
            <w:r w:rsidRPr="00A73ADF">
              <w:rPr>
                <w:rFonts w:ascii="Calibri" w:hAnsi="Calibri" w:cs="Arial"/>
                <w:sz w:val="22"/>
                <w:szCs w:val="22"/>
                <w:lang w:val="it-IT"/>
              </w:rPr>
              <w:t>e</w:t>
            </w:r>
          </w:p>
        </w:tc>
        <w:tc>
          <w:tcPr>
            <w:tcW w:w="281" w:type="dxa"/>
            <w:tcBorders>
              <w:top w:val="single" w:sz="4" w:space="0" w:color="000000"/>
            </w:tcBorders>
            <w:shd w:val="clear" w:color="auto" w:fill="auto"/>
          </w:tcPr>
          <w:p w:rsidR="00000000" w:rsidRPr="00A73ADF" w:rsidRDefault="00386C3F">
            <w:pPr>
              <w:rPr>
                <w:rFonts w:ascii="Calibri" w:hAnsi="Calibri"/>
                <w:sz w:val="22"/>
                <w:szCs w:val="22"/>
              </w:rPr>
            </w:pPr>
            <w:r w:rsidRPr="00A73ADF">
              <w:rPr>
                <w:rFonts w:ascii="Calibri" w:hAnsi="Calibri" w:cs="Arial"/>
                <w:sz w:val="22"/>
                <w:szCs w:val="22"/>
              </w:rPr>
              <w:t>f</w:t>
            </w:r>
          </w:p>
        </w:tc>
      </w:tr>
    </w:tbl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Wenn nun der Spieler B irgendwann (mit dem Zeichen</w:t>
      </w:r>
      <w:r w:rsidRPr="00A73ADF">
        <w:rPr>
          <w:rFonts w:ascii="Calibri" w:hAnsi="Calibri" w:cs="Arial"/>
          <w:sz w:val="22"/>
          <w:szCs w:val="22"/>
        </w:rPr>
        <w:t xml:space="preserve"> "o") auf das Feld c1 oder f3 setzen sollte, hat dieser Spieler verloren.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(Mit c1 bilden c4; f4 und f1 ein Rechteck, mit f3 bilden c3; c4 und f4 ein Rechteck.)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A73ADF" w:rsidRPr="00A73ADF" w:rsidRDefault="00A73ADF">
      <w:pPr>
        <w:rPr>
          <w:rFonts w:ascii="Calibri" w:hAnsi="Calibri" w:cs="Arial"/>
          <w:sz w:val="22"/>
          <w:szCs w:val="22"/>
        </w:rPr>
      </w:pP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b/>
          <w:bCs/>
          <w:sz w:val="22"/>
          <w:szCs w:val="22"/>
        </w:rPr>
        <w:t>Gewinnstrategie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Es gibt bei den vorgegebenen Maße</w:t>
      </w:r>
      <w:r w:rsidR="00890161" w:rsidRPr="00A73ADF">
        <w:rPr>
          <w:rFonts w:ascii="Calibri" w:hAnsi="Calibri" w:cs="Arial"/>
          <w:sz w:val="22"/>
          <w:szCs w:val="22"/>
        </w:rPr>
        <w:t>n</w:t>
      </w:r>
      <w:r w:rsidRPr="00A73ADF">
        <w:rPr>
          <w:rFonts w:ascii="Calibri" w:hAnsi="Calibri" w:cs="Arial"/>
          <w:sz w:val="22"/>
          <w:szCs w:val="22"/>
        </w:rPr>
        <w:t xml:space="preserve"> eine recht einfache und einsichtige Gewinnst</w:t>
      </w:r>
      <w:r w:rsidRPr="00A73ADF">
        <w:rPr>
          <w:rFonts w:ascii="Calibri" w:hAnsi="Calibri" w:cs="Arial"/>
          <w:sz w:val="22"/>
          <w:szCs w:val="22"/>
        </w:rPr>
        <w:t xml:space="preserve">rategie für den Spieler B. Er muss sein Symbol immer punktsymmetrisch zu dem Zug seines Gegners setzen. So bildet der Spieler B sein Rechteck immer erst nach dem Spieler A. 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Natürlich ist die Frage berechtigt, dass diese Strategie nicht zwangsläufig zu ein</w:t>
      </w:r>
      <w:r w:rsidRPr="00A73ADF">
        <w:rPr>
          <w:rFonts w:ascii="Calibri" w:hAnsi="Calibri" w:cs="Arial"/>
          <w:sz w:val="22"/>
          <w:szCs w:val="22"/>
        </w:rPr>
        <w:t xml:space="preserve">em Sieg für Spieler B führt, sondern lediglich verhindert, dass A gewinnen kann. Spiele könnten also auch Unentschieden ausgehen. Ein Beweis, dass B tatsächlich stets gewinnt ist für die Schüler einer 5. Klasse zu komplex, dennoch sollte die Notwendigkeit </w:t>
      </w:r>
      <w:r w:rsidRPr="00A73ADF">
        <w:rPr>
          <w:rFonts w:ascii="Calibri" w:hAnsi="Calibri" w:cs="Arial"/>
          <w:sz w:val="22"/>
          <w:szCs w:val="22"/>
        </w:rPr>
        <w:t>dieser Überlegung den Schülern nicht vorenthalten werden.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A73ADF" w:rsidRPr="00A73ADF" w:rsidRDefault="00A73ADF">
      <w:pPr>
        <w:rPr>
          <w:rFonts w:ascii="Calibri" w:hAnsi="Calibri" w:cs="Arial"/>
          <w:sz w:val="22"/>
          <w:szCs w:val="22"/>
        </w:rPr>
      </w:pPr>
    </w:p>
    <w:p w:rsidR="00000000" w:rsidRPr="00A73ADF" w:rsidRDefault="00977EA5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br w:type="page"/>
      </w:r>
      <w:r w:rsidR="00386C3F" w:rsidRPr="00A73ADF">
        <w:rPr>
          <w:rFonts w:ascii="Calibri" w:hAnsi="Calibri" w:cs="Arial"/>
          <w:b/>
          <w:bCs/>
          <w:sz w:val="22"/>
          <w:szCs w:val="22"/>
        </w:rPr>
        <w:lastRenderedPageBreak/>
        <w:t>Variante 2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Als Variante lässt sich das Spiel auf einem 5x5-Spielfeld betrachten. Es liegt die Vermutung nahe, dass nun der Anziehende das Spiel gewinnen kann, wenn er auf das Mittelfeld setzt. Jed</w:t>
      </w:r>
      <w:r w:rsidRPr="00A73ADF">
        <w:rPr>
          <w:rFonts w:ascii="Calibri" w:hAnsi="Calibri" w:cs="Arial"/>
          <w:sz w:val="22"/>
          <w:szCs w:val="22"/>
        </w:rPr>
        <w:t>och zeigt sich bereits der einfache Spielverlauf: 1.) c3 c5</w:t>
      </w:r>
      <w:r w:rsidRPr="00A73ADF">
        <w:rPr>
          <w:rFonts w:ascii="Calibri" w:hAnsi="Calibri" w:cs="Arial"/>
          <w:sz w:val="22"/>
          <w:szCs w:val="22"/>
        </w:rPr>
        <w:tab/>
        <w:t>2.) c1 a5</w:t>
      </w:r>
      <w:r w:rsidRPr="00A73ADF">
        <w:rPr>
          <w:rFonts w:ascii="Calibri" w:hAnsi="Calibri" w:cs="Arial"/>
          <w:sz w:val="22"/>
          <w:szCs w:val="22"/>
        </w:rPr>
        <w:tab/>
        <w:t xml:space="preserve">3.) e1 a3 </w:t>
      </w:r>
      <w:r w:rsidRPr="00A73ADF">
        <w:rPr>
          <w:rFonts w:ascii="Calibri" w:hAnsi="Calibri" w:cs="Arial"/>
          <w:sz w:val="22"/>
          <w:szCs w:val="22"/>
        </w:rPr>
        <w:tab/>
        <w:t xml:space="preserve">dass diese Strategie für diesen Fall nicht anwendbar ist. A müsste als vierten Zug e3 besetzen und hätte damit verloren. </w:t>
      </w:r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</w:p>
    <w:p w:rsidR="00A73ADF" w:rsidRPr="00A73ADF" w:rsidRDefault="00A73ADF" w:rsidP="00A73ADF">
      <w:pPr>
        <w:tabs>
          <w:tab w:val="left" w:pos="1575"/>
        </w:tabs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ab/>
      </w:r>
    </w:p>
    <w:p w:rsidR="00000000" w:rsidRPr="00A73ADF" w:rsidRDefault="00977EA5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Variante 3</w:t>
      </w:r>
      <w:bookmarkStart w:id="0" w:name="_GoBack"/>
      <w:bookmarkEnd w:id="0"/>
    </w:p>
    <w:p w:rsidR="00000000" w:rsidRPr="00A73ADF" w:rsidRDefault="00386C3F">
      <w:pPr>
        <w:rPr>
          <w:rFonts w:ascii="Calibri" w:hAnsi="Calibri" w:cs="Arial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Letztlich kann man noch Spiele auf ein</w:t>
      </w:r>
      <w:r w:rsidRPr="00A73ADF">
        <w:rPr>
          <w:rFonts w:ascii="Calibri" w:hAnsi="Calibri" w:cs="Arial"/>
          <w:sz w:val="22"/>
          <w:szCs w:val="22"/>
        </w:rPr>
        <w:t>em beliebigen m</w:t>
      </w:r>
      <w:r w:rsidR="00890161" w:rsidRPr="00A73ADF">
        <w:rPr>
          <w:rFonts w:ascii="Calibri" w:hAnsi="Calibri" w:cs="Arial"/>
          <w:sz w:val="22"/>
          <w:szCs w:val="22"/>
        </w:rPr>
        <w:t xml:space="preserve"> </w:t>
      </w:r>
      <w:r w:rsidRPr="00A73ADF">
        <w:rPr>
          <w:rFonts w:ascii="Calibri" w:hAnsi="Calibri" w:cs="Arial"/>
          <w:sz w:val="22"/>
          <w:szCs w:val="22"/>
        </w:rPr>
        <w:t>x</w:t>
      </w:r>
      <w:r w:rsidR="00890161" w:rsidRPr="00A73ADF">
        <w:rPr>
          <w:rFonts w:ascii="Calibri" w:hAnsi="Calibri" w:cs="Arial"/>
          <w:sz w:val="22"/>
          <w:szCs w:val="22"/>
        </w:rPr>
        <w:t xml:space="preserve"> </w:t>
      </w:r>
      <w:r w:rsidRPr="00A73ADF">
        <w:rPr>
          <w:rFonts w:ascii="Calibri" w:hAnsi="Calibri" w:cs="Arial"/>
          <w:sz w:val="22"/>
          <w:szCs w:val="22"/>
        </w:rPr>
        <w:t xml:space="preserve">n-Feld betrachten. Schnell lässt sich einsehen, dass die obige Gewinnstrategie auf allen Spielfeldern gilt, die kein zentrales Mittelfeld besitzen. Es muss also mindestens eine der beiden Spielfeldseiten eine geradzahlige </w:t>
      </w:r>
      <w:r w:rsidRPr="00A73ADF">
        <w:rPr>
          <w:rFonts w:ascii="Calibri" w:hAnsi="Calibri" w:cs="Arial"/>
          <w:sz w:val="22"/>
          <w:szCs w:val="22"/>
        </w:rPr>
        <w:t>Feldan</w:t>
      </w:r>
      <w:r w:rsidRPr="00A73ADF">
        <w:rPr>
          <w:rFonts w:ascii="Calibri" w:hAnsi="Calibri" w:cs="Arial"/>
          <w:sz w:val="22"/>
          <w:szCs w:val="22"/>
        </w:rPr>
        <w:t xml:space="preserve">zahl haben. </w:t>
      </w:r>
    </w:p>
    <w:p w:rsidR="00386C3F" w:rsidRPr="00A73ADF" w:rsidRDefault="00386C3F">
      <w:pPr>
        <w:rPr>
          <w:rFonts w:ascii="Calibri" w:hAnsi="Calibri"/>
          <w:sz w:val="22"/>
          <w:szCs w:val="22"/>
        </w:rPr>
      </w:pPr>
      <w:r w:rsidRPr="00A73ADF">
        <w:rPr>
          <w:rFonts w:ascii="Calibri" w:hAnsi="Calibri" w:cs="Arial"/>
          <w:sz w:val="22"/>
          <w:szCs w:val="22"/>
        </w:rPr>
        <w:t>Für Spielfelder deren beiden Spielfeldseiten eine ungerade Feldanzahl besitzen, ist keine Gewinnstrategie bekannt.</w:t>
      </w:r>
    </w:p>
    <w:sectPr w:rsidR="00386C3F" w:rsidRPr="00A73ADF">
      <w:headerReference w:type="default" r:id="rId8"/>
      <w:footerReference w:type="default" r:id="rId9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3F" w:rsidRDefault="00386C3F" w:rsidP="00A73ADF">
      <w:r>
        <w:separator/>
      </w:r>
    </w:p>
  </w:endnote>
  <w:endnote w:type="continuationSeparator" w:id="0">
    <w:p w:rsidR="00386C3F" w:rsidRDefault="00386C3F" w:rsidP="00A7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EA5" w:rsidRPr="00977EA5" w:rsidRDefault="00977EA5" w:rsidP="00977EA5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977EA5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977EA5" w:rsidRPr="00977EA5" w:rsidRDefault="00977EA5" w:rsidP="00977EA5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977EA5">
      <w:rPr>
        <w:rFonts w:ascii="Calibri" w:eastAsia="Calibri" w:hAnsi="Calibri"/>
        <w:sz w:val="22"/>
        <w:szCs w:val="22"/>
        <w:lang w:eastAsia="en-US"/>
      </w:rPr>
      <w:t>Arbeitsgruppe MAfiSuS . Michael Rüsing (Essen), Thomas Giebisch (Remscheid), Gaby Heintz (Neuss), Steffen Heyroth (Essen), Matthias Lippert (Remscheid), Ellen Voigt (Wuppertal)</w:t>
    </w:r>
  </w:p>
  <w:p w:rsidR="00977EA5" w:rsidRDefault="00977EA5" w:rsidP="00977EA5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b/>
        <w:sz w:val="22"/>
        <w:szCs w:val="22"/>
        <w:lang w:eastAsia="en-US"/>
      </w:rPr>
    </w:pPr>
    <w:r w:rsidRPr="00977EA5">
      <w:rPr>
        <w:rFonts w:ascii="Calibri" w:eastAsia="Calibri" w:hAnsi="Calibri"/>
        <w:sz w:val="22"/>
        <w:szCs w:val="22"/>
        <w:lang w:eastAsia="en-US"/>
      </w:rPr>
      <w:t xml:space="preserve">Seite </w: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977EA5">
      <w:rPr>
        <w:rFonts w:ascii="Calibri" w:eastAsia="Calibri" w:hAnsi="Calibri"/>
        <w:b/>
        <w:sz w:val="22"/>
        <w:szCs w:val="22"/>
        <w:lang w:eastAsia="en-US"/>
      </w:rPr>
      <w:instrText>PAGE  \* Arabic  \* MERGEFORMAT</w:instrTex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>
      <w:rPr>
        <w:rFonts w:ascii="Calibri" w:eastAsia="Calibri" w:hAnsi="Calibri"/>
        <w:b/>
        <w:noProof/>
        <w:sz w:val="22"/>
        <w:szCs w:val="22"/>
        <w:lang w:eastAsia="en-US"/>
      </w:rPr>
      <w:t>2</w: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end"/>
    </w:r>
    <w:r w:rsidRPr="00977EA5">
      <w:rPr>
        <w:rFonts w:ascii="Calibri" w:eastAsia="Calibri" w:hAnsi="Calibri"/>
        <w:sz w:val="22"/>
        <w:szCs w:val="22"/>
        <w:lang w:eastAsia="en-US"/>
      </w:rPr>
      <w:t xml:space="preserve"> von </w: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begin"/>
    </w:r>
    <w:r w:rsidRPr="00977EA5">
      <w:rPr>
        <w:rFonts w:ascii="Calibri" w:eastAsia="Calibri" w:hAnsi="Calibri"/>
        <w:b/>
        <w:sz w:val="22"/>
        <w:szCs w:val="22"/>
        <w:lang w:eastAsia="en-US"/>
      </w:rPr>
      <w:instrText>NUMPAGES  \* Arabic  \* MERGEFORMAT</w:instrTex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separate"/>
    </w:r>
    <w:r>
      <w:rPr>
        <w:rFonts w:ascii="Calibri" w:eastAsia="Calibri" w:hAnsi="Calibri"/>
        <w:b/>
        <w:noProof/>
        <w:sz w:val="22"/>
        <w:szCs w:val="22"/>
        <w:lang w:eastAsia="en-US"/>
      </w:rPr>
      <w:t>2</w:t>
    </w:r>
    <w:r w:rsidRPr="00977EA5">
      <w:rPr>
        <w:rFonts w:ascii="Calibri" w:eastAsia="Calibri" w:hAnsi="Calibri"/>
        <w:b/>
        <w:sz w:val="22"/>
        <w:szCs w:val="22"/>
        <w:lang w:eastAsia="en-US"/>
      </w:rPr>
      <w:fldChar w:fldCharType="end"/>
    </w:r>
  </w:p>
  <w:p w:rsidR="00977EA5" w:rsidRPr="00977EA5" w:rsidRDefault="00977EA5" w:rsidP="00977EA5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2"/>
        <w:szCs w:val="22"/>
        <w:lang w:eastAsia="en-US"/>
      </w:rPr>
    </w:pPr>
  </w:p>
  <w:p w:rsidR="00977EA5" w:rsidRDefault="00977EA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3F" w:rsidRDefault="00386C3F" w:rsidP="00A73ADF">
      <w:r>
        <w:separator/>
      </w:r>
    </w:p>
  </w:footnote>
  <w:footnote w:type="continuationSeparator" w:id="0">
    <w:p w:rsidR="00386C3F" w:rsidRDefault="00386C3F" w:rsidP="00A73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DF" w:rsidRPr="00A73ADF" w:rsidRDefault="00A73ADF" w:rsidP="00A73ADF">
    <w:pPr>
      <w:suppressAutoHyphens w:val="0"/>
      <w:rPr>
        <w:rFonts w:ascii="Calibri" w:eastAsia="Calibri" w:hAnsi="Calibri"/>
        <w:sz w:val="22"/>
        <w:szCs w:val="22"/>
        <w:lang w:eastAsia="en-US"/>
      </w:rPr>
    </w:pPr>
  </w:p>
  <w:p w:rsidR="00A73ADF" w:rsidRPr="00A73ADF" w:rsidRDefault="00A73ADF" w:rsidP="00A73ADF">
    <w:pPr>
      <w:suppressAutoHyphens w:val="0"/>
      <w:rPr>
        <w:rFonts w:ascii="Calibri" w:eastAsia="Calibri" w:hAnsi="Calibri"/>
        <w:sz w:val="22"/>
        <w:szCs w:val="22"/>
        <w:lang w:eastAsia="en-US"/>
      </w:rPr>
    </w:pPr>
  </w:p>
  <w:p w:rsidR="00A73ADF" w:rsidRPr="00A73ADF" w:rsidRDefault="00977EA5" w:rsidP="00A73ADF">
    <w:pPr>
      <w:suppressAutoHyphens w:val="0"/>
      <w:rPr>
        <w:rFonts w:ascii="Calibri" w:eastAsia="Calibri" w:hAnsi="Calibri"/>
        <w:sz w:val="22"/>
        <w:szCs w:val="22"/>
        <w:lang w:eastAsia="en-US"/>
      </w:rPr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3ADF" w:rsidRPr="00A73ADF" w:rsidRDefault="00A73ADF" w:rsidP="00A73ADF">
    <w:pPr>
      <w:suppressAutoHyphens w:val="0"/>
      <w:rPr>
        <w:rFonts w:ascii="Calibri" w:eastAsia="Calibri" w:hAnsi="Calibri"/>
        <w:sz w:val="22"/>
        <w:szCs w:val="22"/>
        <w:lang w:eastAsia="en-US"/>
      </w:rPr>
    </w:pPr>
  </w:p>
  <w:p w:rsidR="00A73ADF" w:rsidRPr="00A73ADF" w:rsidRDefault="00977EA5" w:rsidP="00A73ADF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ADF" w:rsidRPr="00A73ADF">
      <w:rPr>
        <w:rFonts w:ascii="Calibri" w:eastAsia="Calibri" w:hAnsi="Calibri"/>
        <w:sz w:val="22"/>
        <w:szCs w:val="22"/>
        <w:lang w:eastAsia="en-US"/>
      </w:rPr>
      <w:t xml:space="preserve">                                                               Sinus-MAfiSuS</w:t>
    </w:r>
  </w:p>
  <w:p w:rsidR="00A73ADF" w:rsidRPr="00A73ADF" w:rsidRDefault="00A73ADF" w:rsidP="00A73ADF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A73ADF">
      <w:rPr>
        <w:rFonts w:ascii="Calibri" w:eastAsia="Calibri" w:hAnsi="Calibri"/>
        <w:b/>
        <w:sz w:val="22"/>
        <w:szCs w:val="22"/>
        <w:lang w:eastAsia="en-US"/>
      </w:rPr>
      <w:t xml:space="preserve">                    M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athematische </w:t>
    </w:r>
    <w:r w:rsidRPr="00A73ADF">
      <w:rPr>
        <w:rFonts w:ascii="Calibri" w:eastAsia="Calibri" w:hAnsi="Calibri"/>
        <w:b/>
        <w:sz w:val="22"/>
        <w:szCs w:val="22"/>
        <w:lang w:eastAsia="en-US"/>
      </w:rPr>
      <w:t>A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ngebote </w:t>
    </w:r>
    <w:r w:rsidRPr="00A73ADF">
      <w:rPr>
        <w:rFonts w:ascii="Calibri" w:eastAsia="Calibri" w:hAnsi="Calibri"/>
        <w:b/>
        <w:sz w:val="22"/>
        <w:szCs w:val="22"/>
        <w:lang w:eastAsia="en-US"/>
      </w:rPr>
      <w:t>f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ür </w:t>
    </w:r>
    <w:r w:rsidRPr="00A73ADF">
      <w:rPr>
        <w:rFonts w:ascii="Calibri" w:eastAsia="Calibri" w:hAnsi="Calibri"/>
        <w:b/>
        <w:sz w:val="22"/>
        <w:szCs w:val="22"/>
        <w:lang w:eastAsia="en-US"/>
      </w:rPr>
      <w:t>i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nteressierte </w:t>
    </w:r>
    <w:r w:rsidRPr="00A73ADF">
      <w:rPr>
        <w:rFonts w:ascii="Calibri" w:eastAsia="Calibri" w:hAnsi="Calibri"/>
        <w:b/>
        <w:sz w:val="22"/>
        <w:szCs w:val="22"/>
        <w:lang w:eastAsia="en-US"/>
      </w:rPr>
      <w:t>S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chülerinnen </w:t>
    </w:r>
    <w:r w:rsidRPr="00A73ADF">
      <w:rPr>
        <w:rFonts w:ascii="Calibri" w:eastAsia="Calibri" w:hAnsi="Calibri"/>
        <w:b/>
        <w:sz w:val="22"/>
        <w:szCs w:val="22"/>
        <w:lang w:eastAsia="en-US"/>
      </w:rPr>
      <w:t>u</w:t>
    </w:r>
    <w:r w:rsidRPr="00A73ADF">
      <w:rPr>
        <w:rFonts w:ascii="Calibri" w:eastAsia="Calibri" w:hAnsi="Calibri"/>
        <w:sz w:val="22"/>
        <w:szCs w:val="22"/>
        <w:lang w:eastAsia="en-US"/>
      </w:rPr>
      <w:t xml:space="preserve">nd </w:t>
    </w:r>
    <w:r w:rsidRPr="00A73ADF">
      <w:rPr>
        <w:rFonts w:ascii="Calibri" w:eastAsia="Calibri" w:hAnsi="Calibri"/>
        <w:b/>
        <w:sz w:val="22"/>
        <w:szCs w:val="22"/>
        <w:lang w:eastAsia="en-US"/>
      </w:rPr>
      <w:t>S</w:t>
    </w:r>
    <w:r w:rsidRPr="00A73ADF">
      <w:rPr>
        <w:rFonts w:ascii="Calibri" w:eastAsia="Calibri" w:hAnsi="Calibri"/>
        <w:sz w:val="22"/>
        <w:szCs w:val="22"/>
        <w:lang w:eastAsia="en-US"/>
      </w:rPr>
      <w:t>chüler</w:t>
    </w:r>
  </w:p>
  <w:p w:rsidR="00A73ADF" w:rsidRPr="00A73ADF" w:rsidRDefault="00A73ADF" w:rsidP="00A73ADF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</w:p>
  <w:p w:rsidR="00A73ADF" w:rsidRPr="00A73ADF" w:rsidRDefault="00A73ADF" w:rsidP="00A73ADF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2"/>
        <w:szCs w:val="22"/>
        <w:lang w:eastAsia="en-US"/>
      </w:rPr>
    </w:pPr>
    <w:r w:rsidRPr="00A73ADF">
      <w:rPr>
        <w:rFonts w:ascii="Calibri" w:eastAsia="Calibri" w:hAnsi="Calibri"/>
        <w:sz w:val="22"/>
        <w:szCs w:val="22"/>
        <w:lang w:eastAsia="en-US"/>
      </w:rPr>
      <w:t>__________________________________________________________________________________</w:t>
    </w:r>
  </w:p>
  <w:p w:rsidR="00A73ADF" w:rsidRDefault="00A73AD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61"/>
    <w:rsid w:val="00386C3F"/>
    <w:rsid w:val="00890161"/>
    <w:rsid w:val="00977EA5"/>
    <w:rsid w:val="00A7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A73A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73ADF"/>
    <w:rPr>
      <w:sz w:val="24"/>
      <w:szCs w:val="2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A73A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73ADF"/>
    <w:rPr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3A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73ADF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WenQuanYi Micro Hei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A73A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73ADF"/>
    <w:rPr>
      <w:sz w:val="24"/>
      <w:szCs w:val="24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A73A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73ADF"/>
    <w:rPr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3A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73ADF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5ADA1-C8A0-4E36-9DB0-CD3CF4E3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Nur kein Rechteck</vt:lpstr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Nur kein Rechteck</dc:title>
  <dc:creator>Steffen Heyroth</dc:creator>
  <cp:lastModifiedBy>Rüsing</cp:lastModifiedBy>
  <cp:revision>2</cp:revision>
  <cp:lastPrinted>1601-01-01T00:00:00Z</cp:lastPrinted>
  <dcterms:created xsi:type="dcterms:W3CDTF">2014-06-17T08:14:00Z</dcterms:created>
  <dcterms:modified xsi:type="dcterms:W3CDTF">2014-06-17T08:14:00Z</dcterms:modified>
</cp:coreProperties>
</file>