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5D0D" w:rsidRDefault="00316CE0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4.75pt;margin-top:19.7pt;width:467.7pt;height:312.75pt;z-index:-251655168;mso-position-horizontal-relative:text;mso-position-vertical-relative:text;mso-width-relative:page;mso-height-relative:page" wrapcoords="-36 0 -36 21547 21600 21547 21600 0 -36 0">
            <v:imagedata r:id="rId7" o:title="Transportvorgänge Biomembran 1"/>
            <w10:wrap type="tight"/>
          </v:shape>
        </w:pict>
      </w:r>
      <w:r w:rsidR="000B5D0D">
        <w:t>Folie</w:t>
      </w:r>
    </w:p>
    <w:p w:rsidR="000B5D0D" w:rsidRPr="000B5D0D" w:rsidRDefault="000B5D0D">
      <w:pPr>
        <w:rPr>
          <w:sz w:val="36"/>
        </w:rPr>
      </w:pPr>
      <w:r w:rsidRPr="000B5D0D">
        <w:rPr>
          <w:sz w:val="36"/>
        </w:rPr>
        <w:t>Unterschiede:</w:t>
      </w:r>
    </w:p>
    <w:p w:rsidR="00783A83" w:rsidRDefault="00783A83" w:rsidP="00783A83">
      <w:r>
        <w:br w:type="column"/>
      </w:r>
      <w:r>
        <w:lastRenderedPageBreak/>
        <w:t xml:space="preserve">Lösung Folie: </w:t>
      </w:r>
      <w:r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-60325</wp:posOffset>
            </wp:positionH>
            <wp:positionV relativeFrom="paragraph">
              <wp:posOffset>250190</wp:posOffset>
            </wp:positionV>
            <wp:extent cx="5939790" cy="3971925"/>
            <wp:effectExtent l="19050" t="0" r="3810" b="0"/>
            <wp:wrapTight wrapText="bothSides">
              <wp:wrapPolygon edited="0">
                <wp:start x="-69" y="0"/>
                <wp:lineTo x="-69" y="21548"/>
                <wp:lineTo x="21614" y="21548"/>
                <wp:lineTo x="21614" y="0"/>
                <wp:lineTo x="-69" y="0"/>
              </wp:wrapPolygon>
            </wp:wrapTight>
            <wp:docPr id="4" name="Bild 4" descr="Transportvorgänge Biomembra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ransportvorgänge Biomembran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1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83A83" w:rsidRDefault="00783A83" w:rsidP="00783A83">
      <w:pPr>
        <w:rPr>
          <w:sz w:val="28"/>
        </w:rPr>
      </w:pPr>
      <w:r w:rsidRPr="000B5D0D">
        <w:rPr>
          <w:sz w:val="36"/>
        </w:rPr>
        <w:t>Unterschiede</w:t>
      </w:r>
      <w:r w:rsidRPr="00783A83">
        <w:rPr>
          <w:sz w:val="28"/>
        </w:rPr>
        <w:t xml:space="preserve">:       </w:t>
      </w:r>
    </w:p>
    <w:tbl>
      <w:tblPr>
        <w:tblStyle w:val="Tabellenraster"/>
        <w:tblpPr w:leftFromText="141" w:rightFromText="141" w:vertAnchor="text" w:horzAnchor="page" w:tblpX="4157" w:tblpY="207"/>
        <w:tblW w:w="0" w:type="auto"/>
        <w:tblLook w:val="04A0" w:firstRow="1" w:lastRow="0" w:firstColumn="1" w:lastColumn="0" w:noHBand="0" w:noVBand="1"/>
      </w:tblPr>
      <w:tblGrid>
        <w:gridCol w:w="3510"/>
        <w:gridCol w:w="3183"/>
      </w:tblGrid>
      <w:tr w:rsidR="00783A83" w:rsidTr="00783A83">
        <w:tc>
          <w:tcPr>
            <w:tcW w:w="3510" w:type="dxa"/>
          </w:tcPr>
          <w:p w:rsidR="00783A83" w:rsidRDefault="00783A83" w:rsidP="00783A83">
            <w:pPr>
              <w:rPr>
                <w:sz w:val="28"/>
              </w:rPr>
            </w:pPr>
            <w:r w:rsidRPr="00783A83">
              <w:rPr>
                <w:sz w:val="28"/>
              </w:rPr>
              <w:t>mit dem Konzentrations</w:t>
            </w:r>
            <w:r>
              <w:rPr>
                <w:sz w:val="28"/>
              </w:rPr>
              <w:t>-gradienten</w:t>
            </w:r>
          </w:p>
        </w:tc>
        <w:tc>
          <w:tcPr>
            <w:tcW w:w="3183" w:type="dxa"/>
          </w:tcPr>
          <w:p w:rsidR="00783A83" w:rsidRDefault="00783A83" w:rsidP="00783A83">
            <w:pPr>
              <w:rPr>
                <w:sz w:val="28"/>
              </w:rPr>
            </w:pPr>
            <w:r w:rsidRPr="00783A83">
              <w:rPr>
                <w:sz w:val="28"/>
              </w:rPr>
              <w:t>gegen den Konzentrations</w:t>
            </w:r>
            <w:r>
              <w:rPr>
                <w:sz w:val="28"/>
              </w:rPr>
              <w:t>gradienten</w:t>
            </w:r>
          </w:p>
        </w:tc>
      </w:tr>
      <w:tr w:rsidR="00783A83" w:rsidTr="00783A83">
        <w:tc>
          <w:tcPr>
            <w:tcW w:w="3510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ohne Energiezufuhr</w:t>
            </w:r>
          </w:p>
        </w:tc>
        <w:tc>
          <w:tcPr>
            <w:tcW w:w="3183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mit Energiezufuhr</w:t>
            </w:r>
          </w:p>
        </w:tc>
      </w:tr>
      <w:tr w:rsidR="00783A83" w:rsidTr="00E00033">
        <w:tc>
          <w:tcPr>
            <w:tcW w:w="6693" w:type="dxa"/>
            <w:gridSpan w:val="2"/>
          </w:tcPr>
          <w:p w:rsidR="00783A83" w:rsidRDefault="00783A83" w:rsidP="00783A83">
            <w:pPr>
              <w:rPr>
                <w:sz w:val="28"/>
              </w:rPr>
            </w:pPr>
            <w:r w:rsidRPr="00783A83">
              <w:rPr>
                <w:i/>
                <w:sz w:val="24"/>
              </w:rPr>
              <w:t>je nach Lerngruppe können auch noch folgende Ergebnisse festgehalten werden:</w:t>
            </w:r>
          </w:p>
        </w:tc>
      </w:tr>
      <w:tr w:rsidR="00783A83" w:rsidTr="00783A83">
        <w:tc>
          <w:tcPr>
            <w:tcW w:w="3510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auch nur durch die Lipid-membran</w:t>
            </w:r>
          </w:p>
        </w:tc>
        <w:tc>
          <w:tcPr>
            <w:tcW w:w="3183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 xml:space="preserve">nur mit </w:t>
            </w:r>
            <w:proofErr w:type="spellStart"/>
            <w:r>
              <w:rPr>
                <w:sz w:val="28"/>
              </w:rPr>
              <w:t>Carrierproteinen</w:t>
            </w:r>
            <w:proofErr w:type="spellEnd"/>
          </w:p>
        </w:tc>
      </w:tr>
      <w:tr w:rsidR="00783A83" w:rsidTr="00783A83">
        <w:tc>
          <w:tcPr>
            <w:tcW w:w="3510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viele Moleküle werden gleichzeitig transportiert</w:t>
            </w:r>
          </w:p>
        </w:tc>
        <w:tc>
          <w:tcPr>
            <w:tcW w:w="3183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es wird immer nur ein Molekül transportiert</w:t>
            </w:r>
          </w:p>
        </w:tc>
      </w:tr>
      <w:tr w:rsidR="00783A83" w:rsidTr="00783A83">
        <w:tc>
          <w:tcPr>
            <w:tcW w:w="3510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die Richtung ist nicht vorgegeben (= ungerichtet)</w:t>
            </w:r>
          </w:p>
        </w:tc>
        <w:tc>
          <w:tcPr>
            <w:tcW w:w="3183" w:type="dxa"/>
          </w:tcPr>
          <w:p w:rsidR="00783A83" w:rsidRDefault="00783A83" w:rsidP="00783A83">
            <w:pPr>
              <w:rPr>
                <w:sz w:val="28"/>
              </w:rPr>
            </w:pPr>
            <w:r>
              <w:rPr>
                <w:sz w:val="28"/>
              </w:rPr>
              <w:t>die Richtung ist vorgegeben (=gerichtet)</w:t>
            </w:r>
          </w:p>
        </w:tc>
      </w:tr>
    </w:tbl>
    <w:p w:rsidR="00783A83" w:rsidRDefault="00783A83" w:rsidP="00783A83">
      <w:pPr>
        <w:rPr>
          <w:sz w:val="28"/>
        </w:rPr>
      </w:pPr>
    </w:p>
    <w:p w:rsidR="00783A83" w:rsidRDefault="00783A83" w:rsidP="00783A83">
      <w:pPr>
        <w:rPr>
          <w:sz w:val="28"/>
        </w:rPr>
      </w:pPr>
    </w:p>
    <w:p w:rsidR="00783A83" w:rsidRDefault="00783A83" w:rsidP="00783A83">
      <w:pPr>
        <w:rPr>
          <w:sz w:val="28"/>
        </w:rPr>
      </w:pPr>
    </w:p>
    <w:p w:rsidR="00AA5486" w:rsidRDefault="00AA5486" w:rsidP="00783A83"/>
    <w:p w:rsidR="00783A83" w:rsidRDefault="00783A83" w:rsidP="00783A83"/>
    <w:p w:rsidR="00783A83" w:rsidRDefault="00783A83" w:rsidP="00783A83"/>
    <w:p w:rsidR="00783A83" w:rsidRDefault="00783A83" w:rsidP="00783A83"/>
    <w:p w:rsidR="00783A83" w:rsidRDefault="00783A83" w:rsidP="00783A83"/>
    <w:p w:rsidR="00783A83" w:rsidRDefault="00783A83" w:rsidP="00783A83"/>
    <w:p w:rsidR="00783A83" w:rsidRDefault="00783A83" w:rsidP="00783A83"/>
    <w:p w:rsidR="00783A83" w:rsidRDefault="00783A83" w:rsidP="00783A83">
      <w:pPr>
        <w:sectPr w:rsidR="00783A83" w:rsidSect="009D4018">
          <w:headerReference w:type="default" r:id="rId9"/>
          <w:pgSz w:w="11906" w:h="16838"/>
          <w:pgMar w:top="1135" w:right="1417" w:bottom="1134" w:left="1417" w:header="708" w:footer="708" w:gutter="0"/>
          <w:cols w:space="708"/>
          <w:docGrid w:linePitch="360"/>
        </w:sectPr>
      </w:pPr>
    </w:p>
    <w:p w:rsidR="00A76BFB" w:rsidRPr="000B5D0D" w:rsidRDefault="00A76BFB" w:rsidP="00A76BFB">
      <w:pPr>
        <w:jc w:val="center"/>
        <w:rPr>
          <w:b/>
        </w:rPr>
      </w:pPr>
      <w:r w:rsidRPr="000B5D0D">
        <w:rPr>
          <w:b/>
          <w:sz w:val="28"/>
        </w:rPr>
        <w:lastRenderedPageBreak/>
        <w:t xml:space="preserve">Transportvorgänge </w:t>
      </w:r>
      <w:r>
        <w:rPr>
          <w:b/>
          <w:sz w:val="28"/>
        </w:rPr>
        <w:t>durch die</w:t>
      </w:r>
      <w:r w:rsidRPr="000B5D0D">
        <w:rPr>
          <w:b/>
          <w:sz w:val="28"/>
        </w:rPr>
        <w:t xml:space="preserve"> Biomembran</w:t>
      </w:r>
    </w:p>
    <w:p w:rsidR="00A76BFB" w:rsidRPr="000B5D0D" w:rsidRDefault="009E56E7" w:rsidP="00A76BFB">
      <w:r>
        <w:rPr>
          <w:b/>
          <w:noProof/>
          <w:sz w:val="28"/>
          <w:lang w:eastAsia="de-DE"/>
        </w:rPr>
        <w:drawing>
          <wp:inline distT="0" distB="0" distL="0" distR="0" wp14:anchorId="156C3413" wp14:editId="731688E0">
            <wp:extent cx="6313336" cy="3037667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ansportmechanismen_neu_web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2567" cy="304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6BFB" w:rsidRDefault="00A76BFB" w:rsidP="00A76BFB">
      <w:pPr>
        <w:spacing w:after="0"/>
      </w:pPr>
    </w:p>
    <w:tbl>
      <w:tblPr>
        <w:tblStyle w:val="Tabellenraster"/>
        <w:tblW w:w="10037" w:type="dxa"/>
        <w:tblInd w:w="-431" w:type="dxa"/>
        <w:tblLook w:val="04A0" w:firstRow="1" w:lastRow="0" w:firstColumn="1" w:lastColumn="0" w:noHBand="0" w:noVBand="1"/>
      </w:tblPr>
      <w:tblGrid>
        <w:gridCol w:w="1968"/>
        <w:gridCol w:w="2551"/>
        <w:gridCol w:w="2683"/>
        <w:gridCol w:w="2835"/>
      </w:tblGrid>
      <w:tr w:rsidR="00A76BFB" w:rsidTr="00731168">
        <w:tc>
          <w:tcPr>
            <w:tcW w:w="1968" w:type="dxa"/>
            <w:vMerge w:val="restart"/>
            <w:tcBorders>
              <w:top w:val="single" w:sz="18" w:space="0" w:color="auto"/>
              <w:left w:val="single" w:sz="18" w:space="0" w:color="auto"/>
            </w:tcBorders>
          </w:tcPr>
          <w:p w:rsidR="00A76BFB" w:rsidRPr="00AA5486" w:rsidRDefault="00A76BFB" w:rsidP="00731168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Struktur</w:t>
            </w:r>
          </w:p>
        </w:tc>
        <w:tc>
          <w:tcPr>
            <w:tcW w:w="2551" w:type="dxa"/>
            <w:vMerge w:val="restart"/>
            <w:tcBorders>
              <w:top w:val="single" w:sz="18" w:space="0" w:color="auto"/>
              <w:right w:val="single" w:sz="24" w:space="0" w:color="auto"/>
            </w:tcBorders>
          </w:tcPr>
          <w:p w:rsidR="00A76BFB" w:rsidRPr="00AA5486" w:rsidRDefault="00A76BFB" w:rsidP="00731168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Eigenschaft</w:t>
            </w:r>
          </w:p>
        </w:tc>
        <w:tc>
          <w:tcPr>
            <w:tcW w:w="2683" w:type="dxa"/>
            <w:tcBorders>
              <w:top w:val="single" w:sz="18" w:space="0" w:color="auto"/>
              <w:left w:val="single" w:sz="24" w:space="0" w:color="auto"/>
            </w:tcBorders>
          </w:tcPr>
          <w:p w:rsidR="00A76BFB" w:rsidRPr="00AA5486" w:rsidRDefault="00A76BFB" w:rsidP="00731168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passiver Transport</w:t>
            </w:r>
          </w:p>
        </w:tc>
        <w:tc>
          <w:tcPr>
            <w:tcW w:w="2835" w:type="dxa"/>
            <w:tcBorders>
              <w:top w:val="single" w:sz="18" w:space="0" w:color="auto"/>
              <w:right w:val="single" w:sz="18" w:space="0" w:color="auto"/>
            </w:tcBorders>
          </w:tcPr>
          <w:p w:rsidR="00A76BFB" w:rsidRPr="00AA5486" w:rsidRDefault="00A76BFB" w:rsidP="00731168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aktiver Transport</w:t>
            </w:r>
          </w:p>
        </w:tc>
      </w:tr>
      <w:tr w:rsidR="00A76BFB" w:rsidTr="00731168">
        <w:tc>
          <w:tcPr>
            <w:tcW w:w="1968" w:type="dxa"/>
            <w:vMerge/>
            <w:tcBorders>
              <w:left w:val="single" w:sz="18" w:space="0" w:color="auto"/>
              <w:bottom w:val="single" w:sz="24" w:space="0" w:color="auto"/>
            </w:tcBorders>
          </w:tcPr>
          <w:p w:rsidR="00A76BFB" w:rsidRPr="00AA5486" w:rsidRDefault="00A76BFB" w:rsidP="00731168">
            <w:pPr>
              <w:rPr>
                <w:b/>
                <w:sz w:val="24"/>
              </w:rPr>
            </w:pPr>
          </w:p>
        </w:tc>
        <w:tc>
          <w:tcPr>
            <w:tcW w:w="2551" w:type="dxa"/>
            <w:vMerge/>
            <w:tcBorders>
              <w:bottom w:val="single" w:sz="24" w:space="0" w:color="auto"/>
              <w:right w:val="single" w:sz="24" w:space="0" w:color="auto"/>
            </w:tcBorders>
          </w:tcPr>
          <w:p w:rsidR="00A76BFB" w:rsidRPr="00AA5486" w:rsidRDefault="00A76BFB" w:rsidP="00731168">
            <w:pPr>
              <w:rPr>
                <w:b/>
                <w:sz w:val="24"/>
              </w:rPr>
            </w:pPr>
          </w:p>
        </w:tc>
        <w:tc>
          <w:tcPr>
            <w:tcW w:w="2683" w:type="dxa"/>
            <w:tcBorders>
              <w:left w:val="single" w:sz="24" w:space="0" w:color="auto"/>
              <w:bottom w:val="single" w:sz="24" w:space="0" w:color="auto"/>
            </w:tcBorders>
          </w:tcPr>
          <w:p w:rsidR="00A76BFB" w:rsidRPr="00FB6196" w:rsidRDefault="00A76BFB" w:rsidP="00731168">
            <w:r w:rsidRPr="00FB6196">
              <w:t>mit Konzentrationsgefälle</w:t>
            </w:r>
            <w:r w:rsidRPr="00FB6196">
              <w:br/>
              <w:t>ohne Energiezufuhr</w:t>
            </w:r>
          </w:p>
        </w:tc>
        <w:tc>
          <w:tcPr>
            <w:tcW w:w="2835" w:type="dxa"/>
            <w:tcBorders>
              <w:bottom w:val="single" w:sz="24" w:space="0" w:color="auto"/>
              <w:right w:val="single" w:sz="18" w:space="0" w:color="auto"/>
            </w:tcBorders>
          </w:tcPr>
          <w:p w:rsidR="00A76BFB" w:rsidRPr="00FB6196" w:rsidRDefault="00A76BFB" w:rsidP="00731168">
            <w:r w:rsidRPr="00FB6196">
              <w:t>gegen Konzentrationsgefälle</w:t>
            </w:r>
            <w:r w:rsidRPr="00FB6196">
              <w:br/>
              <w:t>mit Energiezufuhr</w:t>
            </w:r>
          </w:p>
        </w:tc>
      </w:tr>
      <w:tr w:rsidR="00A76BFB" w:rsidTr="00731168">
        <w:tc>
          <w:tcPr>
            <w:tcW w:w="1968" w:type="dxa"/>
            <w:tcBorders>
              <w:top w:val="single" w:sz="24" w:space="0" w:color="auto"/>
              <w:left w:val="single" w:sz="18" w:space="0" w:color="auto"/>
            </w:tcBorders>
          </w:tcPr>
          <w:p w:rsidR="00A76BFB" w:rsidRDefault="00A76BFB" w:rsidP="00731168">
            <w:r>
              <w:t>reine Lipiddoppelschicht</w:t>
            </w:r>
          </w:p>
        </w:tc>
        <w:tc>
          <w:tcPr>
            <w:tcW w:w="2551" w:type="dxa"/>
            <w:tcBorders>
              <w:top w:val="single" w:sz="24" w:space="0" w:color="auto"/>
              <w:right w:val="single" w:sz="24" w:space="0" w:color="auto"/>
            </w:tcBorders>
          </w:tcPr>
          <w:p w:rsidR="00A76BFB" w:rsidRDefault="00A76BFB" w:rsidP="00731168">
            <w:r>
              <w:t>lipophil/hydrophob</w:t>
            </w:r>
          </w:p>
        </w:tc>
        <w:tc>
          <w:tcPr>
            <w:tcW w:w="2683" w:type="dxa"/>
            <w:tcBorders>
              <w:top w:val="single" w:sz="24" w:space="0" w:color="auto"/>
              <w:left w:val="single" w:sz="24" w:space="0" w:color="auto"/>
            </w:tcBorders>
          </w:tcPr>
          <w:p w:rsidR="00A76BFB" w:rsidRPr="008E24CF" w:rsidRDefault="00A76BFB" w:rsidP="00731168">
            <w:pPr>
              <w:rPr>
                <w:vertAlign w:val="subscript"/>
              </w:rPr>
            </w:pPr>
          </w:p>
        </w:tc>
        <w:tc>
          <w:tcPr>
            <w:tcW w:w="2835" w:type="dxa"/>
            <w:tcBorders>
              <w:top w:val="single" w:sz="24" w:space="0" w:color="auto"/>
              <w:right w:val="single" w:sz="18" w:space="0" w:color="auto"/>
            </w:tcBorders>
            <w:vAlign w:val="center"/>
          </w:tcPr>
          <w:p w:rsidR="00A76BFB" w:rsidRDefault="00A76BFB" w:rsidP="00731168">
            <w:pPr>
              <w:jc w:val="center"/>
            </w:pPr>
          </w:p>
        </w:tc>
        <w:bookmarkStart w:id="0" w:name="_GoBack"/>
        <w:bookmarkEnd w:id="0"/>
      </w:tr>
      <w:tr w:rsidR="00A76BFB" w:rsidTr="00731168">
        <w:tc>
          <w:tcPr>
            <w:tcW w:w="1968" w:type="dxa"/>
            <w:tcBorders>
              <w:left w:val="single" w:sz="18" w:space="0" w:color="auto"/>
            </w:tcBorders>
          </w:tcPr>
          <w:p w:rsidR="00A76BFB" w:rsidRDefault="00A76BFB" w:rsidP="00731168">
            <w:r>
              <w:t>Kanalproteine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24" w:space="0" w:color="auto"/>
            </w:tcBorders>
          </w:tcPr>
          <w:p w:rsidR="00A76BFB" w:rsidRDefault="00A76BFB" w:rsidP="00731168">
            <w:r>
              <w:t>spezifisch für Ionen &amp; Wassermoleküle</w:t>
            </w:r>
            <w:r>
              <w:br/>
              <w:t>Öffnen teilw. gesteuert durch Signalmoleküle</w:t>
            </w:r>
            <w:r>
              <w:br/>
            </w:r>
            <w:r>
              <w:sym w:font="Wingdings" w:char="F0E0"/>
            </w:r>
            <w:r>
              <w:t xml:space="preserve"> ungerichtet (beide Richtungen möglich)</w:t>
            </w:r>
            <w:r>
              <w:br/>
            </w:r>
            <w:r>
              <w:sym w:font="Wingdings" w:char="F0E0"/>
            </w:r>
            <w:r>
              <w:t xml:space="preserve"> schnell</w:t>
            </w:r>
          </w:p>
        </w:tc>
        <w:tc>
          <w:tcPr>
            <w:tcW w:w="2683" w:type="dxa"/>
            <w:tcBorders>
              <w:left w:val="single" w:sz="24" w:space="0" w:color="auto"/>
              <w:bottom w:val="single" w:sz="4" w:space="0" w:color="auto"/>
            </w:tcBorders>
          </w:tcPr>
          <w:p w:rsidR="00A76BFB" w:rsidRPr="00741075" w:rsidRDefault="00A76BFB" w:rsidP="00731168"/>
        </w:tc>
        <w:tc>
          <w:tcPr>
            <w:tcW w:w="2835" w:type="dxa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A76BFB" w:rsidRDefault="00A76BFB" w:rsidP="00731168">
            <w:pPr>
              <w:jc w:val="center"/>
            </w:pPr>
          </w:p>
        </w:tc>
      </w:tr>
      <w:tr w:rsidR="00A76BFB" w:rsidTr="00731168">
        <w:trPr>
          <w:trHeight w:val="915"/>
        </w:trPr>
        <w:tc>
          <w:tcPr>
            <w:tcW w:w="1968" w:type="dxa"/>
            <w:vMerge w:val="restart"/>
            <w:tcBorders>
              <w:left w:val="single" w:sz="18" w:space="0" w:color="auto"/>
              <w:right w:val="single" w:sz="2" w:space="0" w:color="auto"/>
            </w:tcBorders>
          </w:tcPr>
          <w:p w:rsidR="00A76BFB" w:rsidRDefault="00A76BFB" w:rsidP="00731168">
            <w:proofErr w:type="spellStart"/>
            <w:r>
              <w:t>Carrierproteine</w:t>
            </w:r>
            <w:proofErr w:type="spellEnd"/>
          </w:p>
          <w:p w:rsidR="00A76BFB" w:rsidRDefault="00A76BFB" w:rsidP="00731168"/>
        </w:tc>
        <w:tc>
          <w:tcPr>
            <w:tcW w:w="2551" w:type="dxa"/>
            <w:tcBorders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A76BFB" w:rsidRDefault="00A76BFB" w:rsidP="00731168">
            <w:pPr>
              <w:tabs>
                <w:tab w:val="left" w:pos="317"/>
              </w:tabs>
            </w:pPr>
            <w:r>
              <w:t>hochspezifisch für jeweils ein größeres, polares Molekül nach dem Schlüssel-Schloss-Prinzip;</w:t>
            </w:r>
            <w:r>
              <w:br/>
            </w:r>
            <w:proofErr w:type="spellStart"/>
            <w:r>
              <w:t>Konformationsänderung</w:t>
            </w:r>
            <w:proofErr w:type="spellEnd"/>
            <w:r>
              <w:t>;</w:t>
            </w:r>
            <w:r>
              <w:br/>
            </w:r>
            <w:r>
              <w:sym w:font="Wingdings" w:char="F0E0"/>
            </w:r>
            <w:r>
              <w:t xml:space="preserve"> gerichtet </w:t>
            </w:r>
            <w:r>
              <w:br/>
            </w:r>
            <w:r>
              <w:sym w:font="Wingdings" w:char="F0E0"/>
            </w:r>
            <w:r>
              <w:t xml:space="preserve"> langsam</w:t>
            </w:r>
          </w:p>
        </w:tc>
        <w:tc>
          <w:tcPr>
            <w:tcW w:w="2683" w:type="dxa"/>
            <w:vMerge w:val="restart"/>
            <w:tcBorders>
              <w:left w:val="single" w:sz="18" w:space="0" w:color="auto"/>
              <w:right w:val="single" w:sz="2" w:space="0" w:color="auto"/>
            </w:tcBorders>
          </w:tcPr>
          <w:p w:rsidR="00A76BFB" w:rsidRDefault="00A76BFB" w:rsidP="00731168"/>
        </w:tc>
        <w:tc>
          <w:tcPr>
            <w:tcW w:w="2835" w:type="dxa"/>
            <w:vMerge w:val="restart"/>
            <w:tcBorders>
              <w:left w:val="single" w:sz="2" w:space="0" w:color="auto"/>
              <w:right w:val="single" w:sz="18" w:space="0" w:color="auto"/>
            </w:tcBorders>
          </w:tcPr>
          <w:p w:rsidR="00A76BFB" w:rsidRDefault="00A76BFB" w:rsidP="00731168"/>
        </w:tc>
      </w:tr>
      <w:tr w:rsidR="00A76BFB" w:rsidTr="00731168">
        <w:trPr>
          <w:trHeight w:val="913"/>
        </w:trPr>
        <w:tc>
          <w:tcPr>
            <w:tcW w:w="1968" w:type="dxa"/>
            <w:vMerge/>
            <w:tcBorders>
              <w:left w:val="single" w:sz="18" w:space="0" w:color="auto"/>
              <w:right w:val="single" w:sz="2" w:space="0" w:color="auto"/>
            </w:tcBorders>
          </w:tcPr>
          <w:p w:rsidR="00A76BFB" w:rsidRDefault="00A76BFB" w:rsidP="00731168"/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A76BFB" w:rsidRDefault="00A76BFB" w:rsidP="00731168">
            <w:pPr>
              <w:pStyle w:val="Listenabsatz"/>
              <w:numPr>
                <w:ilvl w:val="0"/>
                <w:numId w:val="2"/>
              </w:numPr>
              <w:ind w:left="317"/>
            </w:pPr>
            <w:proofErr w:type="spellStart"/>
            <w:r>
              <w:t>Uniport</w:t>
            </w:r>
            <w:proofErr w:type="spellEnd"/>
            <w:r>
              <w:t>: ein Molekül</w:t>
            </w:r>
          </w:p>
        </w:tc>
        <w:tc>
          <w:tcPr>
            <w:tcW w:w="2683" w:type="dxa"/>
            <w:vMerge/>
            <w:tcBorders>
              <w:left w:val="single" w:sz="18" w:space="0" w:color="auto"/>
              <w:bottom w:val="single" w:sz="2" w:space="0" w:color="auto"/>
              <w:right w:val="single" w:sz="2" w:space="0" w:color="auto"/>
            </w:tcBorders>
          </w:tcPr>
          <w:p w:rsidR="00A76BFB" w:rsidRDefault="00A76BFB" w:rsidP="00731168"/>
        </w:tc>
        <w:tc>
          <w:tcPr>
            <w:tcW w:w="2835" w:type="dxa"/>
            <w:vMerge/>
            <w:tcBorders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A76BFB" w:rsidRDefault="00A76BFB" w:rsidP="00731168"/>
        </w:tc>
      </w:tr>
      <w:tr w:rsidR="00A76BFB" w:rsidTr="00731168">
        <w:trPr>
          <w:trHeight w:val="913"/>
        </w:trPr>
        <w:tc>
          <w:tcPr>
            <w:tcW w:w="1968" w:type="dxa"/>
            <w:vMerge/>
            <w:tcBorders>
              <w:left w:val="single" w:sz="18" w:space="0" w:color="auto"/>
              <w:right w:val="single" w:sz="2" w:space="0" w:color="auto"/>
            </w:tcBorders>
          </w:tcPr>
          <w:p w:rsidR="00A76BFB" w:rsidRDefault="00A76BFB" w:rsidP="00731168"/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A76BFB" w:rsidRDefault="00A76BFB" w:rsidP="00731168">
            <w:pPr>
              <w:pStyle w:val="Listenabsatz"/>
              <w:numPr>
                <w:ilvl w:val="0"/>
                <w:numId w:val="2"/>
              </w:numPr>
              <w:tabs>
                <w:tab w:val="left" w:pos="317"/>
              </w:tabs>
              <w:ind w:left="317"/>
            </w:pPr>
            <w:proofErr w:type="spellStart"/>
            <w:r>
              <w:t>Symport</w:t>
            </w:r>
            <w:proofErr w:type="spellEnd"/>
            <w:r>
              <w:t>: zwei Moleküle gleiche Richtung</w:t>
            </w:r>
          </w:p>
        </w:tc>
        <w:tc>
          <w:tcPr>
            <w:tcW w:w="2683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2" w:space="0" w:color="auto"/>
            </w:tcBorders>
          </w:tcPr>
          <w:p w:rsidR="00A76BFB" w:rsidRDefault="00A76BFB" w:rsidP="00731168"/>
        </w:tc>
        <w:tc>
          <w:tcPr>
            <w:tcW w:w="283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A76BFB" w:rsidRDefault="00A76BFB" w:rsidP="00731168"/>
        </w:tc>
      </w:tr>
      <w:tr w:rsidR="00A76BFB" w:rsidTr="00731168">
        <w:trPr>
          <w:trHeight w:val="913"/>
        </w:trPr>
        <w:tc>
          <w:tcPr>
            <w:tcW w:w="1968" w:type="dxa"/>
            <w:vMerge/>
            <w:tcBorders>
              <w:left w:val="single" w:sz="18" w:space="0" w:color="auto"/>
              <w:right w:val="single" w:sz="2" w:space="0" w:color="auto"/>
            </w:tcBorders>
          </w:tcPr>
          <w:p w:rsidR="00A76BFB" w:rsidRDefault="00A76BFB" w:rsidP="00731168"/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right w:val="single" w:sz="18" w:space="0" w:color="auto"/>
            </w:tcBorders>
          </w:tcPr>
          <w:p w:rsidR="00A76BFB" w:rsidRDefault="00A76BFB" w:rsidP="00731168">
            <w:pPr>
              <w:pStyle w:val="Listenabsatz"/>
              <w:numPr>
                <w:ilvl w:val="0"/>
                <w:numId w:val="2"/>
              </w:numPr>
              <w:tabs>
                <w:tab w:val="left" w:pos="317"/>
              </w:tabs>
              <w:ind w:left="33" w:hanging="33"/>
            </w:pPr>
            <w:proofErr w:type="spellStart"/>
            <w:r>
              <w:t>Antiport</w:t>
            </w:r>
            <w:proofErr w:type="spellEnd"/>
            <w:r>
              <w:t>: zwei Moleküle entgegengesetzte Richtung</w:t>
            </w:r>
          </w:p>
        </w:tc>
        <w:tc>
          <w:tcPr>
            <w:tcW w:w="2683" w:type="dxa"/>
            <w:tcBorders>
              <w:top w:val="single" w:sz="2" w:space="0" w:color="auto"/>
              <w:left w:val="single" w:sz="18" w:space="0" w:color="auto"/>
              <w:right w:val="single" w:sz="2" w:space="0" w:color="auto"/>
            </w:tcBorders>
            <w:vAlign w:val="center"/>
          </w:tcPr>
          <w:p w:rsidR="00A76BFB" w:rsidRDefault="00A76BFB" w:rsidP="00731168">
            <w:pPr>
              <w:jc w:val="center"/>
            </w:pPr>
          </w:p>
        </w:tc>
        <w:tc>
          <w:tcPr>
            <w:tcW w:w="2835" w:type="dxa"/>
            <w:tcBorders>
              <w:top w:val="single" w:sz="2" w:space="0" w:color="auto"/>
              <w:left w:val="single" w:sz="2" w:space="0" w:color="auto"/>
              <w:right w:val="single" w:sz="18" w:space="0" w:color="auto"/>
            </w:tcBorders>
          </w:tcPr>
          <w:p w:rsidR="00A76BFB" w:rsidRPr="00D2044E" w:rsidRDefault="00A76BFB" w:rsidP="00731168"/>
        </w:tc>
      </w:tr>
      <w:tr w:rsidR="00A76BFB" w:rsidTr="00731168">
        <w:tc>
          <w:tcPr>
            <w:tcW w:w="1968" w:type="dxa"/>
            <w:tcBorders>
              <w:left w:val="single" w:sz="18" w:space="0" w:color="auto"/>
              <w:bottom w:val="single" w:sz="18" w:space="0" w:color="auto"/>
            </w:tcBorders>
          </w:tcPr>
          <w:p w:rsidR="00A76BFB" w:rsidRDefault="00A76BFB" w:rsidP="00731168"/>
          <w:p w:rsidR="00A76BFB" w:rsidRDefault="00A76BFB" w:rsidP="00731168"/>
        </w:tc>
        <w:tc>
          <w:tcPr>
            <w:tcW w:w="2551" w:type="dxa"/>
            <w:tcBorders>
              <w:bottom w:val="single" w:sz="18" w:space="0" w:color="auto"/>
              <w:right w:val="single" w:sz="24" w:space="0" w:color="auto"/>
            </w:tcBorders>
          </w:tcPr>
          <w:p w:rsidR="00A76BFB" w:rsidRDefault="00A76BFB" w:rsidP="00731168"/>
        </w:tc>
        <w:tc>
          <w:tcPr>
            <w:tcW w:w="2683" w:type="dxa"/>
            <w:tcBorders>
              <w:left w:val="single" w:sz="24" w:space="0" w:color="auto"/>
              <w:bottom w:val="single" w:sz="18" w:space="0" w:color="auto"/>
            </w:tcBorders>
          </w:tcPr>
          <w:p w:rsidR="00A76BFB" w:rsidRDefault="00A76BFB" w:rsidP="00731168"/>
        </w:tc>
        <w:tc>
          <w:tcPr>
            <w:tcW w:w="2835" w:type="dxa"/>
            <w:tcBorders>
              <w:bottom w:val="single" w:sz="18" w:space="0" w:color="auto"/>
              <w:right w:val="single" w:sz="18" w:space="0" w:color="auto"/>
            </w:tcBorders>
          </w:tcPr>
          <w:p w:rsidR="00A76BFB" w:rsidRDefault="00A76BFB" w:rsidP="00731168"/>
        </w:tc>
      </w:tr>
    </w:tbl>
    <w:p w:rsidR="000B5D0D" w:rsidRPr="000B5D0D" w:rsidRDefault="00A76BFB" w:rsidP="000B5D0D">
      <w:pPr>
        <w:jc w:val="center"/>
        <w:rPr>
          <w:b/>
        </w:rPr>
      </w:pPr>
      <w:r>
        <w:rPr>
          <w:b/>
          <w:sz w:val="28"/>
        </w:rPr>
        <w:br w:type="column"/>
      </w:r>
      <w:r>
        <w:rPr>
          <w:b/>
          <w:sz w:val="28"/>
        </w:rPr>
        <w:lastRenderedPageBreak/>
        <w:t xml:space="preserve">Lösung: </w:t>
      </w:r>
      <w:r w:rsidR="000B5D0D" w:rsidRPr="000B5D0D">
        <w:rPr>
          <w:b/>
          <w:sz w:val="28"/>
        </w:rPr>
        <w:t xml:space="preserve">Transportvorgänge </w:t>
      </w:r>
      <w:r w:rsidR="000B5D0D">
        <w:rPr>
          <w:b/>
          <w:sz w:val="28"/>
        </w:rPr>
        <w:t>durch die</w:t>
      </w:r>
      <w:r w:rsidR="000B5D0D" w:rsidRPr="000B5D0D">
        <w:rPr>
          <w:b/>
          <w:sz w:val="28"/>
        </w:rPr>
        <w:t xml:space="preserve"> Biomembran</w:t>
      </w:r>
    </w:p>
    <w:p w:rsidR="000B5D0D" w:rsidRPr="000B5D0D" w:rsidRDefault="009E56E7" w:rsidP="000B5D0D">
      <w:r>
        <w:rPr>
          <w:b/>
          <w:noProof/>
          <w:sz w:val="28"/>
          <w:lang w:eastAsia="de-DE"/>
        </w:rPr>
        <w:drawing>
          <wp:inline distT="0" distB="0" distL="0" distR="0" wp14:anchorId="6C715FBF" wp14:editId="5473037E">
            <wp:extent cx="5760720" cy="277177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ansportmechanismen_neu_web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10037" w:type="dxa"/>
        <w:tblInd w:w="-431" w:type="dxa"/>
        <w:tblLook w:val="04A0" w:firstRow="1" w:lastRow="0" w:firstColumn="1" w:lastColumn="0" w:noHBand="0" w:noVBand="1"/>
      </w:tblPr>
      <w:tblGrid>
        <w:gridCol w:w="1968"/>
        <w:gridCol w:w="2551"/>
        <w:gridCol w:w="2683"/>
        <w:gridCol w:w="2835"/>
      </w:tblGrid>
      <w:tr w:rsidR="00FB6196" w:rsidTr="008E24CF">
        <w:tc>
          <w:tcPr>
            <w:tcW w:w="1968" w:type="dxa"/>
            <w:vMerge w:val="restart"/>
            <w:tcBorders>
              <w:top w:val="single" w:sz="18" w:space="0" w:color="auto"/>
              <w:left w:val="single" w:sz="18" w:space="0" w:color="auto"/>
            </w:tcBorders>
          </w:tcPr>
          <w:p w:rsidR="00AA5486" w:rsidRPr="00AA5486" w:rsidRDefault="00AA5486" w:rsidP="000B5D0D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Struktur</w:t>
            </w:r>
          </w:p>
        </w:tc>
        <w:tc>
          <w:tcPr>
            <w:tcW w:w="2551" w:type="dxa"/>
            <w:vMerge w:val="restart"/>
            <w:tcBorders>
              <w:top w:val="single" w:sz="18" w:space="0" w:color="auto"/>
              <w:right w:val="single" w:sz="24" w:space="0" w:color="auto"/>
            </w:tcBorders>
          </w:tcPr>
          <w:p w:rsidR="00AA5486" w:rsidRPr="00AA5486" w:rsidRDefault="00AA5486" w:rsidP="000B5D0D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Eigenschaft</w:t>
            </w:r>
          </w:p>
        </w:tc>
        <w:tc>
          <w:tcPr>
            <w:tcW w:w="2683" w:type="dxa"/>
            <w:tcBorders>
              <w:top w:val="single" w:sz="18" w:space="0" w:color="auto"/>
              <w:left w:val="single" w:sz="24" w:space="0" w:color="auto"/>
            </w:tcBorders>
          </w:tcPr>
          <w:p w:rsidR="00AA5486" w:rsidRPr="00AA5486" w:rsidRDefault="00AA5486" w:rsidP="000B5D0D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passiver Transport</w:t>
            </w:r>
          </w:p>
        </w:tc>
        <w:tc>
          <w:tcPr>
            <w:tcW w:w="2835" w:type="dxa"/>
            <w:tcBorders>
              <w:top w:val="single" w:sz="18" w:space="0" w:color="auto"/>
              <w:right w:val="single" w:sz="18" w:space="0" w:color="auto"/>
            </w:tcBorders>
          </w:tcPr>
          <w:p w:rsidR="00AA5486" w:rsidRPr="00AA5486" w:rsidRDefault="00AA5486" w:rsidP="000B5D0D">
            <w:pPr>
              <w:rPr>
                <w:b/>
                <w:sz w:val="24"/>
              </w:rPr>
            </w:pPr>
            <w:r w:rsidRPr="00AA5486">
              <w:rPr>
                <w:b/>
                <w:sz w:val="24"/>
              </w:rPr>
              <w:t>aktiver Transport</w:t>
            </w:r>
          </w:p>
        </w:tc>
      </w:tr>
      <w:tr w:rsidR="00FB6196" w:rsidTr="008E24CF">
        <w:tc>
          <w:tcPr>
            <w:tcW w:w="1968" w:type="dxa"/>
            <w:vMerge/>
            <w:tcBorders>
              <w:left w:val="single" w:sz="18" w:space="0" w:color="auto"/>
              <w:bottom w:val="single" w:sz="24" w:space="0" w:color="auto"/>
            </w:tcBorders>
          </w:tcPr>
          <w:p w:rsidR="00AA5486" w:rsidRPr="00AA5486" w:rsidRDefault="00AA5486" w:rsidP="000B5D0D">
            <w:pPr>
              <w:rPr>
                <w:b/>
                <w:sz w:val="24"/>
              </w:rPr>
            </w:pPr>
          </w:p>
        </w:tc>
        <w:tc>
          <w:tcPr>
            <w:tcW w:w="2551" w:type="dxa"/>
            <w:vMerge/>
            <w:tcBorders>
              <w:bottom w:val="single" w:sz="24" w:space="0" w:color="auto"/>
              <w:right w:val="single" w:sz="24" w:space="0" w:color="auto"/>
            </w:tcBorders>
          </w:tcPr>
          <w:p w:rsidR="00AA5486" w:rsidRPr="00AA5486" w:rsidRDefault="00AA5486" w:rsidP="000B5D0D">
            <w:pPr>
              <w:rPr>
                <w:b/>
                <w:sz w:val="24"/>
              </w:rPr>
            </w:pPr>
          </w:p>
        </w:tc>
        <w:tc>
          <w:tcPr>
            <w:tcW w:w="2683" w:type="dxa"/>
            <w:tcBorders>
              <w:left w:val="single" w:sz="24" w:space="0" w:color="auto"/>
              <w:bottom w:val="single" w:sz="24" w:space="0" w:color="auto"/>
            </w:tcBorders>
          </w:tcPr>
          <w:p w:rsidR="00AA5486" w:rsidRPr="00FB6196" w:rsidRDefault="00AA5486" w:rsidP="00FB6196">
            <w:r w:rsidRPr="00FB6196">
              <w:t>mit Konzentrationsgefälle</w:t>
            </w:r>
            <w:r w:rsidRPr="00FB6196">
              <w:br/>
              <w:t>ohne Energiezufuhr</w:t>
            </w:r>
          </w:p>
        </w:tc>
        <w:tc>
          <w:tcPr>
            <w:tcW w:w="2835" w:type="dxa"/>
            <w:tcBorders>
              <w:bottom w:val="single" w:sz="24" w:space="0" w:color="auto"/>
              <w:right w:val="single" w:sz="18" w:space="0" w:color="auto"/>
            </w:tcBorders>
          </w:tcPr>
          <w:p w:rsidR="00AA5486" w:rsidRPr="00FB6196" w:rsidRDefault="00AA5486" w:rsidP="00FB6196">
            <w:r w:rsidRPr="00FB6196">
              <w:t>gegen Konzentrationsgefälle</w:t>
            </w:r>
            <w:r w:rsidRPr="00FB6196">
              <w:br/>
              <w:t>mit Energiezufuhr</w:t>
            </w:r>
          </w:p>
        </w:tc>
      </w:tr>
      <w:tr w:rsidR="00FB6196" w:rsidTr="008E24CF">
        <w:tc>
          <w:tcPr>
            <w:tcW w:w="1968" w:type="dxa"/>
            <w:tcBorders>
              <w:top w:val="single" w:sz="24" w:space="0" w:color="auto"/>
              <w:left w:val="single" w:sz="18" w:space="0" w:color="auto"/>
            </w:tcBorders>
          </w:tcPr>
          <w:p w:rsidR="00AA5486" w:rsidRDefault="00AA5486" w:rsidP="000B5D0D">
            <w:r>
              <w:t>reine Lipiddoppelschicht</w:t>
            </w:r>
          </w:p>
        </w:tc>
        <w:tc>
          <w:tcPr>
            <w:tcW w:w="2551" w:type="dxa"/>
            <w:tcBorders>
              <w:top w:val="single" w:sz="24" w:space="0" w:color="auto"/>
              <w:right w:val="single" w:sz="24" w:space="0" w:color="auto"/>
            </w:tcBorders>
          </w:tcPr>
          <w:p w:rsidR="00AA5486" w:rsidRDefault="00AA5486" w:rsidP="000B5D0D">
            <w:r>
              <w:t>lipophil/hydrophob</w:t>
            </w:r>
          </w:p>
        </w:tc>
        <w:tc>
          <w:tcPr>
            <w:tcW w:w="2683" w:type="dxa"/>
            <w:tcBorders>
              <w:top w:val="single" w:sz="24" w:space="0" w:color="auto"/>
              <w:left w:val="single" w:sz="24" w:space="0" w:color="auto"/>
            </w:tcBorders>
          </w:tcPr>
          <w:p w:rsidR="00AA5486" w:rsidRPr="008E24CF" w:rsidRDefault="00FB6196" w:rsidP="000B5D0D">
            <w:pPr>
              <w:rPr>
                <w:vertAlign w:val="subscript"/>
              </w:rPr>
            </w:pPr>
            <w:r>
              <w:t>einfache Diffusion</w:t>
            </w:r>
            <w:r>
              <w:br/>
              <w:t>Bsp.:</w:t>
            </w:r>
            <w:r w:rsidR="008E24CF">
              <w:t xml:space="preserve"> O</w:t>
            </w:r>
            <w:r w:rsidR="008E24CF">
              <w:rPr>
                <w:vertAlign w:val="subscript"/>
              </w:rPr>
              <w:t>2</w:t>
            </w:r>
            <w:r w:rsidR="008E24CF">
              <w:t>, CO</w:t>
            </w:r>
            <w:r w:rsidR="008E24CF">
              <w:rPr>
                <w:vertAlign w:val="subscript"/>
              </w:rPr>
              <w:t>2</w:t>
            </w:r>
          </w:p>
        </w:tc>
        <w:tc>
          <w:tcPr>
            <w:tcW w:w="2835" w:type="dxa"/>
            <w:tcBorders>
              <w:top w:val="single" w:sz="24" w:space="0" w:color="auto"/>
              <w:right w:val="single" w:sz="18" w:space="0" w:color="auto"/>
            </w:tcBorders>
            <w:vAlign w:val="center"/>
          </w:tcPr>
          <w:p w:rsidR="00AA5486" w:rsidRDefault="00FB6196" w:rsidP="00FB6196">
            <w:pPr>
              <w:jc w:val="center"/>
            </w:pPr>
            <w:r w:rsidRPr="00FB6196">
              <w:rPr>
                <w:sz w:val="40"/>
              </w:rPr>
              <w:t>-</w:t>
            </w:r>
          </w:p>
        </w:tc>
      </w:tr>
      <w:tr w:rsidR="00FB6196" w:rsidTr="008E24CF">
        <w:tc>
          <w:tcPr>
            <w:tcW w:w="1968" w:type="dxa"/>
            <w:tcBorders>
              <w:left w:val="single" w:sz="18" w:space="0" w:color="auto"/>
            </w:tcBorders>
          </w:tcPr>
          <w:p w:rsidR="00FB6196" w:rsidRDefault="00FB6196" w:rsidP="00FB6196">
            <w:r>
              <w:t>Kanalproteine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24" w:space="0" w:color="auto"/>
            </w:tcBorders>
          </w:tcPr>
          <w:p w:rsidR="00CF5A9D" w:rsidRDefault="00FB6196" w:rsidP="00FB6196">
            <w:r>
              <w:t>spezifisch für Ionen &amp; Wassermoleküle</w:t>
            </w:r>
            <w:r>
              <w:br/>
              <w:t>Öffnen teilw. gesteuert durch Signalmoleküle</w:t>
            </w:r>
            <w:r w:rsidR="008E24CF">
              <w:br/>
            </w:r>
            <w:r w:rsidR="008E24CF">
              <w:sym w:font="Wingdings" w:char="F0E0"/>
            </w:r>
            <w:r w:rsidR="008E24CF">
              <w:t xml:space="preserve"> ungerichtet (beide Richtungen möglich)</w:t>
            </w:r>
            <w:r>
              <w:br/>
            </w:r>
            <w:r>
              <w:sym w:font="Wingdings" w:char="F0E0"/>
            </w:r>
            <w:r>
              <w:t xml:space="preserve"> schnell</w:t>
            </w:r>
          </w:p>
        </w:tc>
        <w:tc>
          <w:tcPr>
            <w:tcW w:w="2683" w:type="dxa"/>
            <w:tcBorders>
              <w:left w:val="single" w:sz="24" w:space="0" w:color="auto"/>
              <w:bottom w:val="single" w:sz="4" w:space="0" w:color="auto"/>
            </w:tcBorders>
          </w:tcPr>
          <w:p w:rsidR="00FB6196" w:rsidRPr="00741075" w:rsidRDefault="008E24CF" w:rsidP="00FB6196">
            <w:r>
              <w:t>kanalvermittelte</w:t>
            </w:r>
            <w:r w:rsidR="00FB6196">
              <w:t xml:space="preserve"> Diffusion</w:t>
            </w:r>
            <w:r w:rsidR="00FB6196">
              <w:br/>
              <w:t>Bsp.:</w:t>
            </w:r>
            <w:r>
              <w:t xml:space="preserve"> </w:t>
            </w:r>
            <w:r w:rsidR="002470C8">
              <w:t xml:space="preserve">Ionenkanäle für </w:t>
            </w:r>
            <w:r>
              <w:t>Cl</w:t>
            </w:r>
            <w:r>
              <w:rPr>
                <w:vertAlign w:val="superscript"/>
              </w:rPr>
              <w:t>-</w:t>
            </w:r>
            <w:r w:rsidR="00741075">
              <w:t xml:space="preserve">, </w:t>
            </w:r>
            <w:proofErr w:type="spellStart"/>
            <w:r w:rsidR="002470C8">
              <w:t>Aquaporine</w:t>
            </w:r>
            <w:proofErr w:type="spellEnd"/>
            <w:r w:rsidR="002470C8">
              <w:t xml:space="preserve"> für </w:t>
            </w:r>
            <w:r w:rsidR="00741075">
              <w:t>H</w:t>
            </w:r>
            <w:r w:rsidR="00741075">
              <w:rPr>
                <w:vertAlign w:val="subscript"/>
              </w:rPr>
              <w:t>2</w:t>
            </w:r>
            <w:r w:rsidR="00741075">
              <w:t>O</w:t>
            </w:r>
          </w:p>
        </w:tc>
        <w:tc>
          <w:tcPr>
            <w:tcW w:w="2835" w:type="dxa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B6196" w:rsidRDefault="00FB6196" w:rsidP="00FB6196">
            <w:pPr>
              <w:jc w:val="center"/>
            </w:pPr>
            <w:r w:rsidRPr="00FB6196">
              <w:rPr>
                <w:sz w:val="40"/>
              </w:rPr>
              <w:t>-</w:t>
            </w:r>
          </w:p>
        </w:tc>
      </w:tr>
      <w:tr w:rsidR="00C2768D" w:rsidTr="008E24CF">
        <w:trPr>
          <w:trHeight w:val="915"/>
        </w:trPr>
        <w:tc>
          <w:tcPr>
            <w:tcW w:w="1968" w:type="dxa"/>
            <w:vMerge w:val="restart"/>
            <w:tcBorders>
              <w:left w:val="single" w:sz="18" w:space="0" w:color="auto"/>
              <w:right w:val="single" w:sz="2" w:space="0" w:color="auto"/>
            </w:tcBorders>
          </w:tcPr>
          <w:p w:rsidR="00C2768D" w:rsidRDefault="00C2768D" w:rsidP="00FB6196">
            <w:proofErr w:type="spellStart"/>
            <w:r>
              <w:t>Carrierproteine</w:t>
            </w:r>
            <w:proofErr w:type="spellEnd"/>
          </w:p>
          <w:p w:rsidR="00C2768D" w:rsidRDefault="00C2768D" w:rsidP="00CF5A9D"/>
        </w:tc>
        <w:tc>
          <w:tcPr>
            <w:tcW w:w="2551" w:type="dxa"/>
            <w:tcBorders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C2768D" w:rsidRDefault="00C2768D" w:rsidP="008E24CF">
            <w:pPr>
              <w:tabs>
                <w:tab w:val="left" w:pos="317"/>
              </w:tabs>
            </w:pPr>
            <w:r>
              <w:t>hochspezifisch für jeweils ein größeres, polares Molekül nach dem Schlüssel-Schloss-Prinzip;</w:t>
            </w:r>
            <w:r>
              <w:br/>
            </w:r>
            <w:proofErr w:type="spellStart"/>
            <w:r>
              <w:t>Konformationsänderung</w:t>
            </w:r>
            <w:proofErr w:type="spellEnd"/>
            <w:r w:rsidR="008E24CF">
              <w:t>;</w:t>
            </w:r>
            <w:r w:rsidR="008E24CF">
              <w:br/>
            </w:r>
            <w:r w:rsidR="008E24CF">
              <w:sym w:font="Wingdings" w:char="F0E0"/>
            </w:r>
            <w:r w:rsidR="008E24CF">
              <w:t xml:space="preserve"> gerichtet </w:t>
            </w:r>
            <w:r>
              <w:br/>
            </w:r>
            <w:r>
              <w:sym w:font="Wingdings" w:char="F0E0"/>
            </w:r>
            <w:r>
              <w:t xml:space="preserve"> langsam</w:t>
            </w:r>
          </w:p>
        </w:tc>
        <w:tc>
          <w:tcPr>
            <w:tcW w:w="2683" w:type="dxa"/>
            <w:vMerge w:val="restart"/>
            <w:tcBorders>
              <w:left w:val="single" w:sz="18" w:space="0" w:color="auto"/>
              <w:right w:val="single" w:sz="2" w:space="0" w:color="auto"/>
            </w:tcBorders>
          </w:tcPr>
          <w:p w:rsidR="00C2768D" w:rsidRDefault="00C2768D" w:rsidP="00C2768D"/>
          <w:p w:rsidR="00C2768D" w:rsidRDefault="00C2768D" w:rsidP="00C2768D"/>
          <w:p w:rsidR="00C2768D" w:rsidRDefault="00C2768D" w:rsidP="00C2768D"/>
          <w:p w:rsidR="00C2768D" w:rsidRDefault="00C2768D" w:rsidP="00C2768D"/>
          <w:p w:rsidR="00C2768D" w:rsidRDefault="00C2768D" w:rsidP="00C2768D"/>
          <w:p w:rsidR="008E24CF" w:rsidRDefault="008E24CF" w:rsidP="00C2768D"/>
          <w:p w:rsidR="00C2768D" w:rsidRDefault="00C2768D" w:rsidP="00C2768D"/>
          <w:p w:rsidR="00C2768D" w:rsidRDefault="008E24CF" w:rsidP="00C2768D">
            <w:proofErr w:type="spellStart"/>
            <w:r>
              <w:t>carriervermittelte</w:t>
            </w:r>
            <w:proofErr w:type="spellEnd"/>
            <w:r w:rsidR="00C2768D">
              <w:t xml:space="preserve"> Diffusion</w:t>
            </w:r>
            <w:r w:rsidR="00C2768D">
              <w:br/>
              <w:t>Bsp.:</w:t>
            </w:r>
            <w:r>
              <w:t xml:space="preserve"> </w:t>
            </w:r>
            <w:r w:rsidR="002470C8">
              <w:t>Glucose</w:t>
            </w:r>
          </w:p>
        </w:tc>
        <w:tc>
          <w:tcPr>
            <w:tcW w:w="2835" w:type="dxa"/>
            <w:vMerge w:val="restart"/>
            <w:tcBorders>
              <w:left w:val="single" w:sz="2" w:space="0" w:color="auto"/>
              <w:right w:val="single" w:sz="18" w:space="0" w:color="auto"/>
            </w:tcBorders>
          </w:tcPr>
          <w:p w:rsidR="00C2768D" w:rsidRDefault="00C2768D" w:rsidP="00CF5A9D"/>
          <w:p w:rsidR="00C2768D" w:rsidRDefault="00C2768D" w:rsidP="00CF5A9D"/>
          <w:p w:rsidR="00C2768D" w:rsidRDefault="00C2768D" w:rsidP="00CF5A9D"/>
          <w:p w:rsidR="00C2768D" w:rsidRDefault="00C2768D" w:rsidP="00CF5A9D"/>
          <w:p w:rsidR="008E24CF" w:rsidRDefault="008E24CF" w:rsidP="00CF5A9D"/>
          <w:p w:rsidR="00C2768D" w:rsidRDefault="00C2768D" w:rsidP="00CF5A9D"/>
          <w:p w:rsidR="00C2768D" w:rsidRDefault="00C2768D" w:rsidP="00CF5A9D"/>
          <w:p w:rsidR="00C2768D" w:rsidRDefault="00C2768D" w:rsidP="00CF5A9D">
            <w:r>
              <w:t xml:space="preserve">primär aktiv </w:t>
            </w:r>
            <w:r w:rsidR="003D4967" w:rsidRPr="003D4967">
              <w:rPr>
                <w:sz w:val="20"/>
              </w:rPr>
              <w:t>(Energie wird direkt eingesetzt)</w:t>
            </w:r>
          </w:p>
          <w:p w:rsidR="00C2768D" w:rsidRDefault="00C2768D" w:rsidP="002470C8"/>
        </w:tc>
      </w:tr>
      <w:tr w:rsidR="00C2768D" w:rsidTr="008E24CF">
        <w:trPr>
          <w:trHeight w:val="913"/>
        </w:trPr>
        <w:tc>
          <w:tcPr>
            <w:tcW w:w="1968" w:type="dxa"/>
            <w:vMerge/>
            <w:tcBorders>
              <w:left w:val="single" w:sz="18" w:space="0" w:color="auto"/>
              <w:right w:val="single" w:sz="2" w:space="0" w:color="auto"/>
            </w:tcBorders>
          </w:tcPr>
          <w:p w:rsidR="00C2768D" w:rsidRDefault="00C2768D" w:rsidP="00FB6196"/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C2768D" w:rsidRDefault="00C2768D" w:rsidP="00CF5A9D">
            <w:pPr>
              <w:pStyle w:val="Listenabsatz"/>
              <w:numPr>
                <w:ilvl w:val="0"/>
                <w:numId w:val="2"/>
              </w:numPr>
              <w:ind w:left="317"/>
            </w:pPr>
            <w:proofErr w:type="spellStart"/>
            <w:r>
              <w:t>Uniport</w:t>
            </w:r>
            <w:proofErr w:type="spellEnd"/>
            <w:r>
              <w:t>: ein Molekül</w:t>
            </w:r>
          </w:p>
        </w:tc>
        <w:tc>
          <w:tcPr>
            <w:tcW w:w="2683" w:type="dxa"/>
            <w:vMerge/>
            <w:tcBorders>
              <w:left w:val="single" w:sz="18" w:space="0" w:color="auto"/>
              <w:bottom w:val="single" w:sz="2" w:space="0" w:color="auto"/>
              <w:right w:val="single" w:sz="2" w:space="0" w:color="auto"/>
            </w:tcBorders>
          </w:tcPr>
          <w:p w:rsidR="00C2768D" w:rsidRDefault="00C2768D" w:rsidP="00FB6196"/>
        </w:tc>
        <w:tc>
          <w:tcPr>
            <w:tcW w:w="2835" w:type="dxa"/>
            <w:vMerge/>
            <w:tcBorders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C2768D" w:rsidRDefault="00C2768D" w:rsidP="00FB6196"/>
        </w:tc>
      </w:tr>
      <w:tr w:rsidR="00CF5A9D" w:rsidTr="008E24CF">
        <w:trPr>
          <w:trHeight w:val="913"/>
        </w:trPr>
        <w:tc>
          <w:tcPr>
            <w:tcW w:w="1968" w:type="dxa"/>
            <w:vMerge/>
            <w:tcBorders>
              <w:left w:val="single" w:sz="18" w:space="0" w:color="auto"/>
              <w:right w:val="single" w:sz="2" w:space="0" w:color="auto"/>
            </w:tcBorders>
          </w:tcPr>
          <w:p w:rsidR="00CF5A9D" w:rsidRDefault="00CF5A9D" w:rsidP="00FB6196"/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CF5A9D" w:rsidRDefault="00CF5A9D" w:rsidP="00CF5A9D">
            <w:pPr>
              <w:pStyle w:val="Listenabsatz"/>
              <w:numPr>
                <w:ilvl w:val="0"/>
                <w:numId w:val="2"/>
              </w:numPr>
              <w:tabs>
                <w:tab w:val="left" w:pos="317"/>
              </w:tabs>
              <w:ind w:left="317"/>
            </w:pPr>
            <w:proofErr w:type="spellStart"/>
            <w:r>
              <w:t>Symport</w:t>
            </w:r>
            <w:proofErr w:type="spellEnd"/>
            <w:r>
              <w:t>: zwei Moleküle gleiche Richtung</w:t>
            </w:r>
          </w:p>
        </w:tc>
        <w:tc>
          <w:tcPr>
            <w:tcW w:w="2683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2" w:space="0" w:color="auto"/>
            </w:tcBorders>
          </w:tcPr>
          <w:p w:rsidR="00CF5A9D" w:rsidRDefault="00CF5A9D" w:rsidP="002470C8">
            <w:r>
              <w:t>erleichterte Diffusion</w:t>
            </w:r>
            <w:r w:rsidR="00C2768D">
              <w:br/>
            </w:r>
          </w:p>
        </w:tc>
        <w:tc>
          <w:tcPr>
            <w:tcW w:w="283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</w:tcPr>
          <w:p w:rsidR="00CF5A9D" w:rsidRDefault="00CF5A9D" w:rsidP="00CF5A9D">
            <w:r>
              <w:t>p</w:t>
            </w:r>
            <w:r w:rsidR="00643D10">
              <w:t>rimär aktiv</w:t>
            </w:r>
          </w:p>
          <w:p w:rsidR="00CF5A9D" w:rsidRDefault="00C2768D" w:rsidP="00CF5A9D">
            <w:r>
              <w:t>seku</w:t>
            </w:r>
            <w:r w:rsidR="00CF5A9D">
              <w:t xml:space="preserve">ndär aktiv </w:t>
            </w:r>
            <w:r w:rsidR="003D4967" w:rsidRPr="003D4967">
              <w:rPr>
                <w:sz w:val="20"/>
              </w:rPr>
              <w:t>(Konzentrationsgradient aus aktivem Transport ist Antriebskraft)</w:t>
            </w:r>
          </w:p>
          <w:p w:rsidR="00CF5A9D" w:rsidRPr="002470C8" w:rsidRDefault="002470C8" w:rsidP="002470C8">
            <w:r>
              <w:t>Bsp.: Na</w:t>
            </w:r>
            <w:r>
              <w:rPr>
                <w:vertAlign w:val="superscript"/>
              </w:rPr>
              <w:t>2+</w:t>
            </w:r>
            <w:r>
              <w:t xml:space="preserve"> &amp; K</w:t>
            </w:r>
            <w:r>
              <w:rPr>
                <w:vertAlign w:val="superscript"/>
              </w:rPr>
              <w:t>+</w:t>
            </w:r>
            <w:r>
              <w:t>-Pumpe</w:t>
            </w:r>
          </w:p>
        </w:tc>
      </w:tr>
      <w:tr w:rsidR="00CF5A9D" w:rsidTr="008E24CF">
        <w:trPr>
          <w:trHeight w:val="913"/>
        </w:trPr>
        <w:tc>
          <w:tcPr>
            <w:tcW w:w="1968" w:type="dxa"/>
            <w:vMerge/>
            <w:tcBorders>
              <w:left w:val="single" w:sz="18" w:space="0" w:color="auto"/>
              <w:right w:val="single" w:sz="2" w:space="0" w:color="auto"/>
            </w:tcBorders>
          </w:tcPr>
          <w:p w:rsidR="00CF5A9D" w:rsidRDefault="00CF5A9D" w:rsidP="00FB6196"/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right w:val="single" w:sz="18" w:space="0" w:color="auto"/>
            </w:tcBorders>
          </w:tcPr>
          <w:p w:rsidR="00CF5A9D" w:rsidRDefault="00CF5A9D" w:rsidP="00CF5A9D">
            <w:pPr>
              <w:pStyle w:val="Listenabsatz"/>
              <w:numPr>
                <w:ilvl w:val="0"/>
                <w:numId w:val="2"/>
              </w:numPr>
              <w:tabs>
                <w:tab w:val="left" w:pos="317"/>
              </w:tabs>
              <w:ind w:left="33" w:hanging="33"/>
            </w:pPr>
            <w:proofErr w:type="spellStart"/>
            <w:r>
              <w:t>Antiport</w:t>
            </w:r>
            <w:proofErr w:type="spellEnd"/>
            <w:r>
              <w:t>: zwei Moleküle entgegengesetzte Richtung</w:t>
            </w:r>
          </w:p>
        </w:tc>
        <w:tc>
          <w:tcPr>
            <w:tcW w:w="2683" w:type="dxa"/>
            <w:tcBorders>
              <w:top w:val="single" w:sz="2" w:space="0" w:color="auto"/>
              <w:left w:val="single" w:sz="18" w:space="0" w:color="auto"/>
              <w:right w:val="single" w:sz="2" w:space="0" w:color="auto"/>
            </w:tcBorders>
            <w:vAlign w:val="center"/>
          </w:tcPr>
          <w:p w:rsidR="00CF5A9D" w:rsidRDefault="00C2768D" w:rsidP="00C2768D">
            <w:pPr>
              <w:jc w:val="center"/>
            </w:pPr>
            <w:r w:rsidRPr="00FB6196">
              <w:rPr>
                <w:sz w:val="40"/>
              </w:rPr>
              <w:t>-</w:t>
            </w:r>
          </w:p>
        </w:tc>
        <w:tc>
          <w:tcPr>
            <w:tcW w:w="2835" w:type="dxa"/>
            <w:tcBorders>
              <w:top w:val="single" w:sz="2" w:space="0" w:color="auto"/>
              <w:left w:val="single" w:sz="2" w:space="0" w:color="auto"/>
              <w:right w:val="single" w:sz="18" w:space="0" w:color="auto"/>
            </w:tcBorders>
          </w:tcPr>
          <w:p w:rsidR="00CF5A9D" w:rsidRPr="002470C8" w:rsidRDefault="00CF5A9D" w:rsidP="002470C8">
            <w:r>
              <w:t>sekundär aktiv</w:t>
            </w:r>
            <w:r w:rsidR="003D4967">
              <w:t xml:space="preserve"> </w:t>
            </w:r>
            <w:r w:rsidR="00C2768D">
              <w:br/>
              <w:t>Bsp.:</w:t>
            </w:r>
            <w:r w:rsidR="00D2044E">
              <w:t xml:space="preserve"> </w:t>
            </w:r>
            <w:r w:rsidR="002470C8">
              <w:t>Glucose-Na</w:t>
            </w:r>
            <w:r w:rsidR="002470C8">
              <w:rPr>
                <w:vertAlign w:val="superscript"/>
              </w:rPr>
              <w:t>+</w:t>
            </w:r>
            <w:r w:rsidR="002470C8">
              <w:t>-Pumpe</w:t>
            </w:r>
          </w:p>
        </w:tc>
      </w:tr>
      <w:tr w:rsidR="00187902" w:rsidTr="008E24CF">
        <w:tc>
          <w:tcPr>
            <w:tcW w:w="1968" w:type="dxa"/>
            <w:tcBorders>
              <w:left w:val="single" w:sz="18" w:space="0" w:color="auto"/>
              <w:bottom w:val="single" w:sz="18" w:space="0" w:color="auto"/>
            </w:tcBorders>
          </w:tcPr>
          <w:p w:rsidR="008E24CF" w:rsidRDefault="002470C8" w:rsidP="00FB6196">
            <w:r>
              <w:t>Vesikel:</w:t>
            </w:r>
          </w:p>
        </w:tc>
        <w:tc>
          <w:tcPr>
            <w:tcW w:w="2551" w:type="dxa"/>
            <w:tcBorders>
              <w:bottom w:val="single" w:sz="18" w:space="0" w:color="auto"/>
              <w:right w:val="single" w:sz="24" w:space="0" w:color="auto"/>
            </w:tcBorders>
          </w:tcPr>
          <w:p w:rsidR="00187902" w:rsidRDefault="002470C8" w:rsidP="00FB6196">
            <w:r>
              <w:t xml:space="preserve">Endo- &amp; </w:t>
            </w:r>
            <w:proofErr w:type="spellStart"/>
            <w:r>
              <w:t>Exocytose</w:t>
            </w:r>
            <w:proofErr w:type="spellEnd"/>
          </w:p>
        </w:tc>
        <w:tc>
          <w:tcPr>
            <w:tcW w:w="2683" w:type="dxa"/>
            <w:tcBorders>
              <w:left w:val="single" w:sz="24" w:space="0" w:color="auto"/>
              <w:bottom w:val="single" w:sz="18" w:space="0" w:color="auto"/>
            </w:tcBorders>
          </w:tcPr>
          <w:p w:rsidR="00187902" w:rsidRDefault="002470C8" w:rsidP="002470C8">
            <w:pPr>
              <w:jc w:val="center"/>
            </w:pPr>
            <w:r w:rsidRPr="00FB6196">
              <w:rPr>
                <w:sz w:val="40"/>
              </w:rPr>
              <w:t>-</w:t>
            </w:r>
          </w:p>
        </w:tc>
        <w:tc>
          <w:tcPr>
            <w:tcW w:w="2835" w:type="dxa"/>
            <w:tcBorders>
              <w:bottom w:val="single" w:sz="18" w:space="0" w:color="auto"/>
              <w:right w:val="single" w:sz="18" w:space="0" w:color="auto"/>
            </w:tcBorders>
          </w:tcPr>
          <w:p w:rsidR="00187902" w:rsidRDefault="002470C8" w:rsidP="00FB6196">
            <w:r>
              <w:t xml:space="preserve">Proteine, Viren, </w:t>
            </w:r>
            <w:r>
              <w:br/>
              <w:t>Polysacc</w:t>
            </w:r>
            <w:r w:rsidR="004D5E9E">
              <w:t>h</w:t>
            </w:r>
            <w:r>
              <w:t>aride</w:t>
            </w:r>
          </w:p>
        </w:tc>
      </w:tr>
    </w:tbl>
    <w:p w:rsidR="0055214C" w:rsidRPr="000B5D0D" w:rsidRDefault="0055214C" w:rsidP="00C2768D"/>
    <w:sectPr w:rsidR="0055214C" w:rsidRPr="000B5D0D" w:rsidSect="00C2768D">
      <w:pgSz w:w="11906" w:h="16838"/>
      <w:pgMar w:top="1135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6CE0" w:rsidRDefault="00316CE0" w:rsidP="009D4018">
      <w:pPr>
        <w:spacing w:after="0" w:line="240" w:lineRule="auto"/>
      </w:pPr>
      <w:r>
        <w:separator/>
      </w:r>
    </w:p>
  </w:endnote>
  <w:endnote w:type="continuationSeparator" w:id="0">
    <w:p w:rsidR="00316CE0" w:rsidRDefault="00316CE0" w:rsidP="009D4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6CE0" w:rsidRDefault="00316CE0" w:rsidP="009D4018">
      <w:pPr>
        <w:spacing w:after="0" w:line="240" w:lineRule="auto"/>
      </w:pPr>
      <w:r>
        <w:separator/>
      </w:r>
    </w:p>
  </w:footnote>
  <w:footnote w:type="continuationSeparator" w:id="0">
    <w:p w:rsidR="00316CE0" w:rsidRDefault="00316CE0" w:rsidP="009D4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4018" w:rsidRPr="009D4018" w:rsidRDefault="009D4018">
    <w:pPr>
      <w:pStyle w:val="Kopfzeile"/>
      <w:rPr>
        <w:u w:val="single"/>
      </w:rPr>
    </w:pPr>
    <w:r w:rsidRPr="00826032">
      <w:rPr>
        <w:u w:val="single"/>
      </w:rPr>
      <w:t xml:space="preserve">Biologie Einführungsphase </w:t>
    </w:r>
    <w:r w:rsidRPr="00826032">
      <w:rPr>
        <w:u w:val="single"/>
      </w:rPr>
      <w:tab/>
      <w:t xml:space="preserve">       </w:t>
    </w:r>
    <w:r>
      <w:rPr>
        <w:u w:val="single"/>
      </w:rPr>
      <w:t xml:space="preserve">Transportvorgänge </w:t>
    </w:r>
    <w:r w:rsidR="000B5D0D">
      <w:rPr>
        <w:u w:val="single"/>
      </w:rPr>
      <w:t>durch die</w:t>
    </w:r>
    <w:r>
      <w:rPr>
        <w:u w:val="single"/>
      </w:rPr>
      <w:t xml:space="preserve"> Biomembran</w:t>
    </w:r>
    <w:r w:rsidRPr="00826032">
      <w:rPr>
        <w:u w:val="single"/>
      </w:rPr>
      <w:tab/>
    </w:r>
    <w:r w:rsidR="00366359">
      <w:rPr>
        <w:b/>
        <w:sz w:val="28"/>
        <w:u w:val="single"/>
      </w:rPr>
      <w:t>AB5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45699D"/>
    <w:multiLevelType w:val="hybridMultilevel"/>
    <w:tmpl w:val="1CFC444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71643C"/>
    <w:multiLevelType w:val="hybridMultilevel"/>
    <w:tmpl w:val="CFA6B3B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autoHyphenation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D4018"/>
    <w:rsid w:val="000B5D0D"/>
    <w:rsid w:val="00114990"/>
    <w:rsid w:val="0014564F"/>
    <w:rsid w:val="00187902"/>
    <w:rsid w:val="002470C8"/>
    <w:rsid w:val="002A30F5"/>
    <w:rsid w:val="00316CE0"/>
    <w:rsid w:val="00366359"/>
    <w:rsid w:val="003D4967"/>
    <w:rsid w:val="004D5E9E"/>
    <w:rsid w:val="0055214C"/>
    <w:rsid w:val="005E1A96"/>
    <w:rsid w:val="00643D10"/>
    <w:rsid w:val="006A444E"/>
    <w:rsid w:val="00741075"/>
    <w:rsid w:val="00783A83"/>
    <w:rsid w:val="007C62A6"/>
    <w:rsid w:val="0081425B"/>
    <w:rsid w:val="008B6676"/>
    <w:rsid w:val="008E24CF"/>
    <w:rsid w:val="009D4018"/>
    <w:rsid w:val="009E56E7"/>
    <w:rsid w:val="00A76BFB"/>
    <w:rsid w:val="00AA5486"/>
    <w:rsid w:val="00BC0DC1"/>
    <w:rsid w:val="00C2768D"/>
    <w:rsid w:val="00CF5A9D"/>
    <w:rsid w:val="00D2044E"/>
    <w:rsid w:val="00F106E6"/>
    <w:rsid w:val="00FB6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B59E232"/>
  <w15:docId w15:val="{1E3A780E-864D-4D94-93E4-E06D96DA6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7C62A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D40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D4018"/>
  </w:style>
  <w:style w:type="paragraph" w:styleId="Fuzeile">
    <w:name w:val="footer"/>
    <w:basedOn w:val="Standard"/>
    <w:link w:val="FuzeileZchn"/>
    <w:uiPriority w:val="99"/>
    <w:unhideWhenUsed/>
    <w:rsid w:val="009D40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D4018"/>
  </w:style>
  <w:style w:type="table" w:styleId="Tabellenraster">
    <w:name w:val="Table Grid"/>
    <w:basedOn w:val="NormaleTabelle"/>
    <w:uiPriority w:val="39"/>
    <w:rsid w:val="00AA54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8790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316</Words>
  <Characters>1998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 Menke</dc:creator>
  <cp:keywords/>
  <dc:description/>
  <cp:lastModifiedBy>Isabel Menke</cp:lastModifiedBy>
  <cp:revision>13</cp:revision>
  <cp:lastPrinted>2016-10-03T17:23:00Z</cp:lastPrinted>
  <dcterms:created xsi:type="dcterms:W3CDTF">2016-02-13T10:51:00Z</dcterms:created>
  <dcterms:modified xsi:type="dcterms:W3CDTF">2016-10-03T17:27:00Z</dcterms:modified>
</cp:coreProperties>
</file>