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CE9" w:rsidRPr="00780937" w:rsidRDefault="00721CE9" w:rsidP="00721CE9">
      <w:pPr>
        <w:pStyle w:val="berschrift1"/>
      </w:pPr>
      <w:bookmarkStart w:id="0" w:name="_GoBack"/>
      <w:bookmarkEnd w:id="0"/>
      <w:r>
        <w:t>D</w:t>
      </w:r>
      <w:r w:rsidRPr="00780937">
        <w:t>er Kathetensatz</w:t>
      </w:r>
    </w:p>
    <w:p w:rsidR="00721CE9" w:rsidRPr="00515957" w:rsidRDefault="00721CE9" w:rsidP="00721CE9">
      <w:pPr>
        <w:pStyle w:val="Tafel1"/>
      </w:pPr>
      <w:r w:rsidRPr="00515957">
        <w:t>Für jedes rechtwinklige Dreieck gilt:</w:t>
      </w:r>
    </w:p>
    <w:p w:rsidR="00721CE9" w:rsidRPr="00515957" w:rsidRDefault="00721CE9" w:rsidP="00721CE9">
      <w:pPr>
        <w:pStyle w:val="Tafel1"/>
      </w:pPr>
      <w:r w:rsidRPr="00515957">
        <w:t xml:space="preserve">Das Quadrat über einer Kathete ist flächengleich zum Rechteck aus der Hypotenuse und dem anliegenden </w:t>
      </w:r>
      <w:proofErr w:type="spellStart"/>
      <w:r w:rsidRPr="00515957">
        <w:t>Hypotenusenabschnitt</w:t>
      </w:r>
      <w:proofErr w:type="spellEnd"/>
      <w:r w:rsidRPr="00515957">
        <w:t>.</w:t>
      </w:r>
    </w:p>
    <w:p w:rsidR="00721CE9" w:rsidRDefault="00721CE9" w:rsidP="00721CE9">
      <w:pPr>
        <w:pStyle w:val="Tafel1"/>
      </w:pPr>
      <w:r w:rsidRPr="00515957">
        <w:t>Wenn der rechte Winkel bei C ist, gilt:</w:t>
      </w:r>
    </w:p>
    <w:p w:rsidR="00721CE9" w:rsidRPr="0073023C" w:rsidRDefault="00721CE9" w:rsidP="00721CE9">
      <w:pPr>
        <w:pStyle w:val="Tafel1"/>
      </w:pPr>
      <w:r>
        <w:tab/>
      </w:r>
      <w:r>
        <w:tab/>
      </w:r>
      <m:oMath>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=c⋅p</m:t>
        </m:r>
      </m:oMath>
      <w:r>
        <w:tab/>
      </w:r>
      <w:r>
        <w:tab/>
      </w:r>
      <w:r>
        <w:tab/>
      </w:r>
      <w:r>
        <w:tab/>
      </w:r>
      <w:r>
        <w:tab/>
      </w:r>
      <m:oMath>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=c⋅q</m:t>
        </m:r>
      </m:oMath>
    </w:p>
    <w:p w:rsidR="00721CE9" w:rsidRDefault="00721CE9" w:rsidP="00721CE9">
      <w:pPr>
        <w:pStyle w:val="Tafel1"/>
      </w:pPr>
      <w:r w:rsidRPr="00791A38">
        <w:tab/>
      </w:r>
      <w:r>
        <w:rPr>
          <w:noProof/>
        </w:rPr>
        <w:drawing>
          <wp:inline distT="0" distB="0" distL="0" distR="0">
            <wp:extent cx="1400400" cy="2023200"/>
            <wp:effectExtent l="0" t="0" r="9525" b="0"/>
            <wp:docPr id="1" name="Grafik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0400" cy="2023200"/>
                    </a:xfrm>
                    <a:prstGeom prst="rect">
                      <a:avLst/>
                    </a:prstGeom>
                    <a:noFill/>
                    <a:ln>
                      <a:noFill/>
                    </a:ln>
                  </pic:spPr>
                </pic:pic>
              </a:graphicData>
            </a:graphic>
          </wp:inline>
        </w:drawing>
      </w:r>
      <w:r w:rsidRPr="00791A38">
        <w:tab/>
      </w:r>
      <w:r w:rsidRPr="00791A38">
        <w:tab/>
      </w:r>
      <w:r w:rsidRPr="00791A38">
        <w:tab/>
      </w:r>
      <w:r w:rsidRPr="00791A38">
        <w:tab/>
      </w:r>
      <w:r w:rsidRPr="00791A38">
        <w:rPr>
          <w:noProof/>
        </w:rPr>
        <w:drawing>
          <wp:inline distT="0" distB="0" distL="0" distR="0">
            <wp:extent cx="1463040" cy="1798654"/>
            <wp:effectExtent l="0" t="0" r="3810" b="0"/>
            <wp:docPr id="3" name="Grafik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srcRect l="7937" t="21925" r="58729"/>
                    <a:stretch/>
                  </pic:blipFill>
                  <pic:spPr bwMode="auto">
                    <a:xfrm>
                      <a:off x="0" y="0"/>
                      <a:ext cx="1464451" cy="1800388"/>
                    </a:xfrm>
                    <a:prstGeom prst="rect">
                      <a:avLst/>
                    </a:prstGeom>
                    <a:ln>
                      <a:noFill/>
                    </a:ln>
                    <a:extLst>
                      <a:ext uri="{53640926-AAD7-44D8-BBD7-CCE9431645EC}">
                        <a14:shadowObscured xmlns:a14="http://schemas.microsoft.com/office/drawing/2010/main"/>
                      </a:ext>
                    </a:extLst>
                  </pic:spPr>
                </pic:pic>
              </a:graphicData>
            </a:graphic>
          </wp:inline>
        </w:drawing>
      </w:r>
    </w:p>
    <w:p w:rsidR="00721CE9" w:rsidRDefault="00721CE9" w:rsidP="00721CE9">
      <w:pPr>
        <w:pStyle w:val="Listenabsatz"/>
        <w:numPr>
          <w:ilvl w:val="0"/>
          <w:numId w:val="2"/>
        </w:numPr>
      </w:pPr>
      <w:r>
        <w:t>Formuliere den Kathetensatz zu folgenden Dreiecken:</w:t>
      </w:r>
    </w:p>
    <w:p w:rsidR="00721CE9" w:rsidRDefault="00721CE9" w:rsidP="00721CE9">
      <w:r w:rsidRPr="00AE4888">
        <w:rPr>
          <w:noProof/>
        </w:rPr>
        <w:drawing>
          <wp:inline distT="0" distB="0" distL="0" distR="0">
            <wp:extent cx="1800000" cy="918120"/>
            <wp:effectExtent l="0" t="0" r="0" b="0"/>
            <wp:docPr id="4"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srcRect l="9127" t="41830" r="51455" b="17412"/>
                    <a:stretch/>
                  </pic:blipFill>
                  <pic:spPr bwMode="auto">
                    <a:xfrm>
                      <a:off x="0" y="0"/>
                      <a:ext cx="1800000" cy="918120"/>
                    </a:xfrm>
                    <a:prstGeom prst="rect">
                      <a:avLst/>
                    </a:prstGeom>
                    <a:ln>
                      <a:noFill/>
                    </a:ln>
                    <a:extLst>
                      <a:ext uri="{53640926-AAD7-44D8-BBD7-CCE9431645EC}">
                        <a14:shadowObscured xmlns:a14="http://schemas.microsoft.com/office/drawing/2010/main"/>
                      </a:ext>
                    </a:extLst>
                  </pic:spPr>
                </pic:pic>
              </a:graphicData>
            </a:graphic>
          </wp:inline>
        </w:drawing>
      </w:r>
      <w:r>
        <w:tab/>
      </w:r>
      <w:r>
        <w:tab/>
      </w:r>
      <w:r w:rsidRPr="00AE4888">
        <w:rPr>
          <w:noProof/>
        </w:rPr>
        <w:drawing>
          <wp:inline distT="0" distB="0" distL="0" distR="0">
            <wp:extent cx="1440000" cy="1359360"/>
            <wp:effectExtent l="0" t="0" r="8255" b="0"/>
            <wp:docPr id="6"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cstate="print">
                      <a:extLst>
                        <a:ext uri="{28A0092B-C50C-407E-A947-70E740481C1C}">
                          <a14:useLocalDpi xmlns:a14="http://schemas.microsoft.com/office/drawing/2010/main" val="0"/>
                        </a:ext>
                      </a:extLst>
                    </a:blip>
                    <a:srcRect l="12169" t="23328" r="53968" b="11782"/>
                    <a:stretch/>
                  </pic:blipFill>
                  <pic:spPr bwMode="auto">
                    <a:xfrm>
                      <a:off x="0" y="0"/>
                      <a:ext cx="1440000" cy="1359360"/>
                    </a:xfrm>
                    <a:prstGeom prst="rect">
                      <a:avLst/>
                    </a:prstGeom>
                    <a:ln>
                      <a:noFill/>
                    </a:ln>
                    <a:extLst>
                      <a:ext uri="{53640926-AAD7-44D8-BBD7-CCE9431645EC}">
                        <a14:shadowObscured xmlns:a14="http://schemas.microsoft.com/office/drawing/2010/main"/>
                      </a:ext>
                    </a:extLst>
                  </pic:spPr>
                </pic:pic>
              </a:graphicData>
            </a:graphic>
          </wp:inline>
        </w:drawing>
      </w:r>
      <w:r>
        <w:tab/>
      </w:r>
      <w:r w:rsidRPr="007C78E6">
        <w:rPr>
          <w:noProof/>
        </w:rPr>
        <w:drawing>
          <wp:inline distT="0" distB="0" distL="0" distR="0">
            <wp:extent cx="1260000" cy="1430847"/>
            <wp:effectExtent l="0" t="0" r="0" b="0"/>
            <wp:docPr id="7"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srcRect l="31481" t="12603" r="45106" b="33501"/>
                    <a:stretch/>
                  </pic:blipFill>
                  <pic:spPr bwMode="auto">
                    <a:xfrm>
                      <a:off x="0" y="0"/>
                      <a:ext cx="1260000" cy="1430847"/>
                    </a:xfrm>
                    <a:prstGeom prst="rect">
                      <a:avLst/>
                    </a:prstGeom>
                    <a:ln>
                      <a:noFill/>
                    </a:ln>
                    <a:extLst>
                      <a:ext uri="{53640926-AAD7-44D8-BBD7-CCE9431645EC}">
                        <a14:shadowObscured xmlns:a14="http://schemas.microsoft.com/office/drawing/2010/main"/>
                      </a:ext>
                    </a:extLst>
                  </pic:spPr>
                </pic:pic>
              </a:graphicData>
            </a:graphic>
          </wp:inline>
        </w:drawing>
      </w:r>
    </w:p>
    <w:p w:rsidR="00721CE9" w:rsidRDefault="00721CE9" w:rsidP="00721CE9">
      <w:pPr>
        <w:pStyle w:val="Listenabsatz"/>
      </w:pPr>
      <w:r>
        <w:t>Berechne jeweils die Seite x:</w:t>
      </w:r>
    </w:p>
    <w:p w:rsidR="00721CE9" w:rsidRDefault="00721CE9" w:rsidP="00721CE9">
      <w:r w:rsidRPr="00022C25">
        <w:rPr>
          <w:noProof/>
        </w:rPr>
        <w:drawing>
          <wp:inline distT="0" distB="0" distL="0" distR="0">
            <wp:extent cx="1674000" cy="889200"/>
            <wp:effectExtent l="0" t="0" r="2540" b="6350"/>
            <wp:docPr id="8" name="Grafik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cstate="print"/>
                    <a:srcRect l="11303" t="47488" r="52856" b="13390"/>
                    <a:stretch/>
                  </pic:blipFill>
                  <pic:spPr bwMode="auto">
                    <a:xfrm>
                      <a:off x="0" y="0"/>
                      <a:ext cx="1674000" cy="889200"/>
                    </a:xfrm>
                    <a:prstGeom prst="rect">
                      <a:avLst/>
                    </a:prstGeom>
                    <a:ln>
                      <a:noFill/>
                    </a:ln>
                    <a:extLst>
                      <a:ext uri="{53640926-AAD7-44D8-BBD7-CCE9431645EC}">
                        <a14:shadowObscured xmlns:a14="http://schemas.microsoft.com/office/drawing/2010/main"/>
                      </a:ext>
                    </a:extLst>
                  </pic:spPr>
                </pic:pic>
              </a:graphicData>
            </a:graphic>
          </wp:inline>
        </w:drawing>
      </w:r>
      <w:r w:rsidRPr="00F6263E">
        <w:rPr>
          <w:noProof/>
        </w:rPr>
        <w:t xml:space="preserve"> </w:t>
      </w:r>
      <w:r w:rsidRPr="00F6263E">
        <w:rPr>
          <w:noProof/>
        </w:rPr>
        <w:drawing>
          <wp:inline distT="0" distB="0" distL="0" distR="0">
            <wp:extent cx="1562400" cy="1292400"/>
            <wp:effectExtent l="0" t="0" r="0" b="3175"/>
            <wp:docPr id="9" name="Grafik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cstate="print"/>
                    <a:srcRect l="15070" t="28452" r="51430" b="14644"/>
                    <a:stretch/>
                  </pic:blipFill>
                  <pic:spPr bwMode="auto">
                    <a:xfrm>
                      <a:off x="0" y="0"/>
                      <a:ext cx="1562400" cy="1292400"/>
                    </a:xfrm>
                    <a:prstGeom prst="rect">
                      <a:avLst/>
                    </a:prstGeom>
                    <a:ln>
                      <a:noFill/>
                    </a:ln>
                    <a:extLst>
                      <a:ext uri="{53640926-AAD7-44D8-BBD7-CCE9431645EC}">
                        <a14:shadowObscured xmlns:a14="http://schemas.microsoft.com/office/drawing/2010/main"/>
                      </a:ext>
                    </a:extLst>
                  </pic:spPr>
                </pic:pic>
              </a:graphicData>
            </a:graphic>
          </wp:inline>
        </w:drawing>
      </w:r>
      <w:r w:rsidRPr="00022C25">
        <w:rPr>
          <w:noProof/>
        </w:rPr>
        <w:t xml:space="preserve"> </w:t>
      </w:r>
      <w:r w:rsidRPr="00022C25">
        <w:rPr>
          <w:noProof/>
        </w:rPr>
        <w:drawing>
          <wp:inline distT="0" distB="0" distL="0" distR="0">
            <wp:extent cx="1670400" cy="954000"/>
            <wp:effectExtent l="0" t="0" r="6350" b="0"/>
            <wp:docPr id="10" name="Grafik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cstate="print"/>
                    <a:srcRect l="11098" t="44561" r="53060" b="13389"/>
                    <a:stretch/>
                  </pic:blipFill>
                  <pic:spPr bwMode="auto">
                    <a:xfrm>
                      <a:off x="0" y="0"/>
                      <a:ext cx="1670400" cy="954000"/>
                    </a:xfrm>
                    <a:prstGeom prst="rect">
                      <a:avLst/>
                    </a:prstGeom>
                    <a:ln>
                      <a:noFill/>
                    </a:ln>
                    <a:extLst>
                      <a:ext uri="{53640926-AAD7-44D8-BBD7-CCE9431645EC}">
                        <a14:shadowObscured xmlns:a14="http://schemas.microsoft.com/office/drawing/2010/main"/>
                      </a:ext>
                    </a:extLst>
                  </pic:spPr>
                </pic:pic>
              </a:graphicData>
            </a:graphic>
          </wp:inline>
        </w:drawing>
      </w:r>
    </w:p>
    <w:p w:rsidR="00721CE9" w:rsidRDefault="00721CE9" w:rsidP="00721CE9">
      <w:pPr>
        <w:pStyle w:val="berschrift1"/>
        <w:rPr>
          <w:b w:val="0"/>
          <w:iCs w:val="0"/>
          <w:sz w:val="24"/>
          <w:szCs w:val="22"/>
        </w:rPr>
      </w:pPr>
    </w:p>
    <w:p w:rsidR="00136596" w:rsidRPr="00136596" w:rsidRDefault="00136596" w:rsidP="00136596"/>
    <w:p w:rsidR="00481CA9" w:rsidRPr="00481CA9" w:rsidRDefault="00481CA9" w:rsidP="00481CA9">
      <w:pPr>
        <w:sectPr w:rsidR="00481CA9" w:rsidRPr="00481CA9" w:rsidSect="00A57B56">
          <w:headerReference w:type="default" r:id="rId17"/>
          <w:footerReference w:type="default" r:id="rId18"/>
          <w:pgSz w:w="11906" w:h="16838"/>
          <w:pgMar w:top="1417" w:right="1417" w:bottom="1134" w:left="1417" w:header="708" w:footer="708" w:gutter="0"/>
          <w:cols w:space="708"/>
          <w:docGrid w:linePitch="360"/>
        </w:sectPr>
      </w:pPr>
    </w:p>
    <w:p w:rsidR="00721CE9" w:rsidRPr="00C25156" w:rsidRDefault="0092724E" w:rsidP="00721CE9">
      <w:pPr>
        <w:pStyle w:val="berschrift1"/>
      </w:pPr>
      <w:r>
        <w:lastRenderedPageBreak/>
        <w:t>Der Höhensatz des Euklid</w:t>
      </w:r>
    </w:p>
    <w:p w:rsidR="00721CE9" w:rsidRDefault="00721CE9" w:rsidP="00721CE9">
      <w:pPr>
        <w:pStyle w:val="Listenabsatz"/>
        <w:numPr>
          <w:ilvl w:val="0"/>
          <w:numId w:val="3"/>
        </w:numPr>
      </w:pPr>
      <w:r>
        <w:rPr>
          <w:noProof/>
        </w:rPr>
        <w:drawing>
          <wp:anchor distT="0" distB="0" distL="114300" distR="114300" simplePos="0" relativeHeight="251659264" behindDoc="1" locked="0" layoutInCell="1" allowOverlap="1">
            <wp:simplePos x="0" y="0"/>
            <wp:positionH relativeFrom="column">
              <wp:posOffset>1755775</wp:posOffset>
            </wp:positionH>
            <wp:positionV relativeFrom="paragraph">
              <wp:posOffset>53340</wp:posOffset>
            </wp:positionV>
            <wp:extent cx="2204720" cy="3268980"/>
            <wp:effectExtent l="19050" t="19050" r="24130" b="26670"/>
            <wp:wrapTopAndBottom/>
            <wp:docPr id="1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öhensatz.jpg"/>
                    <pic:cNvPicPr/>
                  </pic:nvPicPr>
                  <pic:blipFill>
                    <a:blip r:embed="rId19" cstate="print">
                      <a:extLst>
                        <a:ext uri="{BEBA8EAE-BF5A-486C-A8C5-ECC9F3942E4B}">
                          <a14:imgProps xmlns:a14="http://schemas.microsoft.com/office/drawing/2010/main">
                            <a14:imgLayer r:embed="rId20">
                              <a14:imgEffect>
                                <a14:sharpenSoften amount="50000"/>
                              </a14:imgEffect>
                              <a14:imgEffect>
                                <a14:brightnessContrast bright="40000"/>
                              </a14:imgEffect>
                            </a14:imgLayer>
                          </a14:imgProps>
                        </a:ext>
                        <a:ext uri="{28A0092B-C50C-407E-A947-70E740481C1C}">
                          <a14:useLocalDpi xmlns:a14="http://schemas.microsoft.com/office/drawing/2010/main" val="0"/>
                        </a:ext>
                      </a:extLst>
                    </a:blip>
                    <a:stretch>
                      <a:fillRect/>
                    </a:stretch>
                  </pic:blipFill>
                  <pic:spPr>
                    <a:xfrm>
                      <a:off x="0" y="0"/>
                      <a:ext cx="2204720" cy="3268980"/>
                    </a:xfrm>
                    <a:prstGeom prst="rect">
                      <a:avLst/>
                    </a:prstGeom>
                    <a:ln>
                      <a:solidFill>
                        <a:schemeClr val="tx1"/>
                      </a:solidFill>
                    </a:ln>
                  </pic:spPr>
                </pic:pic>
              </a:graphicData>
            </a:graphic>
          </wp:anchor>
        </w:drawing>
      </w:r>
      <w:r>
        <w:t>Formuliere den Höhensatz zu folgenden Dreiecken:</w:t>
      </w:r>
      <w:r>
        <w:br/>
      </w:r>
      <w:r w:rsidRPr="00AE4888">
        <w:rPr>
          <w:noProof/>
        </w:rPr>
        <w:drawing>
          <wp:inline distT="0" distB="0" distL="0" distR="0">
            <wp:extent cx="1800000" cy="918120"/>
            <wp:effectExtent l="0" t="0" r="0" b="0"/>
            <wp:docPr id="12" name="Grafik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srcRect l="9127" t="41830" r="51455" b="17412"/>
                    <a:stretch/>
                  </pic:blipFill>
                  <pic:spPr bwMode="auto">
                    <a:xfrm>
                      <a:off x="0" y="0"/>
                      <a:ext cx="1800000" cy="918120"/>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sidRPr="00AE4888">
        <w:rPr>
          <w:noProof/>
        </w:rPr>
        <w:drawing>
          <wp:inline distT="0" distB="0" distL="0" distR="0">
            <wp:extent cx="1440000" cy="1359360"/>
            <wp:effectExtent l="0" t="0" r="8255" b="0"/>
            <wp:docPr id="15" name="Grafik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cstate="print">
                      <a:extLst>
                        <a:ext uri="{28A0092B-C50C-407E-A947-70E740481C1C}">
                          <a14:useLocalDpi xmlns:a14="http://schemas.microsoft.com/office/drawing/2010/main" val="0"/>
                        </a:ext>
                      </a:extLst>
                    </a:blip>
                    <a:srcRect l="12169" t="23328" r="53968" b="11782"/>
                    <a:stretch/>
                  </pic:blipFill>
                  <pic:spPr bwMode="auto">
                    <a:xfrm>
                      <a:off x="0" y="0"/>
                      <a:ext cx="1440000" cy="1359360"/>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sidRPr="007C78E6">
        <w:rPr>
          <w:noProof/>
        </w:rPr>
        <w:drawing>
          <wp:inline distT="0" distB="0" distL="0" distR="0">
            <wp:extent cx="1260000" cy="1430847"/>
            <wp:effectExtent l="0" t="0" r="0" b="0"/>
            <wp:docPr id="16" name="Grafik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srcRect l="31481" t="12603" r="45106" b="33501"/>
                    <a:stretch/>
                  </pic:blipFill>
                  <pic:spPr bwMode="auto">
                    <a:xfrm>
                      <a:off x="0" y="0"/>
                      <a:ext cx="1260000" cy="1430847"/>
                    </a:xfrm>
                    <a:prstGeom prst="rect">
                      <a:avLst/>
                    </a:prstGeom>
                    <a:ln>
                      <a:noFill/>
                    </a:ln>
                    <a:extLst>
                      <a:ext uri="{53640926-AAD7-44D8-BBD7-CCE9431645EC}">
                        <a14:shadowObscured xmlns:a14="http://schemas.microsoft.com/office/drawing/2010/main"/>
                      </a:ext>
                    </a:extLst>
                  </pic:spPr>
                </pic:pic>
              </a:graphicData>
            </a:graphic>
          </wp:inline>
        </w:drawing>
      </w:r>
    </w:p>
    <w:p w:rsidR="00721CE9" w:rsidRPr="00C25156" w:rsidRDefault="00721CE9" w:rsidP="00721CE9">
      <w:pPr>
        <w:pStyle w:val="Listenabsatz"/>
        <w:numPr>
          <w:ilvl w:val="0"/>
          <w:numId w:val="3"/>
        </w:numPr>
      </w:pPr>
      <w:r>
        <w:t>B</w:t>
      </w:r>
      <w:r w:rsidRPr="00C25156">
        <w:t>erechne die Höhen und die Flächeninhalte für die folgenden Dreiecke:</w:t>
      </w:r>
      <w:r>
        <w:br/>
      </w:r>
      <w:r w:rsidRPr="00C25156">
        <w:rPr>
          <w:noProof/>
        </w:rPr>
        <w:drawing>
          <wp:inline distT="0" distB="0" distL="0" distR="0">
            <wp:extent cx="1674000" cy="889200"/>
            <wp:effectExtent l="0" t="0" r="2540" b="6350"/>
            <wp:docPr id="18" name="Grafik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cstate="print"/>
                    <a:srcRect l="11303" t="47488" r="52856" b="13390"/>
                    <a:stretch/>
                  </pic:blipFill>
                  <pic:spPr bwMode="auto">
                    <a:xfrm>
                      <a:off x="0" y="0"/>
                      <a:ext cx="1674000" cy="889200"/>
                    </a:xfrm>
                    <a:prstGeom prst="rect">
                      <a:avLst/>
                    </a:prstGeom>
                    <a:ln>
                      <a:noFill/>
                    </a:ln>
                    <a:extLst>
                      <a:ext uri="{53640926-AAD7-44D8-BBD7-CCE9431645EC}">
                        <a14:shadowObscured xmlns:a14="http://schemas.microsoft.com/office/drawing/2010/main"/>
                      </a:ext>
                    </a:extLst>
                  </pic:spPr>
                </pic:pic>
              </a:graphicData>
            </a:graphic>
          </wp:inline>
        </w:drawing>
      </w:r>
      <w:r w:rsidRPr="00C25156">
        <w:t xml:space="preserve"> </w:t>
      </w:r>
      <w:r w:rsidRPr="00C25156">
        <w:rPr>
          <w:noProof/>
        </w:rPr>
        <w:drawing>
          <wp:inline distT="0" distB="0" distL="0" distR="0">
            <wp:extent cx="1562400" cy="1292400"/>
            <wp:effectExtent l="0" t="0" r="0" b="3175"/>
            <wp:docPr id="19" name="Grafik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cstate="print"/>
                    <a:srcRect l="15070" t="28452" r="51430" b="14644"/>
                    <a:stretch/>
                  </pic:blipFill>
                  <pic:spPr bwMode="auto">
                    <a:xfrm>
                      <a:off x="0" y="0"/>
                      <a:ext cx="1562400" cy="1292400"/>
                    </a:xfrm>
                    <a:prstGeom prst="rect">
                      <a:avLst/>
                    </a:prstGeom>
                    <a:ln>
                      <a:noFill/>
                    </a:ln>
                    <a:extLst>
                      <a:ext uri="{53640926-AAD7-44D8-BBD7-CCE9431645EC}">
                        <a14:shadowObscured xmlns:a14="http://schemas.microsoft.com/office/drawing/2010/main"/>
                      </a:ext>
                    </a:extLst>
                  </pic:spPr>
                </pic:pic>
              </a:graphicData>
            </a:graphic>
          </wp:inline>
        </w:drawing>
      </w:r>
      <w:r w:rsidRPr="00C25156">
        <w:t xml:space="preserve"> </w:t>
      </w:r>
      <w:r w:rsidRPr="00C25156">
        <w:rPr>
          <w:noProof/>
        </w:rPr>
        <w:drawing>
          <wp:inline distT="0" distB="0" distL="0" distR="0">
            <wp:extent cx="1670400" cy="954000"/>
            <wp:effectExtent l="0" t="0" r="6350" b="0"/>
            <wp:docPr id="20" name="Grafik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cstate="print"/>
                    <a:srcRect l="11098" t="44561" r="53060" b="13389"/>
                    <a:stretch/>
                  </pic:blipFill>
                  <pic:spPr bwMode="auto">
                    <a:xfrm>
                      <a:off x="0" y="0"/>
                      <a:ext cx="1670400" cy="954000"/>
                    </a:xfrm>
                    <a:prstGeom prst="rect">
                      <a:avLst/>
                    </a:prstGeom>
                    <a:ln>
                      <a:noFill/>
                    </a:ln>
                    <a:extLst>
                      <a:ext uri="{53640926-AAD7-44D8-BBD7-CCE9431645EC}">
                        <a14:shadowObscured xmlns:a14="http://schemas.microsoft.com/office/drawing/2010/main"/>
                      </a:ext>
                    </a:extLst>
                  </pic:spPr>
                </pic:pic>
              </a:graphicData>
            </a:graphic>
          </wp:inline>
        </w:drawing>
      </w:r>
    </w:p>
    <w:p w:rsidR="0092724E" w:rsidRDefault="0092724E">
      <w:pPr>
        <w:sectPr w:rsidR="0092724E" w:rsidSect="00A57B56">
          <w:pgSz w:w="11906" w:h="16838"/>
          <w:pgMar w:top="1417" w:right="1417" w:bottom="1134" w:left="1417" w:header="708" w:footer="708" w:gutter="0"/>
          <w:cols w:space="708"/>
          <w:docGrid w:linePitch="360"/>
        </w:sectPr>
      </w:pPr>
    </w:p>
    <w:p w:rsidR="0092724E" w:rsidRPr="00EB18D6" w:rsidRDefault="0092724E" w:rsidP="0092724E">
      <w:pPr>
        <w:pStyle w:val="berschrift1"/>
        <w:rPr>
          <w:rFonts w:asciiTheme="minorHAnsi" w:hAnsiTheme="minorHAnsi"/>
          <w:sz w:val="24"/>
          <w:szCs w:val="24"/>
        </w:rPr>
      </w:pPr>
      <w:r w:rsidRPr="00EB18D6">
        <w:rPr>
          <w:rFonts w:asciiTheme="minorHAnsi" w:hAnsiTheme="minorHAnsi"/>
          <w:sz w:val="24"/>
          <w:szCs w:val="24"/>
        </w:rPr>
        <w:lastRenderedPageBreak/>
        <w:t>Lehrerinformation</w:t>
      </w:r>
    </w:p>
    <w:sdt>
      <w:sdtPr>
        <w:rPr>
          <w:rFonts w:asciiTheme="minorHAnsi" w:hAnsiTheme="minorHAnsi"/>
          <w:szCs w:val="24"/>
        </w:rPr>
        <w:id w:val="417445523"/>
        <w:docPartObj>
          <w:docPartGallery w:val="Cover Pages"/>
          <w:docPartUnique/>
        </w:docPartObj>
      </w:sdtPr>
      <w:sdtEndPr/>
      <w:sdtContent>
        <w:p w:rsidR="0092724E" w:rsidRPr="00EB18D6" w:rsidRDefault="0092724E" w:rsidP="0092724E">
          <w:pPr>
            <w:jc w:val="left"/>
            <w:rPr>
              <w:rFonts w:asciiTheme="minorHAnsi" w:hAnsiTheme="minorHAnsi"/>
              <w:b/>
              <w:szCs w:val="24"/>
            </w:rPr>
          </w:pPr>
        </w:p>
        <w:p w:rsidR="0092724E" w:rsidRPr="00EB18D6" w:rsidRDefault="0092724E" w:rsidP="0092724E">
          <w:pPr>
            <w:jc w:val="left"/>
            <w:rPr>
              <w:rFonts w:asciiTheme="minorHAnsi" w:hAnsiTheme="minorHAnsi"/>
              <w:szCs w:val="24"/>
            </w:rPr>
          </w:pPr>
          <w:r w:rsidRPr="00EB18D6">
            <w:rPr>
              <w:rFonts w:asciiTheme="minorHAnsi" w:hAnsiTheme="minorHAnsi"/>
              <w:b/>
              <w:szCs w:val="24"/>
            </w:rPr>
            <w:t>Quellenangabe:</w:t>
          </w:r>
          <w:r w:rsidRPr="00EB18D6">
            <w:rPr>
              <w:rFonts w:asciiTheme="minorHAnsi" w:hAnsiTheme="minorHAnsi"/>
              <w:szCs w:val="24"/>
            </w:rPr>
            <w:t xml:space="preserve"> </w:t>
          </w:r>
        </w:p>
        <w:p w:rsidR="0092724E" w:rsidRPr="00EB18D6" w:rsidRDefault="0092724E" w:rsidP="0092724E">
          <w:pPr>
            <w:jc w:val="left"/>
            <w:rPr>
              <w:rFonts w:asciiTheme="minorHAnsi" w:hAnsiTheme="minorHAnsi"/>
              <w:szCs w:val="24"/>
            </w:rPr>
          </w:pPr>
          <w:r w:rsidRPr="00EB18D6">
            <w:rPr>
              <w:rFonts w:asciiTheme="minorHAnsi" w:hAnsiTheme="minorHAnsi"/>
              <w:szCs w:val="24"/>
            </w:rPr>
            <w:t xml:space="preserve">Eigene Darstellung in Anlehnung an </w:t>
          </w:r>
          <w:hyperlink r:id="rId21" w:history="1">
            <w:r w:rsidRPr="00EB18D6">
              <w:rPr>
                <w:rStyle w:val="Hyperlink"/>
                <w:rFonts w:asciiTheme="minorHAnsi" w:hAnsiTheme="minorHAnsi"/>
                <w:szCs w:val="24"/>
              </w:rPr>
              <w:t>https://www.schulentwicklung.nrw.de/materialdatenbank/material/view/5006</w:t>
            </w:r>
          </w:hyperlink>
          <w:r w:rsidRPr="00EB18D6">
            <w:rPr>
              <w:rFonts w:asciiTheme="minorHAnsi" w:hAnsiTheme="minorHAnsi"/>
              <w:szCs w:val="24"/>
            </w:rPr>
            <w:t xml:space="preserve">. </w:t>
          </w:r>
        </w:p>
        <w:p w:rsidR="0092724E" w:rsidRPr="00EB18D6" w:rsidRDefault="0092724E" w:rsidP="0092724E">
          <w:pPr>
            <w:jc w:val="left"/>
            <w:rPr>
              <w:rFonts w:asciiTheme="minorHAnsi" w:hAnsiTheme="minorHAnsi"/>
              <w:szCs w:val="24"/>
            </w:rPr>
          </w:pPr>
          <w:r w:rsidRPr="00EB18D6">
            <w:rPr>
              <w:rFonts w:asciiTheme="minorHAnsi" w:hAnsiTheme="minorHAnsi"/>
              <w:szCs w:val="24"/>
            </w:rPr>
            <w:t>Letzter Zugriff: 27.03.2018.</w:t>
          </w:r>
        </w:p>
        <w:p w:rsidR="0092724E" w:rsidRPr="00EB18D6" w:rsidRDefault="0092724E" w:rsidP="0092724E">
          <w:pPr>
            <w:jc w:val="left"/>
            <w:rPr>
              <w:rFonts w:asciiTheme="minorHAnsi" w:hAnsiTheme="minorHAnsi"/>
              <w:szCs w:val="24"/>
            </w:rPr>
          </w:pPr>
        </w:p>
        <w:p w:rsidR="0092724E" w:rsidRPr="00EB18D6" w:rsidRDefault="0092724E" w:rsidP="0092724E">
          <w:pPr>
            <w:jc w:val="left"/>
            <w:rPr>
              <w:rFonts w:asciiTheme="minorHAnsi" w:hAnsiTheme="minorHAnsi"/>
              <w:szCs w:val="24"/>
            </w:rPr>
          </w:pPr>
          <w:r w:rsidRPr="00EB18D6">
            <w:rPr>
              <w:rFonts w:asciiTheme="minorHAnsi" w:hAnsiTheme="minorHAnsi"/>
              <w:b/>
              <w:szCs w:val="24"/>
            </w:rPr>
            <w:t>Zielgruppe:</w:t>
          </w:r>
          <w:r w:rsidRPr="00EB18D6">
            <w:rPr>
              <w:rFonts w:asciiTheme="minorHAnsi" w:hAnsiTheme="minorHAnsi"/>
              <w:szCs w:val="24"/>
            </w:rPr>
            <w:t xml:space="preserve"> Schülerinnen und Schüler im Bildungsgang Gymnasium</w:t>
          </w:r>
        </w:p>
        <w:p w:rsidR="0092724E" w:rsidRPr="00EB18D6" w:rsidRDefault="0092724E" w:rsidP="0092724E">
          <w:pPr>
            <w:jc w:val="left"/>
            <w:rPr>
              <w:rFonts w:asciiTheme="minorHAnsi" w:hAnsiTheme="minorHAnsi"/>
              <w:szCs w:val="24"/>
            </w:rPr>
          </w:pPr>
        </w:p>
        <w:p w:rsidR="00721CE9" w:rsidRPr="00EB18D6" w:rsidRDefault="0092724E" w:rsidP="0092724E">
          <w:pPr>
            <w:rPr>
              <w:rFonts w:asciiTheme="minorHAnsi" w:hAnsiTheme="minorHAnsi"/>
              <w:szCs w:val="24"/>
            </w:rPr>
          </w:pPr>
          <w:r w:rsidRPr="00EB18D6">
            <w:rPr>
              <w:rFonts w:asciiTheme="minorHAnsi" w:hAnsiTheme="minorHAnsi"/>
              <w:szCs w:val="24"/>
            </w:rPr>
            <w:t xml:space="preserve">Informationen zu </w:t>
          </w:r>
          <w:r w:rsidRPr="00EB18D6">
            <w:rPr>
              <w:rFonts w:asciiTheme="minorHAnsi" w:hAnsiTheme="minorHAnsi"/>
              <w:b/>
              <w:szCs w:val="24"/>
            </w:rPr>
            <w:t>Kompetenzerwartungen</w:t>
          </w:r>
          <w:r w:rsidRPr="00EB18D6">
            <w:rPr>
              <w:rFonts w:asciiTheme="minorHAnsi" w:hAnsiTheme="minorHAnsi"/>
              <w:szCs w:val="24"/>
            </w:rPr>
            <w:t xml:space="preserve"> und dem </w:t>
          </w:r>
          <w:r w:rsidRPr="00EB18D6">
            <w:rPr>
              <w:rFonts w:asciiTheme="minorHAnsi" w:hAnsiTheme="minorHAnsi"/>
              <w:b/>
              <w:szCs w:val="24"/>
            </w:rPr>
            <w:t>Bezug zum Kernlehrplan</w:t>
          </w:r>
          <w:r w:rsidRPr="00EB18D6">
            <w:rPr>
              <w:rFonts w:asciiTheme="minorHAnsi" w:hAnsiTheme="minorHAnsi"/>
              <w:szCs w:val="24"/>
            </w:rPr>
            <w:t xml:space="preserve"> sowie </w:t>
          </w:r>
          <w:r w:rsidRPr="00EB18D6">
            <w:rPr>
              <w:rFonts w:asciiTheme="minorHAnsi" w:hAnsiTheme="minorHAnsi"/>
              <w:b/>
              <w:szCs w:val="24"/>
            </w:rPr>
            <w:t>didaktische Hinweise</w:t>
          </w:r>
          <w:r w:rsidRPr="00EB18D6">
            <w:rPr>
              <w:rFonts w:asciiTheme="minorHAnsi" w:hAnsiTheme="minorHAnsi"/>
              <w:szCs w:val="24"/>
            </w:rPr>
            <w:t xml:space="preserve"> zum Einsatz des Materials im Unterricht befinden sich im Überblick über das Vorhaben „UV 9.6 Wie wichtig ist der rechte Winkel? – Die Sätze von Pythagoras und Thales beweisen und anwenden“ unter dem oben angegebenen Link.</w:t>
          </w:r>
        </w:p>
      </w:sdtContent>
    </w:sdt>
    <w:p w:rsidR="00136596" w:rsidRPr="00EB18D6" w:rsidRDefault="00136596" w:rsidP="0092724E">
      <w:pPr>
        <w:rPr>
          <w:rFonts w:asciiTheme="minorHAnsi" w:hAnsiTheme="minorHAnsi"/>
          <w:szCs w:val="24"/>
        </w:rPr>
      </w:pPr>
      <w:r w:rsidRPr="00EB18D6">
        <w:rPr>
          <w:rFonts w:asciiTheme="minorHAnsi" w:hAnsiTheme="minorHAnsi"/>
          <w:szCs w:val="24"/>
        </w:rPr>
        <w:t>Zur Vertiefung des Höhen- und des Kathetensatzes wäre es sinnvoll, die Schülerinnen und Schüler zusätzlich zu den dargestellten</w:t>
      </w:r>
      <w:r w:rsidR="00EB18D6">
        <w:rPr>
          <w:rFonts w:asciiTheme="minorHAnsi" w:hAnsiTheme="minorHAnsi"/>
          <w:szCs w:val="24"/>
        </w:rPr>
        <w:t xml:space="preserve"> Aufgaben</w:t>
      </w:r>
      <w:r w:rsidRPr="00EB18D6">
        <w:rPr>
          <w:rFonts w:asciiTheme="minorHAnsi" w:hAnsiTheme="minorHAnsi"/>
          <w:szCs w:val="24"/>
        </w:rPr>
        <w:t xml:space="preserve"> auch Anwendungsaufgaben bearbeiten zu lassen. Passende Aufgaben befinden sich in den Lehrwerken der Klasse 9. Typischerweise geht es dabei z.B. um die Berechnung der Höhe eines </w:t>
      </w:r>
      <w:r w:rsidR="005E1166" w:rsidRPr="00EB18D6">
        <w:rPr>
          <w:rFonts w:asciiTheme="minorHAnsi" w:hAnsiTheme="minorHAnsi"/>
          <w:szCs w:val="24"/>
        </w:rPr>
        <w:t xml:space="preserve">rechtwinkligen </w:t>
      </w:r>
      <w:r w:rsidRPr="00EB18D6">
        <w:rPr>
          <w:rFonts w:asciiTheme="minorHAnsi" w:hAnsiTheme="minorHAnsi"/>
          <w:szCs w:val="24"/>
        </w:rPr>
        <w:t xml:space="preserve">Daches mithilfe des Satzes von Pythagoras sowie dem Katheten- und Höhensatz. Manche Aufgaben fordern neben </w:t>
      </w:r>
      <w:r w:rsidR="005E1166" w:rsidRPr="00EB18D6">
        <w:rPr>
          <w:rFonts w:asciiTheme="minorHAnsi" w:hAnsiTheme="minorHAnsi"/>
          <w:szCs w:val="24"/>
        </w:rPr>
        <w:t>diesen Kompetenzen auch die Anwendung des Satzes des Thales, wenn statt eines eckigen ein halbkreisförmiges Objekt Gegenstand der Aufgabe ist. Diese Aufgaben dienen der Wiederholung und sind eine gute Vorbereitung auf den Beweis des Satzes, den es in der Aufgabe E5 zu führen gilt.</w:t>
      </w:r>
    </w:p>
    <w:sectPr w:rsidR="00136596" w:rsidRPr="00EB18D6" w:rsidSect="00A57B5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30B" w:rsidRDefault="00AE730B" w:rsidP="0092724E">
      <w:pPr>
        <w:spacing w:after="0" w:line="240" w:lineRule="auto"/>
      </w:pPr>
      <w:r>
        <w:separator/>
      </w:r>
    </w:p>
  </w:endnote>
  <w:endnote w:type="continuationSeparator" w:id="0">
    <w:p w:rsidR="00AE730B" w:rsidRDefault="00AE730B" w:rsidP="00927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430"/>
      <w:gridCol w:w="1858"/>
    </w:tblGrid>
    <w:sdt>
      <w:sdtPr>
        <w:rPr>
          <w:rFonts w:asciiTheme="majorHAnsi" w:eastAsiaTheme="majorEastAsia" w:hAnsiTheme="majorHAnsi" w:cstheme="majorBidi"/>
          <w:sz w:val="20"/>
          <w:szCs w:val="20"/>
        </w:rPr>
        <w:id w:val="2119257833"/>
        <w:docPartObj>
          <w:docPartGallery w:val="Page Numbers (Bottom of Page)"/>
          <w:docPartUnique/>
        </w:docPartObj>
      </w:sdtPr>
      <w:sdtEndPr>
        <w:rPr>
          <w:rFonts w:ascii="Times New Roman" w:eastAsia="Times New Roman" w:hAnsi="Times New Roman" w:cs="Arial"/>
          <w:sz w:val="24"/>
          <w:szCs w:val="22"/>
        </w:rPr>
      </w:sdtEndPr>
      <w:sdtContent>
        <w:tr w:rsidR="00E970C6">
          <w:trPr>
            <w:trHeight w:val="727"/>
          </w:trPr>
          <w:tc>
            <w:tcPr>
              <w:tcW w:w="4000" w:type="pct"/>
              <w:tcBorders>
                <w:right w:val="triple" w:sz="4" w:space="0" w:color="4F81BD" w:themeColor="accent1"/>
              </w:tcBorders>
            </w:tcPr>
            <w:p w:rsidR="00E970C6" w:rsidRDefault="00E970C6">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E970C6" w:rsidRDefault="00E970C6">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Pr>
                  <w:noProof/>
                </w:rPr>
                <w:t>1</w:t>
              </w:r>
              <w:r>
                <w:fldChar w:fldCharType="end"/>
              </w:r>
            </w:p>
          </w:tc>
        </w:tr>
      </w:sdtContent>
    </w:sdt>
  </w:tbl>
  <w:p w:rsidR="00E970C6" w:rsidRDefault="00E970C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30B" w:rsidRDefault="00AE730B" w:rsidP="0092724E">
      <w:pPr>
        <w:spacing w:after="0" w:line="240" w:lineRule="auto"/>
      </w:pPr>
      <w:r>
        <w:separator/>
      </w:r>
    </w:p>
  </w:footnote>
  <w:footnote w:type="continuationSeparator" w:id="0">
    <w:p w:rsidR="00AE730B" w:rsidRDefault="00AE730B" w:rsidP="009272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24E" w:rsidRDefault="0092724E">
    <w:pPr>
      <w:pStyle w:val="Kopfzeile"/>
    </w:pPr>
    <w:r>
      <w:t>E3</w:t>
    </w:r>
    <w:r>
      <w:tab/>
      <w:t>Den Höhen- und Kathetensatz kennenlernen und nutzen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6308B"/>
    <w:multiLevelType w:val="hybridMultilevel"/>
    <w:tmpl w:val="9F5898C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4D66E1D"/>
    <w:multiLevelType w:val="hybridMultilevel"/>
    <w:tmpl w:val="5AEEAECC"/>
    <w:lvl w:ilvl="0" w:tplc="3C0E41FE">
      <w:start w:val="1"/>
      <w:numFmt w:val="lowerLetter"/>
      <w:pStyle w:val="Listenabsatz"/>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1"/>
    <w:lvlOverride w:ilvl="0">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40593"/>
    <w:rsid w:val="00136596"/>
    <w:rsid w:val="00481CA9"/>
    <w:rsid w:val="005E1166"/>
    <w:rsid w:val="00721CE9"/>
    <w:rsid w:val="00743597"/>
    <w:rsid w:val="008012B1"/>
    <w:rsid w:val="0092724E"/>
    <w:rsid w:val="00A57B56"/>
    <w:rsid w:val="00AE730B"/>
    <w:rsid w:val="00C40593"/>
    <w:rsid w:val="00C67830"/>
    <w:rsid w:val="00E970C6"/>
    <w:rsid w:val="00EB18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21CE9"/>
    <w:pPr>
      <w:autoSpaceDE w:val="0"/>
      <w:autoSpaceDN w:val="0"/>
      <w:adjustRightInd w:val="0"/>
      <w:spacing w:after="120"/>
      <w:jc w:val="both"/>
    </w:pPr>
    <w:rPr>
      <w:rFonts w:ascii="Times New Roman" w:eastAsia="Times New Roman" w:hAnsi="Times New Roman" w:cs="Arial"/>
      <w:sz w:val="24"/>
      <w:lang w:eastAsia="de-DE"/>
    </w:rPr>
  </w:style>
  <w:style w:type="paragraph" w:styleId="berschrift1">
    <w:name w:val="heading 1"/>
    <w:basedOn w:val="Standard"/>
    <w:next w:val="Standard"/>
    <w:link w:val="berschrift1Zchn"/>
    <w:qFormat/>
    <w:rsid w:val="00721CE9"/>
    <w:pPr>
      <w:spacing w:before="240"/>
      <w:outlineLvl w:val="0"/>
    </w:pPr>
    <w:rPr>
      <w:b/>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721CE9"/>
    <w:rPr>
      <w:rFonts w:ascii="Times New Roman" w:eastAsia="Times New Roman" w:hAnsi="Times New Roman" w:cs="Arial"/>
      <w:b/>
      <w:iCs/>
      <w:sz w:val="26"/>
      <w:szCs w:val="26"/>
      <w:lang w:eastAsia="de-DE"/>
    </w:rPr>
  </w:style>
  <w:style w:type="paragraph" w:styleId="Listenabsatz">
    <w:name w:val="List Paragraph"/>
    <w:basedOn w:val="Standard"/>
    <w:uiPriority w:val="34"/>
    <w:qFormat/>
    <w:rsid w:val="00721CE9"/>
    <w:pPr>
      <w:numPr>
        <w:numId w:val="1"/>
      </w:numPr>
      <w:spacing w:before="120" w:line="360" w:lineRule="auto"/>
      <w:jc w:val="left"/>
    </w:pPr>
  </w:style>
  <w:style w:type="paragraph" w:customStyle="1" w:styleId="Tafel1">
    <w:name w:val="Tafel1"/>
    <w:basedOn w:val="Standard"/>
    <w:link w:val="Tafel1Zchn"/>
    <w:qFormat/>
    <w:rsid w:val="00721CE9"/>
    <w:pPr>
      <w:pBdr>
        <w:top w:val="single" w:sz="4" w:space="1" w:color="auto"/>
        <w:left w:val="single" w:sz="4" w:space="4" w:color="auto"/>
        <w:bottom w:val="single" w:sz="4" w:space="1" w:color="auto"/>
        <w:right w:val="single" w:sz="4" w:space="4" w:color="auto"/>
      </w:pBdr>
      <w:autoSpaceDE/>
      <w:autoSpaceDN/>
      <w:adjustRightInd/>
      <w:spacing w:after="100" w:line="300" w:lineRule="auto"/>
      <w:ind w:left="426" w:right="565"/>
      <w:jc w:val="left"/>
    </w:pPr>
    <w:rPr>
      <w:rFonts w:ascii="Liberation Serif" w:hAnsi="Liberation Serif"/>
      <w:sz w:val="22"/>
    </w:rPr>
  </w:style>
  <w:style w:type="character" w:customStyle="1" w:styleId="Tafel1Zchn">
    <w:name w:val="Tafel1 Zchn"/>
    <w:basedOn w:val="Absatz-Standardschriftart"/>
    <w:link w:val="Tafel1"/>
    <w:rsid w:val="00721CE9"/>
    <w:rPr>
      <w:rFonts w:ascii="Liberation Serif" w:eastAsia="Times New Roman" w:hAnsi="Liberation Serif" w:cs="Arial"/>
      <w:lang w:eastAsia="de-DE"/>
    </w:rPr>
  </w:style>
  <w:style w:type="paragraph" w:styleId="Sprechblasentext">
    <w:name w:val="Balloon Text"/>
    <w:basedOn w:val="Standard"/>
    <w:link w:val="SprechblasentextZchn"/>
    <w:uiPriority w:val="99"/>
    <w:semiHidden/>
    <w:unhideWhenUsed/>
    <w:rsid w:val="00721CE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21CE9"/>
    <w:rPr>
      <w:rFonts w:ascii="Tahoma" w:eastAsia="Times New Roman" w:hAnsi="Tahoma" w:cs="Tahoma"/>
      <w:sz w:val="16"/>
      <w:szCs w:val="16"/>
      <w:lang w:eastAsia="de-DE"/>
    </w:rPr>
  </w:style>
  <w:style w:type="paragraph" w:styleId="Kopfzeile">
    <w:name w:val="header"/>
    <w:basedOn w:val="Standard"/>
    <w:link w:val="KopfzeileZchn"/>
    <w:uiPriority w:val="99"/>
    <w:unhideWhenUsed/>
    <w:rsid w:val="0092724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2724E"/>
    <w:rPr>
      <w:rFonts w:ascii="Times New Roman" w:eastAsia="Times New Roman" w:hAnsi="Times New Roman" w:cs="Arial"/>
      <w:sz w:val="24"/>
      <w:lang w:eastAsia="de-DE"/>
    </w:rPr>
  </w:style>
  <w:style w:type="paragraph" w:styleId="Fuzeile">
    <w:name w:val="footer"/>
    <w:basedOn w:val="Standard"/>
    <w:link w:val="FuzeileZchn"/>
    <w:uiPriority w:val="99"/>
    <w:unhideWhenUsed/>
    <w:rsid w:val="0092724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2724E"/>
    <w:rPr>
      <w:rFonts w:ascii="Times New Roman" w:eastAsia="Times New Roman" w:hAnsi="Times New Roman" w:cs="Arial"/>
      <w:sz w:val="24"/>
      <w:lang w:eastAsia="de-DE"/>
    </w:rPr>
  </w:style>
  <w:style w:type="character" w:styleId="Hyperlink">
    <w:name w:val="Hyperlink"/>
    <w:basedOn w:val="Absatz-Standardschriftart"/>
    <w:uiPriority w:val="99"/>
    <w:unhideWhenUsed/>
    <w:rsid w:val="0092724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schulentwicklung.nrw.de/materialdatenbank/material/view/5006"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microsoft.com/office/2007/relationships/hdphoto" Target="NUL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9.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33BC34-5518-41AE-A566-890A40EC6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9BC3787A.dotm</Template>
  <TotalTime>0</TotalTime>
  <Pages>3</Pages>
  <Words>257</Words>
  <Characters>1625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Inklusiver Fachunterricht - Mathematik</dc:title>
  <dc:subject>Wie wichtig ist der rechte Winkel?</dc:subject>
  <dc:creator>MSB-NRW; Ina</dc:creator>
  <cp:keywords>inklusiver Fachunterricht, Mathematik, rechter Winkel, Lernaufgaben</cp:keywords>
  <cp:lastModifiedBy>Eßer, Susanne</cp:lastModifiedBy>
  <cp:revision>5</cp:revision>
  <dcterms:created xsi:type="dcterms:W3CDTF">2018-04-09T18:34:00Z</dcterms:created>
  <dcterms:modified xsi:type="dcterms:W3CDTF">2018-07-02T13:31:00Z</dcterms:modified>
</cp:coreProperties>
</file>