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84" w:rsidRPr="00096868" w:rsidRDefault="00995F84" w:rsidP="00995F84">
      <w:pPr>
        <w:rPr>
          <w:sz w:val="8"/>
          <w:szCs w:val="8"/>
        </w:rPr>
      </w:pPr>
      <w:bookmarkStart w:id="0" w:name="_GoBack"/>
      <w:bookmarkEnd w:id="0"/>
    </w:p>
    <w:p w:rsidR="00995F84" w:rsidRDefault="00995F84" w:rsidP="00995F84"/>
    <w:p w:rsidR="00995F84" w:rsidRDefault="00995F84" w:rsidP="00D40A4B">
      <w:pPr>
        <w:tabs>
          <w:tab w:val="left" w:pos="397"/>
          <w:tab w:val="left" w:pos="794"/>
          <w:tab w:val="left" w:pos="3969"/>
          <w:tab w:val="left" w:pos="4366"/>
        </w:tabs>
        <w:spacing w:after="120"/>
        <w:rPr>
          <w:b/>
        </w:rPr>
      </w:pPr>
    </w:p>
    <w:p w:rsidR="00D40A4B" w:rsidRPr="00D40A4B" w:rsidRDefault="00D40A4B" w:rsidP="00D40A4B">
      <w:pPr>
        <w:tabs>
          <w:tab w:val="left" w:pos="397"/>
          <w:tab w:val="left" w:pos="794"/>
          <w:tab w:val="left" w:pos="3969"/>
          <w:tab w:val="left" w:pos="4366"/>
        </w:tabs>
        <w:spacing w:after="120"/>
        <w:rPr>
          <w:b/>
          <w:sz w:val="6"/>
          <w:szCs w:val="6"/>
        </w:rPr>
      </w:pPr>
    </w:p>
    <w:p w:rsidR="005A4FD5" w:rsidRDefault="005A4FD5" w:rsidP="00995F84">
      <w:pPr>
        <w:tabs>
          <w:tab w:val="left" w:pos="397"/>
          <w:tab w:val="left" w:pos="794"/>
          <w:tab w:val="left" w:pos="3969"/>
          <w:tab w:val="left" w:pos="4366"/>
        </w:tabs>
        <w:spacing w:after="12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177165</wp:posOffset>
            </wp:positionV>
            <wp:extent cx="3171825" cy="1781810"/>
            <wp:effectExtent l="1905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0" t="41397" r="43427" b="21542"/>
                    <a:stretch/>
                  </pic:blipFill>
                  <pic:spPr bwMode="auto">
                    <a:xfrm>
                      <a:off x="0" y="0"/>
                      <a:ext cx="3171825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5F84" w:rsidRPr="004E0898" w:rsidRDefault="00D40A4B" w:rsidP="00995F84">
      <w:pPr>
        <w:tabs>
          <w:tab w:val="left" w:pos="397"/>
          <w:tab w:val="left" w:pos="794"/>
          <w:tab w:val="left" w:pos="3969"/>
          <w:tab w:val="left" w:pos="4366"/>
        </w:tabs>
        <w:spacing w:after="120"/>
        <w:rPr>
          <w:b/>
        </w:rPr>
      </w:pPr>
      <w:r>
        <w:rPr>
          <w:b/>
        </w:rPr>
        <w:t>Satz des Thales</w:t>
      </w:r>
      <w:r w:rsidR="00995F84" w:rsidRPr="004E0898">
        <w:rPr>
          <w:b/>
        </w:rPr>
        <w:t xml:space="preserve">                              </w:t>
      </w:r>
    </w:p>
    <w:p w:rsidR="00995F84" w:rsidRDefault="00D40A4B" w:rsidP="00995F84">
      <w:pPr>
        <w:spacing w:after="120"/>
      </w:pPr>
      <w:r>
        <w:t>Wenn ein Punkt eines Dreiecks auf dem Halbkreis über der gegenüberliegenden Seite liegt, dann ist der Innenwinkel des Dreiecks bei diesem Punkt ein rechter Winkel.</w:t>
      </w:r>
    </w:p>
    <w:p w:rsidR="00D40A4B" w:rsidRPr="00D40A4B" w:rsidRDefault="00D40A4B" w:rsidP="00995F84">
      <w:pPr>
        <w:spacing w:after="120"/>
        <w:rPr>
          <w:sz w:val="6"/>
          <w:szCs w:val="6"/>
        </w:rPr>
      </w:pPr>
    </w:p>
    <w:p w:rsidR="006B273F" w:rsidRDefault="00D40A4B" w:rsidP="006B273F">
      <w:pPr>
        <w:spacing w:after="120"/>
        <w:rPr>
          <w:b/>
        </w:rPr>
      </w:pPr>
      <w:r>
        <w:rPr>
          <w:b/>
        </w:rPr>
        <w:t>Aufgabe:</w:t>
      </w:r>
    </w:p>
    <w:p w:rsidR="00D40A4B" w:rsidRPr="00D40A4B" w:rsidRDefault="00D40A4B" w:rsidP="006B273F">
      <w:pPr>
        <w:spacing w:after="120"/>
      </w:pPr>
      <w:r w:rsidRPr="00D40A4B">
        <w:t>Beweise de</w:t>
      </w:r>
      <w:r w:rsidR="006F0108">
        <w:t>n</w:t>
      </w:r>
      <w:r w:rsidRPr="00D40A4B">
        <w:t xml:space="preserve"> Satz des Thales.</w:t>
      </w:r>
    </w:p>
    <w:p w:rsidR="00D40A4B" w:rsidRDefault="00D40A4B" w:rsidP="00995F84">
      <w:pPr>
        <w:spacing w:after="120"/>
        <w:rPr>
          <w:noProof/>
          <w:lang w:eastAsia="de-DE"/>
        </w:rPr>
      </w:pPr>
    </w:p>
    <w:p w:rsidR="002D3F5D" w:rsidRDefault="002D3F5D" w:rsidP="00995F84">
      <w:pPr>
        <w:spacing w:after="120"/>
        <w:rPr>
          <w:noProof/>
          <w:lang w:eastAsia="de-DE"/>
        </w:rPr>
      </w:pPr>
    </w:p>
    <w:p w:rsidR="002D3F5D" w:rsidRDefault="005A4FD5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</w:t>
      </w:r>
    </w:p>
    <w:p w:rsidR="00D40A4B" w:rsidRDefault="00D40A4B" w:rsidP="00995F84">
      <w:pPr>
        <w:spacing w:after="120"/>
        <w:rPr>
          <w:noProof/>
          <w:lang w:eastAsia="de-DE"/>
        </w:rPr>
      </w:pPr>
    </w:p>
    <w:p w:rsidR="00D40A4B" w:rsidRPr="00096868" w:rsidRDefault="00D40A4B" w:rsidP="00D40A4B">
      <w:pPr>
        <w:rPr>
          <w:sz w:val="8"/>
          <w:szCs w:val="8"/>
        </w:rPr>
      </w:pPr>
    </w:p>
    <w:p w:rsidR="00D40A4B" w:rsidRDefault="00D40A4B" w:rsidP="00D40A4B"/>
    <w:p w:rsidR="00D40A4B" w:rsidRDefault="00A356B3" w:rsidP="00995F84">
      <w:pPr>
        <w:spacing w:after="120"/>
        <w:rPr>
          <w:noProof/>
          <w:lang w:eastAsia="de-DE"/>
        </w:rPr>
      </w:pPr>
      <w:r w:rsidRPr="00A356B3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228600</wp:posOffset>
            </wp:positionV>
            <wp:extent cx="3167380" cy="176022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8" t="41165" r="43043" b="21774"/>
                    <a:stretch/>
                  </pic:blipFill>
                  <pic:spPr bwMode="auto">
                    <a:xfrm>
                      <a:off x="0" y="0"/>
                      <a:ext cx="316738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0A4B" w:rsidRDefault="00D40A4B" w:rsidP="00995F84">
      <w:pPr>
        <w:spacing w:after="120"/>
        <w:rPr>
          <w:noProof/>
          <w:lang w:eastAsia="de-DE"/>
        </w:rPr>
      </w:pPr>
    </w:p>
    <w:p w:rsidR="00D40A4B" w:rsidRDefault="002D3F5D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 xml:space="preserve">Zeichne als Hilfslinie die Strecke </w:t>
      </w:r>
      <m:oMath>
        <m:bar>
          <m:barPr>
            <m:pos m:val="top"/>
            <m:ctrlPr>
              <w:rPr>
                <w:rFonts w:ascii="Cambria Math" w:hAnsi="Cambria Math"/>
                <w:i/>
                <w:noProof/>
                <w:lang w:eastAsia="de-DE"/>
              </w:rPr>
            </m:ctrlPr>
          </m:barPr>
          <m:e>
            <m:r>
              <w:rPr>
                <w:rFonts w:ascii="Cambria Math" w:hAnsi="Cambria Math"/>
                <w:noProof/>
                <w:lang w:eastAsia="de-DE"/>
              </w:rPr>
              <m:t>MC</m:t>
            </m:r>
          </m:e>
        </m:bar>
      </m:oMath>
      <w:r w:rsidR="006F0108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ein.</w:t>
      </w:r>
    </w:p>
    <w:p w:rsidR="002D3F5D" w:rsidRDefault="002D3F5D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>Betrachte die entstehenden Teildreiecke.</w:t>
      </w:r>
    </w:p>
    <w:p w:rsidR="00D40A4B" w:rsidRDefault="00D40A4B" w:rsidP="00995F84">
      <w:pPr>
        <w:spacing w:after="120"/>
        <w:rPr>
          <w:noProof/>
          <w:lang w:eastAsia="de-DE"/>
        </w:rPr>
      </w:pPr>
    </w:p>
    <w:p w:rsidR="00D40A4B" w:rsidRDefault="00D40A4B" w:rsidP="00995F84">
      <w:pPr>
        <w:spacing w:after="120"/>
        <w:rPr>
          <w:noProof/>
          <w:lang w:eastAsia="de-DE"/>
        </w:rPr>
      </w:pPr>
    </w:p>
    <w:p w:rsidR="002D3F5D" w:rsidRDefault="002D3F5D" w:rsidP="00995F84">
      <w:pPr>
        <w:spacing w:after="120"/>
        <w:rPr>
          <w:noProof/>
          <w:lang w:eastAsia="de-DE"/>
        </w:rPr>
      </w:pPr>
    </w:p>
    <w:p w:rsidR="002D3F5D" w:rsidRDefault="002D3F5D" w:rsidP="00995F84">
      <w:pPr>
        <w:spacing w:after="120"/>
        <w:rPr>
          <w:noProof/>
          <w:lang w:eastAsia="de-DE"/>
        </w:rPr>
      </w:pPr>
    </w:p>
    <w:p w:rsidR="002D3F5D" w:rsidRDefault="002D3F5D" w:rsidP="00995F84">
      <w:pPr>
        <w:spacing w:after="120"/>
        <w:rPr>
          <w:noProof/>
          <w:lang w:eastAsia="de-DE"/>
        </w:rPr>
      </w:pPr>
    </w:p>
    <w:p w:rsidR="00D40A4B" w:rsidRDefault="00D40A4B" w:rsidP="00995F84">
      <w:pPr>
        <w:spacing w:after="120"/>
        <w:rPr>
          <w:noProof/>
          <w:lang w:eastAsia="de-DE"/>
        </w:rPr>
      </w:pPr>
    </w:p>
    <w:p w:rsidR="00D40A4B" w:rsidRDefault="005A4FD5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_____________________________________________________________________________________</w:t>
      </w:r>
    </w:p>
    <w:p w:rsidR="005A4FD5" w:rsidRDefault="005A4FD5" w:rsidP="00995F84">
      <w:pPr>
        <w:spacing w:after="120"/>
        <w:rPr>
          <w:noProof/>
          <w:lang w:eastAsia="de-DE"/>
        </w:rPr>
      </w:pPr>
    </w:p>
    <w:p w:rsidR="00D40A4B" w:rsidRPr="00096868" w:rsidRDefault="00D40A4B" w:rsidP="00D40A4B">
      <w:pPr>
        <w:rPr>
          <w:sz w:val="8"/>
          <w:szCs w:val="8"/>
        </w:rPr>
      </w:pPr>
    </w:p>
    <w:p w:rsidR="00D40A4B" w:rsidRDefault="00D40A4B" w:rsidP="00D40A4B"/>
    <w:p w:rsidR="00D40A4B" w:rsidRDefault="00D40A4B" w:rsidP="00995F84">
      <w:pPr>
        <w:spacing w:after="120"/>
        <w:rPr>
          <w:noProof/>
          <w:lang w:eastAsia="de-DE"/>
        </w:rPr>
      </w:pPr>
    </w:p>
    <w:p w:rsidR="00D40A4B" w:rsidRDefault="00E020B0" w:rsidP="00995F84">
      <w:pPr>
        <w:spacing w:after="120"/>
        <w:rPr>
          <w:noProof/>
          <w:lang w:eastAsia="de-DE"/>
        </w:rPr>
      </w:pPr>
      <w:r w:rsidRPr="00A356B3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91440</wp:posOffset>
            </wp:positionV>
            <wp:extent cx="3167380" cy="173863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4" t="41628" r="43132" b="22063"/>
                    <a:stretch/>
                  </pic:blipFill>
                  <pic:spPr bwMode="auto">
                    <a:xfrm>
                      <a:off x="0" y="0"/>
                      <a:ext cx="3167380" cy="17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3F5D">
        <w:rPr>
          <w:noProof/>
          <w:lang w:eastAsia="de-DE"/>
        </w:rPr>
        <w:t>Begründe:</w:t>
      </w:r>
    </w:p>
    <w:p w:rsidR="002D3F5D" w:rsidRDefault="002D3F5D" w:rsidP="002D3F5D">
      <w:pPr>
        <w:pStyle w:val="Listenabsatz"/>
        <w:numPr>
          <w:ilvl w:val="0"/>
          <w:numId w:val="14"/>
        </w:numPr>
        <w:spacing w:after="120"/>
        <w:rPr>
          <w:noProof/>
          <w:lang w:eastAsia="de-DE"/>
        </w:rPr>
      </w:pPr>
      <w:r>
        <w:rPr>
          <w:noProof/>
          <w:lang w:eastAsia="de-DE"/>
        </w:rPr>
        <w:t>Das Dreieck AMC ist gleichschenklig.</w:t>
      </w:r>
    </w:p>
    <w:p w:rsidR="002D3F5D" w:rsidRDefault="002D3F5D" w:rsidP="002D3F5D">
      <w:pPr>
        <w:pStyle w:val="Listenabsatz"/>
        <w:numPr>
          <w:ilvl w:val="0"/>
          <w:numId w:val="14"/>
        </w:numPr>
        <w:spacing w:after="120"/>
        <w:rPr>
          <w:noProof/>
          <w:lang w:eastAsia="de-DE"/>
        </w:rPr>
      </w:pPr>
      <w:r>
        <w:rPr>
          <w:noProof/>
          <w:lang w:eastAsia="de-DE"/>
        </w:rPr>
        <w:t>Das Dreieck C</w:t>
      </w:r>
      <w:r w:rsidR="006F0108">
        <w:rPr>
          <w:noProof/>
          <w:lang w:eastAsia="de-DE"/>
        </w:rPr>
        <w:t>MB</w:t>
      </w:r>
      <w:r>
        <w:rPr>
          <w:noProof/>
          <w:lang w:eastAsia="de-DE"/>
        </w:rPr>
        <w:t xml:space="preserve"> ist gleichschenklig.</w:t>
      </w:r>
    </w:p>
    <w:p w:rsidR="002D3F5D" w:rsidRDefault="002D3F5D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>Bezeichne den Winkel bei C sowohl im Dreieck AMC als auch im Dreieck C</w:t>
      </w:r>
      <w:r w:rsidR="008B4512">
        <w:rPr>
          <w:noProof/>
          <w:lang w:eastAsia="de-DE"/>
        </w:rPr>
        <w:t>MB</w:t>
      </w:r>
      <w:r>
        <w:rPr>
          <w:noProof/>
          <w:lang w:eastAsia="de-DE"/>
        </w:rPr>
        <w:t xml:space="preserve"> geeignet.</w:t>
      </w:r>
    </w:p>
    <w:p w:rsidR="00D40A4B" w:rsidRDefault="002D3F5D" w:rsidP="00995F84">
      <w:pPr>
        <w:spacing w:after="120"/>
        <w:rPr>
          <w:noProof/>
          <w:lang w:eastAsia="de-DE"/>
        </w:rPr>
      </w:pPr>
      <w:r>
        <w:rPr>
          <w:noProof/>
          <w:lang w:eastAsia="de-DE"/>
        </w:rPr>
        <w:t>Verwende den Satz über die Winkelsumme im Dreieck.</w:t>
      </w:r>
    </w:p>
    <w:p w:rsidR="005A4FD5" w:rsidRDefault="00E371FE" w:rsidP="00995F84">
      <w:pPr>
        <w:spacing w:after="120"/>
      </w:pPr>
      <w:r w:rsidRPr="00E371FE">
        <w:rPr>
          <w:noProof/>
          <w:lang w:eastAsia="de-DE"/>
        </w:rPr>
        <w:t xml:space="preserve"> </w:t>
      </w:r>
    </w:p>
    <w:p w:rsidR="005A4FD5" w:rsidRDefault="005A4FD5" w:rsidP="005A4FD5"/>
    <w:p w:rsidR="005A4FD5" w:rsidRDefault="005A4FD5" w:rsidP="005A4FD5">
      <w:pPr>
        <w:sectPr w:rsidR="005A4FD5" w:rsidSect="00D9430D">
          <w:headerReference w:type="default" r:id="rId15"/>
          <w:footerReference w:type="default" r:id="rId16"/>
          <w:type w:val="continuous"/>
          <w:pgSz w:w="11906" w:h="16838"/>
          <w:pgMar w:top="454" w:right="851" w:bottom="284" w:left="1701" w:header="709" w:footer="709" w:gutter="0"/>
          <w:cols w:space="567"/>
          <w:docGrid w:linePitch="360"/>
        </w:sectPr>
      </w:pPr>
    </w:p>
    <w:p w:rsidR="005A4FD5" w:rsidRDefault="005A4FD5" w:rsidP="005A4FD5">
      <w:pPr>
        <w:pStyle w:val="berschrift1"/>
      </w:pPr>
    </w:p>
    <w:p w:rsidR="005A4FD5" w:rsidRDefault="005A4FD5" w:rsidP="005A4FD5">
      <w:pPr>
        <w:pStyle w:val="berschrift1"/>
      </w:pPr>
      <w:r>
        <w:t>Lehrerinformation</w:t>
      </w:r>
    </w:p>
    <w:sdt>
      <w:sdtPr>
        <w:id w:val="417445523"/>
        <w:docPartObj>
          <w:docPartGallery w:val="Cover Pages"/>
          <w:docPartUnique/>
        </w:docPartObj>
      </w:sdtPr>
      <w:sdtEndPr/>
      <w:sdtContent>
        <w:p w:rsidR="005A4FD5" w:rsidRDefault="005A4FD5" w:rsidP="005A4FD5">
          <w:pPr>
            <w:rPr>
              <w:b/>
              <w:sz w:val="28"/>
              <w:szCs w:val="28"/>
            </w:rPr>
          </w:pPr>
        </w:p>
        <w:p w:rsidR="005A4FD5" w:rsidRDefault="005A4FD5" w:rsidP="005A4FD5">
          <w:r w:rsidRPr="00D56CB9">
            <w:rPr>
              <w:b/>
            </w:rPr>
            <w:t>Quellenangabe:</w:t>
          </w:r>
          <w:r>
            <w:t xml:space="preserve"> </w:t>
          </w:r>
        </w:p>
        <w:p w:rsidR="005A4FD5" w:rsidRDefault="005A4FD5" w:rsidP="005A4FD5">
          <w:r>
            <w:t xml:space="preserve">Eigene Darstellung in Anlehnung an </w:t>
          </w:r>
          <w:hyperlink r:id="rId17" w:history="1">
            <w:r w:rsidRPr="00C32F17">
              <w:rPr>
                <w:rStyle w:val="Hyperlink"/>
              </w:rPr>
              <w:t>https://www.schulentwicklung.nrw.de/materialdatenbank/material/view/5006</w:t>
            </w:r>
          </w:hyperlink>
          <w:r>
            <w:t xml:space="preserve">. </w:t>
          </w:r>
        </w:p>
        <w:p w:rsidR="005A4FD5" w:rsidRDefault="005A4FD5" w:rsidP="005A4FD5">
          <w:r>
            <w:t>Letzter Zugriff: 27.03.2018.</w:t>
          </w:r>
        </w:p>
        <w:p w:rsidR="005A4FD5" w:rsidRDefault="005A4FD5" w:rsidP="005A4FD5"/>
        <w:p w:rsidR="005A4FD5" w:rsidRDefault="005A4FD5" w:rsidP="005A4FD5">
          <w:r w:rsidRPr="00741B81">
            <w:rPr>
              <w:b/>
            </w:rPr>
            <w:t>Zielgruppe:</w:t>
          </w:r>
          <w:r>
            <w:t xml:space="preserve"> Schülerinnen und Schüler im Bildungsgang Gymnasium</w:t>
          </w:r>
        </w:p>
        <w:p w:rsidR="005A4FD5" w:rsidRDefault="005A4FD5" w:rsidP="005A4FD5"/>
        <w:p w:rsidR="00995F84" w:rsidRDefault="005A4FD5" w:rsidP="005A4FD5">
          <w:r>
            <w:t xml:space="preserve">Informationen zu </w:t>
          </w:r>
          <w:r w:rsidRPr="00D17213">
            <w:rPr>
              <w:b/>
            </w:rPr>
            <w:t>Kompetenzerwartungen</w:t>
          </w:r>
          <w:r>
            <w:t xml:space="preserve"> und dem </w:t>
          </w:r>
          <w:r w:rsidRPr="00D17213">
            <w:rPr>
              <w:b/>
            </w:rPr>
            <w:t>Bezug zum Kernlehrplan</w:t>
          </w:r>
          <w:r>
            <w:t xml:space="preserve"> sowie </w:t>
          </w:r>
          <w:r w:rsidRPr="00D17213">
            <w:rPr>
              <w:b/>
            </w:rPr>
            <w:t>didaktische Hinweise</w:t>
          </w:r>
          <w:r>
            <w:t xml:space="preserve"> zum Einsatz des Materials im Unterricht befinden sich im Überblick über das Vorhaben „UV 9.6 Wie wichtig ist der rechte Winkel? – Die Sätze von Pythagoras und Thales beweisen und anwenden“ unter dem oben angegebenen Link.</w:t>
          </w:r>
        </w:p>
      </w:sdtContent>
    </w:sdt>
    <w:p w:rsidR="005A4FD5" w:rsidRPr="005A4FD5" w:rsidRDefault="005A4FD5" w:rsidP="005A4FD5">
      <w:r>
        <w:t xml:space="preserve">Zur </w:t>
      </w:r>
      <w:r w:rsidRPr="005A4FD5">
        <w:rPr>
          <w:b/>
        </w:rPr>
        <w:t>Differenzierung</w:t>
      </w:r>
      <w:r>
        <w:t xml:space="preserve"> wurde das Arbeitsblatt durch Faltlinien ergänzt und soll gefaltet ausgeteilt werden, damit die Schülerinnen und Schüler individuell entscheiden können, wie viel Hilfe sie </w:t>
      </w:r>
      <w:r w:rsidR="00F97B22">
        <w:t>zur Lösung der Aufgabe nutzen</w:t>
      </w:r>
      <w:r>
        <w:t xml:space="preserve">. </w:t>
      </w:r>
    </w:p>
    <w:sectPr w:rsidR="005A4FD5" w:rsidRPr="005A4FD5" w:rsidSect="005A4FD5">
      <w:pgSz w:w="11906" w:h="16838"/>
      <w:pgMar w:top="454" w:right="851" w:bottom="284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B8" w:rsidRDefault="001F5FB8" w:rsidP="00FD4865">
      <w:r>
        <w:separator/>
      </w:r>
    </w:p>
  </w:endnote>
  <w:endnote w:type="continuationSeparator" w:id="0">
    <w:p w:rsidR="001F5FB8" w:rsidRDefault="001F5FB8" w:rsidP="00FD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891318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341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0341D" w:rsidRDefault="0020341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0341D" w:rsidRDefault="0020341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20341D" w:rsidRDefault="002034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B8" w:rsidRDefault="001F5FB8" w:rsidP="00FD4865">
      <w:r>
        <w:separator/>
      </w:r>
    </w:p>
  </w:footnote>
  <w:footnote w:type="continuationSeparator" w:id="0">
    <w:p w:rsidR="001F5FB8" w:rsidRDefault="001F5FB8" w:rsidP="00FD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D5" w:rsidRDefault="005A4FD5">
    <w:pPr>
      <w:pStyle w:val="Kopfzeile"/>
    </w:pPr>
    <w:r>
      <w:t>E5</w:t>
    </w:r>
    <w:r>
      <w:tab/>
      <w:t>Den Satz des Thales beweisen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3D3"/>
    <w:multiLevelType w:val="hybridMultilevel"/>
    <w:tmpl w:val="5D90C370"/>
    <w:lvl w:ilvl="0" w:tplc="B3B00AF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A5026"/>
    <w:multiLevelType w:val="hybridMultilevel"/>
    <w:tmpl w:val="F0965C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96278"/>
    <w:multiLevelType w:val="hybridMultilevel"/>
    <w:tmpl w:val="A7060C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B4F0B"/>
    <w:multiLevelType w:val="hybridMultilevel"/>
    <w:tmpl w:val="5ECE5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55EE0"/>
    <w:multiLevelType w:val="hybridMultilevel"/>
    <w:tmpl w:val="289440BE"/>
    <w:lvl w:ilvl="0" w:tplc="F76EFC6A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B1796"/>
    <w:multiLevelType w:val="hybridMultilevel"/>
    <w:tmpl w:val="B6322652"/>
    <w:lvl w:ilvl="0" w:tplc="00FE81B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736CC"/>
    <w:multiLevelType w:val="hybridMultilevel"/>
    <w:tmpl w:val="BF82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81E25"/>
    <w:multiLevelType w:val="hybridMultilevel"/>
    <w:tmpl w:val="34061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7FFD"/>
    <w:multiLevelType w:val="hybridMultilevel"/>
    <w:tmpl w:val="BDC26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D4EF2"/>
    <w:multiLevelType w:val="hybridMultilevel"/>
    <w:tmpl w:val="C50C16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F6BAE"/>
    <w:multiLevelType w:val="hybridMultilevel"/>
    <w:tmpl w:val="8D3A5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9A"/>
    <w:rsid w:val="00036429"/>
    <w:rsid w:val="000420F8"/>
    <w:rsid w:val="00096868"/>
    <w:rsid w:val="000E2BB5"/>
    <w:rsid w:val="000F2A66"/>
    <w:rsid w:val="00195A09"/>
    <w:rsid w:val="001F5FB8"/>
    <w:rsid w:val="0020341D"/>
    <w:rsid w:val="002236B2"/>
    <w:rsid w:val="00234309"/>
    <w:rsid w:val="002D2CA8"/>
    <w:rsid w:val="002D3F5D"/>
    <w:rsid w:val="002E770A"/>
    <w:rsid w:val="00333A68"/>
    <w:rsid w:val="00336878"/>
    <w:rsid w:val="00343541"/>
    <w:rsid w:val="003C4049"/>
    <w:rsid w:val="00404D33"/>
    <w:rsid w:val="00456DC2"/>
    <w:rsid w:val="004A1AEA"/>
    <w:rsid w:val="004C1474"/>
    <w:rsid w:val="004E0898"/>
    <w:rsid w:val="00527650"/>
    <w:rsid w:val="00534D1E"/>
    <w:rsid w:val="005964F2"/>
    <w:rsid w:val="005A4FD5"/>
    <w:rsid w:val="005D4851"/>
    <w:rsid w:val="005F2D9D"/>
    <w:rsid w:val="006115AC"/>
    <w:rsid w:val="00680BA9"/>
    <w:rsid w:val="0069185B"/>
    <w:rsid w:val="00697511"/>
    <w:rsid w:val="006B273F"/>
    <w:rsid w:val="006F0108"/>
    <w:rsid w:val="00722B9A"/>
    <w:rsid w:val="007A390C"/>
    <w:rsid w:val="007F4F06"/>
    <w:rsid w:val="00810B71"/>
    <w:rsid w:val="00813429"/>
    <w:rsid w:val="00817613"/>
    <w:rsid w:val="008246F9"/>
    <w:rsid w:val="0085759F"/>
    <w:rsid w:val="008A2B7F"/>
    <w:rsid w:val="008B4512"/>
    <w:rsid w:val="00912C4E"/>
    <w:rsid w:val="00920612"/>
    <w:rsid w:val="00951903"/>
    <w:rsid w:val="00961CC4"/>
    <w:rsid w:val="009909D2"/>
    <w:rsid w:val="00995F84"/>
    <w:rsid w:val="009C5E4D"/>
    <w:rsid w:val="00A356B3"/>
    <w:rsid w:val="00A73B68"/>
    <w:rsid w:val="00AA33D1"/>
    <w:rsid w:val="00B7275B"/>
    <w:rsid w:val="00B82F35"/>
    <w:rsid w:val="00B97859"/>
    <w:rsid w:val="00BD2844"/>
    <w:rsid w:val="00BF3775"/>
    <w:rsid w:val="00BF6D29"/>
    <w:rsid w:val="00C0169A"/>
    <w:rsid w:val="00C50978"/>
    <w:rsid w:val="00CC646B"/>
    <w:rsid w:val="00D40A4B"/>
    <w:rsid w:val="00D9430D"/>
    <w:rsid w:val="00DA7D79"/>
    <w:rsid w:val="00DC7F4C"/>
    <w:rsid w:val="00DF77DE"/>
    <w:rsid w:val="00E002C5"/>
    <w:rsid w:val="00E020B0"/>
    <w:rsid w:val="00E03FB9"/>
    <w:rsid w:val="00E21C1B"/>
    <w:rsid w:val="00E371FE"/>
    <w:rsid w:val="00E41F4C"/>
    <w:rsid w:val="00E75354"/>
    <w:rsid w:val="00E91D87"/>
    <w:rsid w:val="00F3683D"/>
    <w:rsid w:val="00F91F6D"/>
    <w:rsid w:val="00F97B22"/>
    <w:rsid w:val="00FC6E04"/>
    <w:rsid w:val="00FD0BF4"/>
    <w:rsid w:val="00FD4865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85B"/>
  </w:style>
  <w:style w:type="paragraph" w:styleId="berschrift1">
    <w:name w:val="heading 1"/>
    <w:basedOn w:val="Standard"/>
    <w:next w:val="Standard"/>
    <w:link w:val="berschrift1Zchn"/>
    <w:qFormat/>
    <w:rsid w:val="005A4FD5"/>
    <w:pPr>
      <w:autoSpaceDE w:val="0"/>
      <w:autoSpaceDN w:val="0"/>
      <w:adjustRightInd w:val="0"/>
      <w:spacing w:before="240" w:after="120" w:line="276" w:lineRule="auto"/>
      <w:jc w:val="both"/>
      <w:outlineLvl w:val="0"/>
    </w:pPr>
    <w:rPr>
      <w:rFonts w:ascii="Times New Roman" w:eastAsia="Times New Roman" w:hAnsi="Times New Roman" w:cs="Arial"/>
      <w:b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8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2C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F4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48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5"/>
  </w:style>
  <w:style w:type="paragraph" w:styleId="Fuzeile">
    <w:name w:val="footer"/>
    <w:basedOn w:val="Standard"/>
    <w:link w:val="FuzeileZchn"/>
    <w:uiPriority w:val="99"/>
    <w:unhideWhenUsed/>
    <w:rsid w:val="00FD48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65"/>
  </w:style>
  <w:style w:type="character" w:customStyle="1" w:styleId="berschrift1Zchn">
    <w:name w:val="Überschrift 1 Zchn"/>
    <w:basedOn w:val="Absatz-Standardschriftart"/>
    <w:link w:val="berschrift1"/>
    <w:rsid w:val="005A4FD5"/>
    <w:rPr>
      <w:rFonts w:ascii="Times New Roman" w:eastAsia="Times New Roman" w:hAnsi="Times New Roman" w:cs="Arial"/>
      <w:b/>
      <w:iCs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5A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8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2C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C7F4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48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5"/>
  </w:style>
  <w:style w:type="paragraph" w:styleId="Fuzeile">
    <w:name w:val="footer"/>
    <w:basedOn w:val="Standard"/>
    <w:link w:val="FuzeileZchn"/>
    <w:uiPriority w:val="99"/>
    <w:unhideWhenUsed/>
    <w:rsid w:val="00FD48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s://www.schulentwicklung.nrw.de/materialdatenbank/material/view/500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FF3D-0767-4D2A-95D0-8DF7F7F7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9BC3787A.dotm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QUA-LiS.NRW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Inklusiver Fachunterricht - Mathematik</dc:title>
  <dc:subject>Wie wichtig ist der rechte Winkel?</dc:subject>
  <dc:creator>MSB-NRW; QUA-LiS.NRW; Joachim.Ross@qua-lis.nrw.de; wuest</dc:creator>
  <cp:keywords>inklusiver Fachunterricht, Mathematik, rechter Winkel, Lernaufgaben</cp:keywords>
  <cp:lastModifiedBy>Eßer, Susanne</cp:lastModifiedBy>
  <cp:revision>4</cp:revision>
  <cp:lastPrinted>2011-09-21T16:52:00Z</cp:lastPrinted>
  <dcterms:created xsi:type="dcterms:W3CDTF">2017-02-27T11:08:00Z</dcterms:created>
  <dcterms:modified xsi:type="dcterms:W3CDTF">2018-07-02T13:32:00Z</dcterms:modified>
  <cp:category>SiLP G8 Mathematik</cp:category>
</cp:coreProperties>
</file>