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EFB" w:rsidRPr="008262A6" w:rsidRDefault="009F453A" w:rsidP="008262A6">
      <w:pPr>
        <w:pStyle w:val="Titel"/>
      </w:pPr>
      <w:r>
        <w:t xml:space="preserve">A2.4 </w:t>
      </w:r>
      <w:bookmarkStart w:id="0" w:name="_GoBack"/>
      <w:bookmarkEnd w:id="0"/>
      <w:r w:rsidR="00E471D2">
        <w:t xml:space="preserve">Rechtwinklige Dreiecke auf dem </w:t>
      </w:r>
      <w:r w:rsidR="00B63A61">
        <w:t>Geobrett</w:t>
      </w:r>
    </w:p>
    <w:p w:rsidR="00B13A06" w:rsidRDefault="00B63A61" w:rsidP="00B13A06">
      <w:pPr>
        <w:pStyle w:val="Listenabsatz"/>
        <w:numPr>
          <w:ilvl w:val="0"/>
          <w:numId w:val="1"/>
        </w:numPr>
      </w:pPr>
      <w:r>
        <w:t xml:space="preserve">Spanne </w:t>
      </w:r>
      <w:r w:rsidR="00E471D2">
        <w:t xml:space="preserve">Dreiecke mit einem rechten Winkel auf dem </w:t>
      </w:r>
      <w:proofErr w:type="spellStart"/>
      <w:r w:rsidR="00B13A06">
        <w:t>Geobrett</w:t>
      </w:r>
      <w:proofErr w:type="spellEnd"/>
      <w:r w:rsidR="00B13A06">
        <w:t xml:space="preserve">. </w:t>
      </w:r>
    </w:p>
    <w:p w:rsidR="00E471D2" w:rsidRDefault="00E471D2" w:rsidP="00E471D2">
      <w:pPr>
        <w:pStyle w:val="Listenabsatz"/>
        <w:ind w:left="786"/>
      </w:pPr>
      <w:r>
        <w:t>So kannst du es machen:</w:t>
      </w:r>
    </w:p>
    <w:p w:rsidR="00F14977" w:rsidRDefault="00F14977" w:rsidP="00E471D2">
      <w:pPr>
        <w:pStyle w:val="Listenabsatz"/>
        <w:ind w:left="786"/>
      </w:pPr>
      <w:r>
        <w:rPr>
          <w:rFonts w:ascii="Helvetica" w:hAnsi="Helvetica" w:cs="Helvetica"/>
          <w:noProof/>
          <w:lang w:eastAsia="de-DE"/>
        </w:rPr>
        <w:drawing>
          <wp:anchor distT="0" distB="0" distL="114300" distR="114300" simplePos="0" relativeHeight="251658240" behindDoc="0" locked="0" layoutInCell="1" allowOverlap="1">
            <wp:simplePos x="0" y="0"/>
            <wp:positionH relativeFrom="column">
              <wp:posOffset>520700</wp:posOffset>
            </wp:positionH>
            <wp:positionV relativeFrom="paragraph">
              <wp:posOffset>147320</wp:posOffset>
            </wp:positionV>
            <wp:extent cx="1718945" cy="1617345"/>
            <wp:effectExtent l="0" t="0" r="8255" b="8255"/>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1718945" cy="161734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rsidR="00B13A06" w:rsidRDefault="00B13A06" w:rsidP="00B13A06">
      <w:pPr>
        <w:ind w:left="360"/>
        <w:rPr>
          <w:noProof/>
          <w:lang w:eastAsia="de-DE"/>
        </w:rPr>
      </w:pPr>
    </w:p>
    <w:p w:rsidR="00F14977" w:rsidRDefault="00F14977" w:rsidP="00B13A06">
      <w:pPr>
        <w:ind w:left="360"/>
        <w:rPr>
          <w:noProof/>
          <w:lang w:eastAsia="de-DE"/>
        </w:rPr>
      </w:pPr>
    </w:p>
    <w:p w:rsidR="00F14977" w:rsidRDefault="00F14977" w:rsidP="00B13A06">
      <w:pPr>
        <w:ind w:left="360"/>
        <w:rPr>
          <w:noProof/>
          <w:lang w:eastAsia="de-DE"/>
        </w:rPr>
      </w:pPr>
    </w:p>
    <w:p w:rsidR="00F14977" w:rsidRDefault="00F14977" w:rsidP="00B13A06">
      <w:pPr>
        <w:ind w:left="360"/>
        <w:rPr>
          <w:noProof/>
          <w:lang w:eastAsia="de-DE"/>
        </w:rPr>
      </w:pPr>
    </w:p>
    <w:p w:rsidR="00F14977" w:rsidRDefault="00F14977" w:rsidP="00B13A06">
      <w:pPr>
        <w:ind w:left="360"/>
        <w:rPr>
          <w:noProof/>
          <w:lang w:eastAsia="de-DE"/>
        </w:rPr>
      </w:pPr>
    </w:p>
    <w:p w:rsidR="00B13A06" w:rsidRDefault="005B6FE0">
      <w:r>
        <w:t xml:space="preserve">2. </w:t>
      </w:r>
      <w:r w:rsidR="00E471D2">
        <w:t xml:space="preserve">Spanne möglichst viele </w:t>
      </w:r>
      <w:r w:rsidR="00ED08EB" w:rsidRPr="00166C45">
        <w:rPr>
          <w:u w:val="single"/>
        </w:rPr>
        <w:t>verschiedene</w:t>
      </w:r>
      <w:r w:rsidR="00E471D2">
        <w:t xml:space="preserve"> Dreiecke</w:t>
      </w:r>
      <w:r w:rsidR="00166C45">
        <w:t>, die</w:t>
      </w:r>
      <w:r w:rsidR="00E471D2">
        <w:t xml:space="preserve"> einem rechten Winkel</w:t>
      </w:r>
      <w:r w:rsidR="00166C45">
        <w:t xml:space="preserve"> haben. </w:t>
      </w:r>
      <w:r w:rsidR="00166C45">
        <w:br/>
        <w:t>Z</w:t>
      </w:r>
      <w:r w:rsidR="00E471D2">
        <w:t xml:space="preserve">eichne sie </w:t>
      </w:r>
      <w:r w:rsidR="00DF4B35">
        <w:t xml:space="preserve">in die Punktfelder auf dem Arbeitsblatt </w:t>
      </w:r>
      <w:r w:rsidR="00E471D2">
        <w:t xml:space="preserve">ein. </w:t>
      </w:r>
    </w:p>
    <w:p w:rsidR="00B13A06" w:rsidRPr="00901185" w:rsidRDefault="00901185">
      <w:pPr>
        <w:rPr>
          <w:b/>
        </w:rPr>
      </w:pPr>
      <w:r>
        <w:rPr>
          <w:noProof/>
          <w:lang w:eastAsia="de-DE"/>
        </w:rPr>
        <w:drawing>
          <wp:inline distT="0" distB="0" distL="0" distR="0" wp14:anchorId="6265BC9F" wp14:editId="7402170B">
            <wp:extent cx="1092200" cy="1092200"/>
            <wp:effectExtent l="0" t="0" r="0" b="0"/>
            <wp:docPr id="3" name="Bild 3" descr="SSD:Users:christinahohenstein:Downloads:Archiv-20170704:Geobrett-Vorlage_le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D:Users:christinahohenstein:Downloads:Archiv-20170704:Geobrett-Vorlage_le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a:ln>
                      <a:noFill/>
                    </a:ln>
                  </pic:spPr>
                </pic:pic>
              </a:graphicData>
            </a:graphic>
          </wp:inline>
        </w:drawing>
      </w:r>
      <w:r>
        <w:rPr>
          <w:noProof/>
          <w:lang w:eastAsia="de-DE"/>
        </w:rPr>
        <w:drawing>
          <wp:inline distT="0" distB="0" distL="0" distR="0" wp14:anchorId="0F3B07CC" wp14:editId="66A6C7E4">
            <wp:extent cx="1092200" cy="1092200"/>
            <wp:effectExtent l="0" t="0" r="0" b="0"/>
            <wp:docPr id="6" name="Bild 6" descr="SSD:Users:christinahohenstein:Downloads:Archiv-20170704:Geobrett-Vorlage_le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D:Users:christinahohenstein:Downloads:Archiv-20170704:Geobrett-Vorlage_le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a:ln>
                      <a:noFill/>
                    </a:ln>
                  </pic:spPr>
                </pic:pic>
              </a:graphicData>
            </a:graphic>
          </wp:inline>
        </w:drawing>
      </w:r>
      <w:r>
        <w:rPr>
          <w:noProof/>
          <w:lang w:eastAsia="de-DE"/>
        </w:rPr>
        <w:drawing>
          <wp:inline distT="0" distB="0" distL="0" distR="0" wp14:anchorId="274F6B2B" wp14:editId="2CCF1555">
            <wp:extent cx="1092200" cy="1092200"/>
            <wp:effectExtent l="0" t="0" r="0" b="0"/>
            <wp:docPr id="7" name="Bild 7" descr="SSD:Users:christinahohenstein:Downloads:Archiv-20170704:Geobrett-Vorlage_le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D:Users:christinahohenstein:Downloads:Archiv-20170704:Geobrett-Vorlage_le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a:ln>
                      <a:noFill/>
                    </a:ln>
                  </pic:spPr>
                </pic:pic>
              </a:graphicData>
            </a:graphic>
          </wp:inline>
        </w:drawing>
      </w:r>
      <w:r>
        <w:rPr>
          <w:noProof/>
          <w:lang w:eastAsia="de-DE"/>
        </w:rPr>
        <w:drawing>
          <wp:inline distT="0" distB="0" distL="0" distR="0" wp14:anchorId="1F722703" wp14:editId="794F5C5A">
            <wp:extent cx="1092200" cy="1092200"/>
            <wp:effectExtent l="0" t="0" r="0" b="0"/>
            <wp:docPr id="8" name="Bild 8" descr="SSD:Users:christinahohenstein:Downloads:Archiv-20170704:Geobrett-Vorlage_le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D:Users:christinahohenstein:Downloads:Archiv-20170704:Geobrett-Vorlage_le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a:ln>
                      <a:noFill/>
                    </a:ln>
                  </pic:spPr>
                </pic:pic>
              </a:graphicData>
            </a:graphic>
          </wp:inline>
        </w:drawing>
      </w:r>
      <w:r>
        <w:rPr>
          <w:noProof/>
          <w:lang w:eastAsia="de-DE"/>
        </w:rPr>
        <w:drawing>
          <wp:inline distT="0" distB="0" distL="0" distR="0" wp14:anchorId="7496E6B9" wp14:editId="5C1E34FA">
            <wp:extent cx="1092200" cy="1092200"/>
            <wp:effectExtent l="0" t="0" r="0" b="0"/>
            <wp:docPr id="9" name="Bild 9" descr="SSD:Users:christinahohenstein:Downloads:Archiv-20170704:Geobrett-Vorlage_le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D:Users:christinahohenstein:Downloads:Archiv-20170704:Geobrett-Vorlage_le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a:ln>
                      <a:noFill/>
                    </a:ln>
                  </pic:spPr>
                </pic:pic>
              </a:graphicData>
            </a:graphic>
          </wp:inline>
        </w:drawing>
      </w:r>
      <w:r>
        <w:rPr>
          <w:noProof/>
          <w:lang w:eastAsia="de-DE"/>
        </w:rPr>
        <w:drawing>
          <wp:inline distT="0" distB="0" distL="0" distR="0" wp14:anchorId="0DE338B5" wp14:editId="61034215">
            <wp:extent cx="1092200" cy="1092200"/>
            <wp:effectExtent l="0" t="0" r="0" b="0"/>
            <wp:docPr id="10" name="Bild 10" descr="SSD:Users:christinahohenstein:Downloads:Archiv-20170704:Geobrett-Vorlage_le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D:Users:christinahohenstein:Downloads:Archiv-20170704:Geobrett-Vorlage_le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a:ln>
                      <a:noFill/>
                    </a:ln>
                  </pic:spPr>
                </pic:pic>
              </a:graphicData>
            </a:graphic>
          </wp:inline>
        </w:drawing>
      </w:r>
      <w:r>
        <w:rPr>
          <w:noProof/>
          <w:lang w:eastAsia="de-DE"/>
        </w:rPr>
        <w:drawing>
          <wp:inline distT="0" distB="0" distL="0" distR="0" wp14:anchorId="550B00A9" wp14:editId="222535DA">
            <wp:extent cx="1092200" cy="1092200"/>
            <wp:effectExtent l="0" t="0" r="0" b="0"/>
            <wp:docPr id="11" name="Bild 11" descr="SSD:Users:christinahohenstein:Downloads:Archiv-20170704:Geobrett-Vorlage_le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D:Users:christinahohenstein:Downloads:Archiv-20170704:Geobrett-Vorlage_le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a:ln>
                      <a:noFill/>
                    </a:ln>
                  </pic:spPr>
                </pic:pic>
              </a:graphicData>
            </a:graphic>
          </wp:inline>
        </w:drawing>
      </w:r>
      <w:r>
        <w:rPr>
          <w:noProof/>
          <w:lang w:eastAsia="de-DE"/>
        </w:rPr>
        <w:drawing>
          <wp:inline distT="0" distB="0" distL="0" distR="0" wp14:anchorId="088FB99A" wp14:editId="0CCFEE6A">
            <wp:extent cx="1092200" cy="1092200"/>
            <wp:effectExtent l="0" t="0" r="0" b="0"/>
            <wp:docPr id="12" name="Bild 12" descr="SSD:Users:christinahohenstein:Downloads:Archiv-20170704:Geobrett-Vorlage_le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D:Users:christinahohenstein:Downloads:Archiv-20170704:Geobrett-Vorlage_le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a:ln>
                      <a:noFill/>
                    </a:ln>
                  </pic:spPr>
                </pic:pic>
              </a:graphicData>
            </a:graphic>
          </wp:inline>
        </w:drawing>
      </w:r>
      <w:r>
        <w:rPr>
          <w:noProof/>
          <w:lang w:eastAsia="de-DE"/>
        </w:rPr>
        <w:drawing>
          <wp:inline distT="0" distB="0" distL="0" distR="0" wp14:anchorId="1FFA0518" wp14:editId="55A2201E">
            <wp:extent cx="1092200" cy="1092200"/>
            <wp:effectExtent l="0" t="0" r="0" b="0"/>
            <wp:docPr id="13" name="Bild 13" descr="SSD:Users:christinahohenstein:Downloads:Archiv-20170704:Geobrett-Vorlage_le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D:Users:christinahohenstein:Downloads:Archiv-20170704:Geobrett-Vorlage_le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a:ln>
                      <a:noFill/>
                    </a:ln>
                  </pic:spPr>
                </pic:pic>
              </a:graphicData>
            </a:graphic>
          </wp:inline>
        </w:drawing>
      </w:r>
      <w:r>
        <w:rPr>
          <w:noProof/>
          <w:lang w:eastAsia="de-DE"/>
        </w:rPr>
        <w:drawing>
          <wp:inline distT="0" distB="0" distL="0" distR="0" wp14:anchorId="47B6F3CB" wp14:editId="50B384DE">
            <wp:extent cx="1092200" cy="1092200"/>
            <wp:effectExtent l="0" t="0" r="0" b="0"/>
            <wp:docPr id="14" name="Bild 14" descr="SSD:Users:christinahohenstein:Downloads:Archiv-20170704:Geobrett-Vorlage_le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D:Users:christinahohenstein:Downloads:Archiv-20170704:Geobrett-Vorlage_le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a:ln>
                      <a:noFill/>
                    </a:ln>
                  </pic:spPr>
                </pic:pic>
              </a:graphicData>
            </a:graphic>
          </wp:inline>
        </w:drawing>
      </w:r>
      <w:r>
        <w:rPr>
          <w:noProof/>
          <w:lang w:eastAsia="de-DE"/>
        </w:rPr>
        <w:drawing>
          <wp:inline distT="0" distB="0" distL="0" distR="0" wp14:anchorId="11FD157D" wp14:editId="352E11E9">
            <wp:extent cx="1092200" cy="1092200"/>
            <wp:effectExtent l="0" t="0" r="0" b="0"/>
            <wp:docPr id="15" name="Bild 15" descr="SSD:Users:christinahohenstein:Downloads:Archiv-20170704:Geobrett-Vorlage_le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D:Users:christinahohenstein:Downloads:Archiv-20170704:Geobrett-Vorlage_le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a:ln>
                      <a:noFill/>
                    </a:ln>
                  </pic:spPr>
                </pic:pic>
              </a:graphicData>
            </a:graphic>
          </wp:inline>
        </w:drawing>
      </w:r>
      <w:r>
        <w:rPr>
          <w:noProof/>
          <w:lang w:eastAsia="de-DE"/>
        </w:rPr>
        <w:drawing>
          <wp:inline distT="0" distB="0" distL="0" distR="0" wp14:anchorId="4371E5A5" wp14:editId="0383C828">
            <wp:extent cx="1092200" cy="1092200"/>
            <wp:effectExtent l="0" t="0" r="0" b="0"/>
            <wp:docPr id="16" name="Bild 16" descr="SSD:Users:christinahohenstein:Downloads:Archiv-20170704:Geobrett-Vorlage_le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D:Users:christinahohenstein:Downloads:Archiv-20170704:Geobrett-Vorlage_le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a:ln>
                      <a:noFill/>
                    </a:ln>
                  </pic:spPr>
                </pic:pic>
              </a:graphicData>
            </a:graphic>
          </wp:inline>
        </w:drawing>
      </w:r>
      <w:r>
        <w:rPr>
          <w:noProof/>
          <w:lang w:eastAsia="de-DE"/>
        </w:rPr>
        <w:drawing>
          <wp:inline distT="0" distB="0" distL="0" distR="0" wp14:anchorId="71A25881" wp14:editId="7C2A52FB">
            <wp:extent cx="1092200" cy="1092200"/>
            <wp:effectExtent l="0" t="0" r="0" b="0"/>
            <wp:docPr id="17" name="Bild 17" descr="SSD:Users:christinahohenstein:Downloads:Archiv-20170704:Geobrett-Vorlage_le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D:Users:christinahohenstein:Downloads:Archiv-20170704:Geobrett-Vorlage_le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a:ln>
                      <a:noFill/>
                    </a:ln>
                  </pic:spPr>
                </pic:pic>
              </a:graphicData>
            </a:graphic>
          </wp:inline>
        </w:drawing>
      </w:r>
      <w:r>
        <w:rPr>
          <w:noProof/>
          <w:lang w:eastAsia="de-DE"/>
        </w:rPr>
        <w:drawing>
          <wp:inline distT="0" distB="0" distL="0" distR="0" wp14:anchorId="7EBE6CA1" wp14:editId="6A5A49A8">
            <wp:extent cx="1092200" cy="1092200"/>
            <wp:effectExtent l="0" t="0" r="0" b="0"/>
            <wp:docPr id="18" name="Bild 18" descr="SSD:Users:christinahohenstein:Downloads:Archiv-20170704:Geobrett-Vorlage_le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D:Users:christinahohenstein:Downloads:Archiv-20170704:Geobrett-Vorlage_le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a:ln>
                      <a:noFill/>
                    </a:ln>
                  </pic:spPr>
                </pic:pic>
              </a:graphicData>
            </a:graphic>
          </wp:inline>
        </w:drawing>
      </w:r>
      <w:r>
        <w:rPr>
          <w:noProof/>
          <w:lang w:eastAsia="de-DE"/>
        </w:rPr>
        <w:drawing>
          <wp:inline distT="0" distB="0" distL="0" distR="0" wp14:anchorId="24C8A4E6" wp14:editId="406AD07D">
            <wp:extent cx="1092200" cy="1092200"/>
            <wp:effectExtent l="0" t="0" r="0" b="0"/>
            <wp:docPr id="19" name="Bild 19" descr="SSD:Users:christinahohenstein:Downloads:Archiv-20170704:Geobrett-Vorlage_le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D:Users:christinahohenstein:Downloads:Archiv-20170704:Geobrett-Vorlage_le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a:ln>
                      <a:noFill/>
                    </a:ln>
                  </pic:spPr>
                </pic:pic>
              </a:graphicData>
            </a:graphic>
          </wp:inline>
        </w:drawing>
      </w:r>
      <w:r>
        <w:rPr>
          <w:noProof/>
          <w:lang w:eastAsia="de-DE"/>
        </w:rPr>
        <w:drawing>
          <wp:inline distT="0" distB="0" distL="0" distR="0" wp14:anchorId="5CCD2972" wp14:editId="45BBD2AE">
            <wp:extent cx="1092200" cy="1092200"/>
            <wp:effectExtent l="0" t="0" r="0" b="0"/>
            <wp:docPr id="20" name="Bild 20" descr="SSD:Users:christinahohenstein:Downloads:Archiv-20170704:Geobrett-Vorlage_le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D:Users:christinahohenstein:Downloads:Archiv-20170704:Geobrett-Vorlage_le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a:ln>
                      <a:noFill/>
                    </a:ln>
                  </pic:spPr>
                </pic:pic>
              </a:graphicData>
            </a:graphic>
          </wp:inline>
        </w:drawing>
      </w:r>
      <w:r>
        <w:rPr>
          <w:noProof/>
          <w:lang w:eastAsia="de-DE"/>
        </w:rPr>
        <w:drawing>
          <wp:inline distT="0" distB="0" distL="0" distR="0" wp14:anchorId="518E3600" wp14:editId="57BA8134">
            <wp:extent cx="1092200" cy="1092200"/>
            <wp:effectExtent l="0" t="0" r="0" b="0"/>
            <wp:docPr id="21" name="Bild 21" descr="SSD:Users:christinahohenstein:Downloads:Archiv-20170704:Geobrett-Vorlage_le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D:Users:christinahohenstein:Downloads:Archiv-20170704:Geobrett-Vorlage_le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a:ln>
                      <a:noFill/>
                    </a:ln>
                  </pic:spPr>
                </pic:pic>
              </a:graphicData>
            </a:graphic>
          </wp:inline>
        </w:drawing>
      </w:r>
      <w:r>
        <w:rPr>
          <w:noProof/>
          <w:lang w:eastAsia="de-DE"/>
        </w:rPr>
        <w:drawing>
          <wp:inline distT="0" distB="0" distL="0" distR="0" wp14:anchorId="28FB949D" wp14:editId="56811404">
            <wp:extent cx="1092200" cy="1092200"/>
            <wp:effectExtent l="0" t="0" r="0" b="0"/>
            <wp:docPr id="22" name="Bild 22" descr="SSD:Users:christinahohenstein:Downloads:Archiv-20170704:Geobrett-Vorlage_le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D:Users:christinahohenstein:Downloads:Archiv-20170704:Geobrett-Vorlage_le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a:ln>
                      <a:noFill/>
                    </a:ln>
                  </pic:spPr>
                </pic:pic>
              </a:graphicData>
            </a:graphic>
          </wp:inline>
        </w:drawing>
      </w:r>
      <w:r>
        <w:rPr>
          <w:noProof/>
          <w:lang w:eastAsia="de-DE"/>
        </w:rPr>
        <w:drawing>
          <wp:inline distT="0" distB="0" distL="0" distR="0" wp14:anchorId="30E9B425" wp14:editId="10B0CF5A">
            <wp:extent cx="1092200" cy="1092200"/>
            <wp:effectExtent l="0" t="0" r="0" b="0"/>
            <wp:docPr id="23" name="Bild 23" descr="SSD:Users:christinahohenstein:Downloads:Archiv-20170704:Geobrett-Vorlage_le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D:Users:christinahohenstein:Downloads:Archiv-20170704:Geobrett-Vorlage_le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a:ln>
                      <a:noFill/>
                    </a:ln>
                  </pic:spPr>
                </pic:pic>
              </a:graphicData>
            </a:graphic>
          </wp:inline>
        </w:drawing>
      </w:r>
      <w:r>
        <w:rPr>
          <w:noProof/>
          <w:lang w:eastAsia="de-DE"/>
        </w:rPr>
        <w:drawing>
          <wp:inline distT="0" distB="0" distL="0" distR="0" wp14:anchorId="6A0F765A" wp14:editId="6E3C3F8C">
            <wp:extent cx="1092200" cy="1092200"/>
            <wp:effectExtent l="0" t="0" r="0" b="0"/>
            <wp:docPr id="24" name="Bild 24" descr="SSD:Users:christinahohenstein:Downloads:Archiv-20170704:Geobrett-Vorlage_le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D:Users:christinahohenstein:Downloads:Archiv-20170704:Geobrett-Vorlage_le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a:ln>
                      <a:noFill/>
                    </a:ln>
                  </pic:spPr>
                </pic:pic>
              </a:graphicData>
            </a:graphic>
          </wp:inline>
        </w:drawing>
      </w:r>
    </w:p>
    <w:p w:rsidR="00B0449D" w:rsidRDefault="00B0449D" w:rsidP="00B0449D"/>
    <w:p w:rsidR="00B63A61" w:rsidRPr="00166C45" w:rsidRDefault="00660A83" w:rsidP="00901185">
      <w:pPr>
        <w:rPr>
          <w:b/>
        </w:rPr>
      </w:pPr>
      <w:r>
        <w:br w:type="page"/>
      </w:r>
      <w:r w:rsidR="00ED08EB" w:rsidRPr="00166C45">
        <w:rPr>
          <w:b/>
        </w:rPr>
        <w:lastRenderedPageBreak/>
        <w:t>Lehrerinformation</w:t>
      </w:r>
    </w:p>
    <w:p w:rsidR="00D8622C" w:rsidRDefault="00ED08EB" w:rsidP="00660A83">
      <w:pPr>
        <w:pStyle w:val="berschrift2"/>
        <w:rPr>
          <w:rFonts w:asciiTheme="minorHAnsi" w:eastAsiaTheme="minorHAnsi" w:hAnsiTheme="minorHAnsi" w:cstheme="minorBidi"/>
          <w:b w:val="0"/>
          <w:bCs w:val="0"/>
          <w:color w:val="auto"/>
          <w:sz w:val="24"/>
          <w:szCs w:val="22"/>
        </w:rPr>
      </w:pPr>
      <w:r w:rsidRPr="00166C45">
        <w:rPr>
          <w:rFonts w:asciiTheme="minorHAnsi" w:eastAsiaTheme="minorHAnsi" w:hAnsiTheme="minorHAnsi" w:cstheme="minorBidi"/>
          <w:bCs w:val="0"/>
          <w:color w:val="auto"/>
          <w:sz w:val="24"/>
          <w:szCs w:val="22"/>
        </w:rPr>
        <w:t>Zielgruppe:</w:t>
      </w:r>
      <w:r w:rsidR="00D8622C">
        <w:rPr>
          <w:rFonts w:asciiTheme="minorHAnsi" w:eastAsiaTheme="minorHAnsi" w:hAnsiTheme="minorHAnsi" w:cstheme="minorBidi"/>
          <w:b w:val="0"/>
          <w:bCs w:val="0"/>
          <w:color w:val="auto"/>
          <w:sz w:val="24"/>
          <w:szCs w:val="22"/>
        </w:rPr>
        <w:t xml:space="preserve"> Schülerinnen und Schüler in den zieldifferenten Bildungsgängen</w:t>
      </w:r>
    </w:p>
    <w:p w:rsidR="00ED08EB" w:rsidRDefault="00ED08EB" w:rsidP="00166C45">
      <w:pPr>
        <w:spacing w:after="0"/>
      </w:pPr>
    </w:p>
    <w:p w:rsidR="00DF4B35" w:rsidRPr="00166C45" w:rsidRDefault="00ED08EB" w:rsidP="00D8622C">
      <w:pPr>
        <w:rPr>
          <w:b/>
        </w:rPr>
      </w:pPr>
      <w:r w:rsidRPr="00166C45">
        <w:rPr>
          <w:b/>
        </w:rPr>
        <w:t>Kompetenzerwartung und Bezug zum Lehrplan:</w:t>
      </w:r>
    </w:p>
    <w:p w:rsidR="00AB6B38" w:rsidRDefault="0051281A" w:rsidP="00166C45">
      <w:pPr>
        <w:spacing w:after="0"/>
      </w:pPr>
      <w:r>
        <w:t xml:space="preserve">Diese Aufgabe trägt zur Förderung der folgenden Kompetenzen bei, die laut Kernlehrplan für die </w:t>
      </w:r>
      <w:r w:rsidRPr="00166C45">
        <w:rPr>
          <w:b/>
        </w:rPr>
        <w:t>Hauptschule</w:t>
      </w:r>
      <w:r>
        <w:t xml:space="preserve"> in NRW am Ende der jeweils angegebenen Jahrgangsstufe erreicht sein sollen, wobei die prozessbezogenen Kompetenzen generell ab Beginn der Jahrgangsstufe 5 gefördert werden.</w:t>
      </w:r>
      <w:r>
        <w:rPr>
          <w:rStyle w:val="Funotenzeichen"/>
          <w:b/>
        </w:rPr>
        <w:footnoteReference w:id="1"/>
      </w:r>
    </w:p>
    <w:p w:rsidR="0051281A" w:rsidRDefault="0051281A" w:rsidP="00166C45">
      <w:pPr>
        <w:spacing w:after="0"/>
      </w:pPr>
    </w:p>
    <w:p w:rsidR="00AB6B38" w:rsidRPr="00166C45" w:rsidRDefault="00ED08EB" w:rsidP="00AB6B38">
      <w:pPr>
        <w:spacing w:after="0"/>
        <w:ind w:firstLine="708"/>
        <w:rPr>
          <w:b/>
        </w:rPr>
      </w:pPr>
      <w:r w:rsidRPr="00166C45">
        <w:rPr>
          <w:b/>
        </w:rPr>
        <w:t>Prozessbezogene Kompetenzen:</w:t>
      </w:r>
    </w:p>
    <w:p w:rsidR="00AB6B38" w:rsidRDefault="00AB6B38" w:rsidP="00AB6B38">
      <w:pPr>
        <w:ind w:left="708"/>
      </w:pPr>
      <w:r w:rsidRPr="002A0043">
        <w:rPr>
          <w:i/>
        </w:rPr>
        <w:t>Werkzeuge nutzen:</w:t>
      </w:r>
      <w:r>
        <w:t xml:space="preserve"> Die Schülerinnen und Schüler nutzen verschieden</w:t>
      </w:r>
      <w:r w:rsidR="0051281A">
        <w:t>e (nicht-digitale) Werkzeuge für mathematisches</w:t>
      </w:r>
      <w:r>
        <w:t xml:space="preserve"> Arbeiten.</w:t>
      </w:r>
      <w:r w:rsidRPr="00693B2F">
        <w:rPr>
          <w:rStyle w:val="Funotenzeichen"/>
        </w:rPr>
        <w:t xml:space="preserve"> </w:t>
      </w:r>
      <w:r>
        <w:rPr>
          <w:rStyle w:val="Funotenzeichen"/>
        </w:rPr>
        <w:footnoteReference w:id="2"/>
      </w:r>
    </w:p>
    <w:p w:rsidR="00AB6B38" w:rsidRDefault="00ED08EB" w:rsidP="00AB6B38">
      <w:pPr>
        <w:spacing w:after="0"/>
        <w:ind w:firstLine="708"/>
        <w:rPr>
          <w:b/>
        </w:rPr>
      </w:pPr>
      <w:r w:rsidRPr="00166C45">
        <w:rPr>
          <w:b/>
        </w:rPr>
        <w:t>Inhaltsbezogene Kompetenzen:</w:t>
      </w:r>
    </w:p>
    <w:p w:rsidR="0051281A" w:rsidRPr="00166C45" w:rsidRDefault="0051281A" w:rsidP="00AB6B38">
      <w:pPr>
        <w:spacing w:after="0"/>
        <w:ind w:firstLine="708"/>
        <w:rPr>
          <w:b/>
        </w:rPr>
      </w:pPr>
      <w:r w:rsidRPr="003F3ECD">
        <w:t>Bis Ende Jahrgangsstufe 6:</w:t>
      </w:r>
    </w:p>
    <w:p w:rsidR="00AB6B38" w:rsidRDefault="00AB6B38" w:rsidP="00AB6B38">
      <w:pPr>
        <w:ind w:left="708"/>
      </w:pPr>
      <w:r w:rsidRPr="002A0043">
        <w:rPr>
          <w:i/>
        </w:rPr>
        <w:t xml:space="preserve">Geometrie – </w:t>
      </w:r>
      <w:proofErr w:type="spellStart"/>
      <w:r w:rsidRPr="002A0043">
        <w:rPr>
          <w:i/>
        </w:rPr>
        <w:t>ebene</w:t>
      </w:r>
      <w:proofErr w:type="spellEnd"/>
      <w:r w:rsidRPr="002A0043">
        <w:rPr>
          <w:i/>
        </w:rPr>
        <w:t xml:space="preserve"> und räumliche Strukturen nach Maß und Form erfassen können: </w:t>
      </w:r>
      <w:r>
        <w:t xml:space="preserve">Die Schülerinnen und Schüler können mit den Grundbegriffen der ebenen und räumlichen Geometrie arbeiten </w:t>
      </w:r>
      <w:r>
        <w:rPr>
          <w:rFonts w:cstheme="minorHAnsi"/>
        </w:rPr>
        <w:t>[</w:t>
      </w:r>
      <w:r>
        <w:t>…</w:t>
      </w:r>
      <w:r w:rsidR="00615558">
        <w:rPr>
          <w:rFonts w:cstheme="minorHAnsi"/>
        </w:rPr>
        <w:t>]</w:t>
      </w:r>
      <w:r>
        <w:t>.</w:t>
      </w:r>
      <w:r>
        <w:rPr>
          <w:rStyle w:val="Funotenzeichen"/>
        </w:rPr>
        <w:footnoteReference w:id="3"/>
      </w:r>
      <w:r>
        <w:t xml:space="preserve"> </w:t>
      </w:r>
    </w:p>
    <w:p w:rsidR="00CE7C7F" w:rsidRDefault="0051281A" w:rsidP="00CE7C7F">
      <w:r>
        <w:t xml:space="preserve">In Bezug auf die </w:t>
      </w:r>
      <w:r w:rsidR="00CE7C7F">
        <w:t xml:space="preserve">Kompetenzerwartungen am Ende der Klasse 4 im Lehrplan für die  </w:t>
      </w:r>
      <w:r w:rsidR="00CE7C7F" w:rsidRPr="00D45C0A">
        <w:rPr>
          <w:b/>
        </w:rPr>
        <w:t>Grundschule</w:t>
      </w:r>
      <w:r w:rsidR="00CE7C7F">
        <w:rPr>
          <w:b/>
        </w:rPr>
        <w:t xml:space="preserve"> </w:t>
      </w:r>
      <w:r w:rsidR="00CE7C7F" w:rsidRPr="00D45C0A">
        <w:t>e</w:t>
      </w:r>
      <w:r w:rsidR="00CE7C7F">
        <w:t>rfolgt eine Förderung der folgenden Kompetenzen:</w:t>
      </w:r>
    </w:p>
    <w:p w:rsidR="00CE7C7F" w:rsidRPr="00166C45" w:rsidRDefault="00CE7C7F" w:rsidP="00CE7C7F">
      <w:pPr>
        <w:spacing w:after="0"/>
        <w:ind w:firstLine="708"/>
        <w:rPr>
          <w:b/>
        </w:rPr>
      </w:pPr>
      <w:r w:rsidRPr="00166C45">
        <w:rPr>
          <w:b/>
        </w:rPr>
        <w:t>Inhaltsbezogene Kompetenzen:</w:t>
      </w:r>
    </w:p>
    <w:p w:rsidR="00ED08EB" w:rsidRDefault="00CE7C7F" w:rsidP="00166C45">
      <w:pPr>
        <w:ind w:left="708"/>
      </w:pPr>
      <w:r w:rsidRPr="006E1FDF">
        <w:rPr>
          <w:i/>
        </w:rPr>
        <w:t>Raum und Form – Ebene Figuren</w:t>
      </w:r>
      <w:r>
        <w:t>: Die Schülerinnen und Schüler</w:t>
      </w:r>
      <w:r w:rsidR="0051281A">
        <w:t xml:space="preserve"> </w:t>
      </w:r>
      <w:r w:rsidR="0051281A">
        <w:rPr>
          <w:rFonts w:cstheme="minorHAnsi"/>
        </w:rPr>
        <w:t>[</w:t>
      </w:r>
      <w:r w:rsidR="0051281A">
        <w:t>…</w:t>
      </w:r>
      <w:r w:rsidR="0051281A">
        <w:rPr>
          <w:rFonts w:cstheme="minorHAnsi"/>
        </w:rPr>
        <w:t>]</w:t>
      </w:r>
      <w:r>
        <w:t xml:space="preserve"> verwenden Fachbegriffe wie </w:t>
      </w:r>
      <w:r>
        <w:rPr>
          <w:rFonts w:cstheme="minorHAnsi"/>
        </w:rPr>
        <w:t>[</w:t>
      </w:r>
      <w:r>
        <w:t>…</w:t>
      </w:r>
      <w:r>
        <w:rPr>
          <w:rFonts w:cstheme="minorHAnsi"/>
        </w:rPr>
        <w:t>]</w:t>
      </w:r>
      <w:r>
        <w:t xml:space="preserve"> „rechter Winkel“ </w:t>
      </w:r>
      <w:r>
        <w:rPr>
          <w:rFonts w:cstheme="minorHAnsi"/>
        </w:rPr>
        <w:t>[</w:t>
      </w:r>
      <w:r>
        <w:t>…</w:t>
      </w:r>
      <w:r>
        <w:rPr>
          <w:rFonts w:cstheme="minorHAnsi"/>
        </w:rPr>
        <w:t>]</w:t>
      </w:r>
      <w:r>
        <w:t>.</w:t>
      </w:r>
      <w:r>
        <w:rPr>
          <w:rStyle w:val="Funotenzeichen"/>
        </w:rPr>
        <w:footnoteReference w:id="4"/>
      </w:r>
    </w:p>
    <w:p w:rsidR="00ED08EB" w:rsidRPr="00166C45" w:rsidRDefault="00CE7C7F" w:rsidP="00166C45">
      <w:pPr>
        <w:spacing w:after="0"/>
        <w:ind w:left="709"/>
        <w:rPr>
          <w:b/>
        </w:rPr>
      </w:pPr>
      <w:r w:rsidRPr="00166C45">
        <w:rPr>
          <w:b/>
        </w:rPr>
        <w:t>Prozessbezogene Kompetenzen</w:t>
      </w:r>
      <w:r w:rsidR="00ED08EB" w:rsidRPr="00166C45">
        <w:rPr>
          <w:b/>
        </w:rPr>
        <w:t>:</w:t>
      </w:r>
    </w:p>
    <w:p w:rsidR="00ED08EB" w:rsidRDefault="00CE7C7F" w:rsidP="00166C45">
      <w:pPr>
        <w:ind w:left="708"/>
      </w:pPr>
      <w:r w:rsidRPr="00CE7C7F">
        <w:rPr>
          <w:i/>
        </w:rPr>
        <w:t xml:space="preserve">Problemlösen </w:t>
      </w:r>
      <w:r w:rsidR="00ED08EB" w:rsidRPr="00166C45">
        <w:rPr>
          <w:i/>
        </w:rPr>
        <w:t>– kreativ sein</w:t>
      </w:r>
      <w:r>
        <w:t>: Die Schülerinnen und Schüler übertragen</w:t>
      </w:r>
      <w:r w:rsidR="00EF74CD">
        <w:t xml:space="preserve"> </w:t>
      </w:r>
      <w:r w:rsidR="00664445">
        <w:t>Vorgehensweisen auf ähnliche Sachverhalte</w:t>
      </w:r>
      <w:r w:rsidR="00F56220">
        <w:t xml:space="preserve">, </w:t>
      </w:r>
      <w:r>
        <w:t xml:space="preserve">probieren </w:t>
      </w:r>
      <w:r w:rsidR="009930A2">
        <w:t>zunehmend syst</w:t>
      </w:r>
      <w:r>
        <w:t>ematisch und zielorientiert</w:t>
      </w:r>
      <w:r w:rsidR="00F56220">
        <w:t xml:space="preserve"> und </w:t>
      </w:r>
      <w:r>
        <w:t xml:space="preserve">nutzen </w:t>
      </w:r>
      <w:r w:rsidR="009930A2">
        <w:t>die Einsicht in Zusammenhänge zur Problemlösung.</w:t>
      </w:r>
      <w:r w:rsidR="009930A2">
        <w:rPr>
          <w:rStyle w:val="Funotenzeichen"/>
        </w:rPr>
        <w:footnoteReference w:id="5"/>
      </w:r>
    </w:p>
    <w:p w:rsidR="00166C45" w:rsidRDefault="00166C45" w:rsidP="00EB7D07">
      <w:pPr>
        <w:rPr>
          <w:b/>
        </w:rPr>
      </w:pPr>
    </w:p>
    <w:p w:rsidR="00AB6B38" w:rsidRDefault="00ED08EB" w:rsidP="00EB7D07">
      <w:pPr>
        <w:rPr>
          <w:b/>
        </w:rPr>
      </w:pPr>
      <w:r w:rsidRPr="00166C45">
        <w:rPr>
          <w:b/>
        </w:rPr>
        <w:lastRenderedPageBreak/>
        <w:t>Didaktischer Kommentar:</w:t>
      </w:r>
    </w:p>
    <w:p w:rsidR="00A25006" w:rsidRPr="00A25006" w:rsidRDefault="00A25006" w:rsidP="00EB7D07">
      <w:r>
        <w:t>Die Schülerinnen und Schüler sollen möglichst viele verschiedene rechtwinklige Dreiecke konstruieren, indem sie von einem vorgegebenen B</w:t>
      </w:r>
      <w:r w:rsidR="006845D5">
        <w:t>eispiel ausgehend die Seitenlängen des Dreiecks variieren.</w:t>
      </w:r>
    </w:p>
    <w:p w:rsidR="00166C45" w:rsidRDefault="00166C45" w:rsidP="00166C45">
      <w:pPr>
        <w:spacing w:after="0"/>
      </w:pPr>
      <w:r>
        <w:rPr>
          <w:b/>
        </w:rPr>
        <w:t>Impulse zur Binnend</w:t>
      </w:r>
      <w:r w:rsidRPr="000A1F8D">
        <w:rPr>
          <w:b/>
        </w:rPr>
        <w:t>ifferenzierung</w:t>
      </w:r>
      <w:r>
        <w:rPr>
          <w:b/>
        </w:rPr>
        <w:t>/zum zieldifferenten Lernen</w:t>
      </w:r>
      <w:r w:rsidRPr="000A1F8D">
        <w:rPr>
          <w:b/>
        </w:rPr>
        <w:t>:</w:t>
      </w:r>
      <w:r>
        <w:rPr>
          <w:b/>
        </w:rPr>
        <w:br/>
      </w:r>
      <w:r w:rsidR="000B3C3D">
        <w:t xml:space="preserve">Falls Schülerinnen und Schüler Schwierigkeiten haben, </w:t>
      </w:r>
      <w:r w:rsidR="00EF74CD">
        <w:t xml:space="preserve">möglichst viele </w:t>
      </w:r>
      <w:r w:rsidR="000B3C3D">
        <w:t xml:space="preserve">verschiedene rechtwinklige Dreiecke zu finden, </w:t>
      </w:r>
      <w:r w:rsidR="00783A8F">
        <w:t xml:space="preserve">können </w:t>
      </w:r>
      <w:r>
        <w:t>Hilfekarten mit Abbildungen verschiedener Dreiecke auf dem Hilfetisch angeboten werden</w:t>
      </w:r>
      <w:r w:rsidR="00783A8F">
        <w:t xml:space="preserve">. </w:t>
      </w:r>
    </w:p>
    <w:p w:rsidR="00166C45" w:rsidRDefault="00166C45" w:rsidP="00166C45">
      <w:pPr>
        <w:spacing w:after="0"/>
      </w:pPr>
    </w:p>
    <w:p w:rsidR="00ED08EB" w:rsidRPr="00166C45" w:rsidRDefault="00ED08EB" w:rsidP="00166C45">
      <w:pPr>
        <w:spacing w:after="0"/>
        <w:rPr>
          <w:b/>
        </w:rPr>
      </w:pPr>
      <w:r w:rsidRPr="00166C45">
        <w:rPr>
          <w:b/>
        </w:rPr>
        <w:t>Material:</w:t>
      </w:r>
    </w:p>
    <w:p w:rsidR="00ED08EB" w:rsidRDefault="00BF5E46" w:rsidP="00166C45">
      <w:pPr>
        <w:ind w:firstLine="708"/>
      </w:pPr>
      <w:r>
        <w:t>Geobretter, Gummibänder, Geodreieck</w:t>
      </w:r>
    </w:p>
    <w:p w:rsidR="00BF5E46" w:rsidRPr="00BF5E46" w:rsidRDefault="00BF5E46" w:rsidP="00BF5E46"/>
    <w:p w:rsidR="00660A83" w:rsidRPr="00660A83" w:rsidRDefault="00660A83" w:rsidP="00660A83"/>
    <w:p w:rsidR="005E2EFB" w:rsidRDefault="005E2EFB"/>
    <w:p w:rsidR="005E2EFB" w:rsidRDefault="005E2EFB"/>
    <w:sectPr w:rsidR="005E2EFB" w:rsidSect="00166C45">
      <w:headerReference w:type="default"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BD8" w:rsidRDefault="00EA0BD8" w:rsidP="005E2EFB">
      <w:pPr>
        <w:spacing w:after="0" w:line="240" w:lineRule="auto"/>
      </w:pPr>
      <w:r>
        <w:separator/>
      </w:r>
    </w:p>
  </w:endnote>
  <w:endnote w:type="continuationSeparator" w:id="0">
    <w:p w:rsidR="00EA0BD8" w:rsidRDefault="00EA0BD8" w:rsidP="005E2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852699694"/>
        <w:docPartObj>
          <w:docPartGallery w:val="Page Numbers (Bottom of Page)"/>
          <w:docPartUnique/>
        </w:docPartObj>
      </w:sdtPr>
      <w:sdtEndPr>
        <w:rPr>
          <w:rFonts w:asciiTheme="minorHAnsi" w:eastAsiaTheme="minorHAnsi" w:hAnsiTheme="minorHAnsi" w:cstheme="minorBidi"/>
          <w:sz w:val="24"/>
          <w:szCs w:val="22"/>
        </w:rPr>
      </w:sdtEndPr>
      <w:sdtContent>
        <w:tr w:rsidR="00166C45">
          <w:trPr>
            <w:trHeight w:val="727"/>
          </w:trPr>
          <w:tc>
            <w:tcPr>
              <w:tcW w:w="4000" w:type="pct"/>
              <w:tcBorders>
                <w:right w:val="triple" w:sz="4" w:space="0" w:color="4F81BD" w:themeColor="accent1"/>
              </w:tcBorders>
            </w:tcPr>
            <w:p w:rsidR="00166C45" w:rsidRDefault="00166C45">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166C45" w:rsidRDefault="00166C45">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9F453A">
                <w:rPr>
                  <w:noProof/>
                </w:rPr>
                <w:t>3</w:t>
              </w:r>
              <w:r>
                <w:fldChar w:fldCharType="end"/>
              </w:r>
            </w:p>
          </w:tc>
        </w:tr>
      </w:sdtContent>
    </w:sdt>
  </w:tbl>
  <w:p w:rsidR="00F14977" w:rsidRPr="00C73BFF" w:rsidRDefault="00F14977" w:rsidP="00C73BF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1721629801"/>
        <w:docPartObj>
          <w:docPartGallery w:val="Page Numbers (Bottom of Page)"/>
          <w:docPartUnique/>
        </w:docPartObj>
      </w:sdtPr>
      <w:sdtEndPr>
        <w:rPr>
          <w:rFonts w:asciiTheme="minorHAnsi" w:eastAsiaTheme="minorHAnsi" w:hAnsiTheme="minorHAnsi" w:cstheme="minorBidi"/>
          <w:sz w:val="24"/>
          <w:szCs w:val="22"/>
        </w:rPr>
      </w:sdtEndPr>
      <w:sdtContent>
        <w:tr w:rsidR="00166C45">
          <w:trPr>
            <w:trHeight w:val="727"/>
          </w:trPr>
          <w:tc>
            <w:tcPr>
              <w:tcW w:w="4000" w:type="pct"/>
              <w:tcBorders>
                <w:right w:val="triple" w:sz="4" w:space="0" w:color="4F81BD" w:themeColor="accent1"/>
              </w:tcBorders>
            </w:tcPr>
            <w:p w:rsidR="00166C45" w:rsidRDefault="00166C45">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166C45" w:rsidRDefault="00166C45">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Pr>
                  <w:noProof/>
                </w:rPr>
                <w:t>1</w:t>
              </w:r>
              <w:r>
                <w:fldChar w:fldCharType="end"/>
              </w:r>
            </w:p>
          </w:tc>
        </w:tr>
      </w:sdtContent>
    </w:sdt>
  </w:tbl>
  <w:p w:rsidR="00F14977" w:rsidRDefault="00F1497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BD8" w:rsidRDefault="00EA0BD8" w:rsidP="005E2EFB">
      <w:pPr>
        <w:spacing w:after="0" w:line="240" w:lineRule="auto"/>
      </w:pPr>
      <w:r>
        <w:separator/>
      </w:r>
    </w:p>
  </w:footnote>
  <w:footnote w:type="continuationSeparator" w:id="0">
    <w:p w:rsidR="00EA0BD8" w:rsidRDefault="00EA0BD8" w:rsidP="005E2EFB">
      <w:pPr>
        <w:spacing w:after="0" w:line="240" w:lineRule="auto"/>
      </w:pPr>
      <w:r>
        <w:continuationSeparator/>
      </w:r>
    </w:p>
  </w:footnote>
  <w:footnote w:id="1">
    <w:p w:rsidR="0051281A" w:rsidRDefault="0051281A" w:rsidP="0051281A">
      <w:pPr>
        <w:pStyle w:val="Funotentext"/>
      </w:pPr>
      <w:r>
        <w:rPr>
          <w:rStyle w:val="Funotenzeichen"/>
        </w:rPr>
        <w:footnoteRef/>
      </w:r>
      <w:r>
        <w:t xml:space="preserve"> Der KLP Hauptschule wird hier als Referenzdokument eingefügt weil, gemäß der Ausbildungsordnung Sonderpädagogische Förderung (AO-SF) für den Erwerb eines dem Hauptschulabschluss (nach Klasse 9) gleichwertigen Abschlusses (§ 35 Abs. 3 AO-SF) die Kompetenzerwartungen des Kernlehrplanes Hauptschule die Grundlage für die inhaltliche Gestaltung bilden. </w:t>
      </w:r>
      <w:r>
        <w:br/>
        <w:t>In diesem Zusammenhang ist auch insbesondere der § 32.2  zur Leistungsbewertung wichtig:</w:t>
      </w:r>
    </w:p>
    <w:p w:rsidR="0051281A" w:rsidRDefault="0051281A" w:rsidP="0051281A">
      <w:pPr>
        <w:pStyle w:val="Funotentext"/>
      </w:pPr>
      <w:r>
        <w:t>(2) Die Schulkonferenz kann beschließen, dass ab Klasse 4 oder ab einer höheren Klasse die Bewertung einzelner Leistungen von Schülerinnen und Schülern zusätzlich mit Noten möglich ist. Dies setzt voraus, dass die Leistung den Anforderungen der jeweils vorhergehenden Jahrgangsstufe der Grundschule oder der Hauptschule entspricht. Dieser Maßstab ist kenntlich zu machen.</w:t>
      </w:r>
    </w:p>
  </w:footnote>
  <w:footnote w:id="2">
    <w:p w:rsidR="00AB6B38" w:rsidRDefault="00AB6B38" w:rsidP="00AB6B38">
      <w:pPr>
        <w:pStyle w:val="Funotentext"/>
      </w:pPr>
      <w:r>
        <w:rPr>
          <w:rStyle w:val="Funotenzeichen"/>
        </w:rPr>
        <w:footnoteRef/>
      </w:r>
      <w:r>
        <w:t xml:space="preserve"> Vgl. Kernlehrplan und Richtlinien für die Hauptschule in NRW. Mathematik, MSW, 2011, S. 20.</w:t>
      </w:r>
    </w:p>
  </w:footnote>
  <w:footnote w:id="3">
    <w:p w:rsidR="00AB6B38" w:rsidRDefault="00AB6B38" w:rsidP="00AB6B38">
      <w:pPr>
        <w:pStyle w:val="Funotentext"/>
      </w:pPr>
      <w:r>
        <w:rPr>
          <w:rStyle w:val="Funotenzeichen"/>
        </w:rPr>
        <w:footnoteRef/>
      </w:r>
      <w:r>
        <w:t xml:space="preserve"> Vgl. ebd. S. 24.</w:t>
      </w:r>
    </w:p>
  </w:footnote>
  <w:footnote w:id="4">
    <w:p w:rsidR="00CE7C7F" w:rsidRDefault="00CE7C7F" w:rsidP="00CE7C7F">
      <w:pPr>
        <w:pStyle w:val="Funotentext"/>
      </w:pPr>
      <w:r>
        <w:rPr>
          <w:rStyle w:val="Funotenzeichen"/>
        </w:rPr>
        <w:footnoteRef/>
      </w:r>
      <w:r>
        <w:t xml:space="preserve"> Vgl. Richtlinien und Lehrpläne für die Grundschule in NRW. Mathematik, MSW, 2008, S. 64.</w:t>
      </w:r>
    </w:p>
  </w:footnote>
  <w:footnote w:id="5">
    <w:p w:rsidR="009930A2" w:rsidRDefault="009930A2">
      <w:pPr>
        <w:pStyle w:val="Funotentext"/>
      </w:pPr>
      <w:r>
        <w:rPr>
          <w:rStyle w:val="Funotenzeichen"/>
        </w:rPr>
        <w:footnoteRef/>
      </w:r>
      <w:r>
        <w:t xml:space="preserve"> Vgl. ebd. S. 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77" w:rsidRDefault="00F14977">
    <w:pPr>
      <w:pStyle w:val="Kopfzeile"/>
    </w:pPr>
    <w:r>
      <w:t>A</w:t>
    </w:r>
    <w:r w:rsidR="00AE5DE4">
      <w:t>2.4</w:t>
    </w:r>
    <w:r>
      <w:tab/>
    </w:r>
    <w:r w:rsidR="009F453A">
      <w:t xml:space="preserve">Rechtwinklige Dreiecke auf dem </w:t>
    </w:r>
    <w:proofErr w:type="spellStart"/>
    <w:r w:rsidR="009F453A">
      <w:t>Geobrett</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77" w:rsidRDefault="00F14977">
    <w:pPr>
      <w:pStyle w:val="Kopfzeile"/>
    </w:pPr>
    <w:r>
      <w:t>A</w:t>
    </w:r>
    <w:r w:rsidR="00AE5DE4">
      <w:t>2.4</w:t>
    </w:r>
    <w:r w:rsidR="0051281A">
      <w:tab/>
      <w:t>Rechte Winkel in Figuren finden</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41176"/>
    <w:multiLevelType w:val="hybridMultilevel"/>
    <w:tmpl w:val="C6BA6462"/>
    <w:lvl w:ilvl="0" w:tplc="0407000F">
      <w:start w:val="1"/>
      <w:numFmt w:val="decimal"/>
      <w:lvlText w:val="%1."/>
      <w:lvlJc w:val="left"/>
      <w:pPr>
        <w:ind w:left="78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634940E2"/>
    <w:multiLevelType w:val="hybridMultilevel"/>
    <w:tmpl w:val="C9B26FEC"/>
    <w:lvl w:ilvl="0" w:tplc="7488137C">
      <w:start w:val="3"/>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A61"/>
    <w:rsid w:val="0008171E"/>
    <w:rsid w:val="000B3C3D"/>
    <w:rsid w:val="000C79A4"/>
    <w:rsid w:val="001131F0"/>
    <w:rsid w:val="00166C45"/>
    <w:rsid w:val="001842A0"/>
    <w:rsid w:val="001B3D25"/>
    <w:rsid w:val="001C6D2F"/>
    <w:rsid w:val="00227FA9"/>
    <w:rsid w:val="00290C88"/>
    <w:rsid w:val="00295DC2"/>
    <w:rsid w:val="002D69D1"/>
    <w:rsid w:val="002E2E53"/>
    <w:rsid w:val="002E3177"/>
    <w:rsid w:val="00372A62"/>
    <w:rsid w:val="003E5976"/>
    <w:rsid w:val="005078C4"/>
    <w:rsid w:val="0051281A"/>
    <w:rsid w:val="00570FB4"/>
    <w:rsid w:val="005B6FE0"/>
    <w:rsid w:val="005E2EFB"/>
    <w:rsid w:val="00615558"/>
    <w:rsid w:val="006516B7"/>
    <w:rsid w:val="00660A83"/>
    <w:rsid w:val="00664445"/>
    <w:rsid w:val="006845D5"/>
    <w:rsid w:val="006D598C"/>
    <w:rsid w:val="006E4B7E"/>
    <w:rsid w:val="00783A8F"/>
    <w:rsid w:val="007B0040"/>
    <w:rsid w:val="007D07DA"/>
    <w:rsid w:val="007E10AC"/>
    <w:rsid w:val="00816BAE"/>
    <w:rsid w:val="008262A6"/>
    <w:rsid w:val="0083508B"/>
    <w:rsid w:val="008E5E67"/>
    <w:rsid w:val="00901185"/>
    <w:rsid w:val="009930A2"/>
    <w:rsid w:val="009A2C63"/>
    <w:rsid w:val="009F341B"/>
    <w:rsid w:val="009F453A"/>
    <w:rsid w:val="00A25006"/>
    <w:rsid w:val="00A7062A"/>
    <w:rsid w:val="00AB6B38"/>
    <w:rsid w:val="00AE5DE4"/>
    <w:rsid w:val="00B0449D"/>
    <w:rsid w:val="00B13A06"/>
    <w:rsid w:val="00B63A61"/>
    <w:rsid w:val="00BF5E46"/>
    <w:rsid w:val="00C73BFF"/>
    <w:rsid w:val="00C91D86"/>
    <w:rsid w:val="00CA08A6"/>
    <w:rsid w:val="00CE7C7F"/>
    <w:rsid w:val="00CF6CC9"/>
    <w:rsid w:val="00D30B7F"/>
    <w:rsid w:val="00D727BC"/>
    <w:rsid w:val="00D83B2B"/>
    <w:rsid w:val="00D8622C"/>
    <w:rsid w:val="00DF4B35"/>
    <w:rsid w:val="00E02A28"/>
    <w:rsid w:val="00E14087"/>
    <w:rsid w:val="00E22F0A"/>
    <w:rsid w:val="00E471D2"/>
    <w:rsid w:val="00EA0BD8"/>
    <w:rsid w:val="00EB7D07"/>
    <w:rsid w:val="00ED08EB"/>
    <w:rsid w:val="00EF74CD"/>
    <w:rsid w:val="00F14977"/>
    <w:rsid w:val="00F56220"/>
    <w:rsid w:val="00F760B0"/>
    <w:rsid w:val="00F815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62A6"/>
    <w:pPr>
      <w:spacing w:after="240"/>
    </w:pPr>
    <w:rPr>
      <w:sz w:val="24"/>
    </w:rPr>
  </w:style>
  <w:style w:type="paragraph" w:styleId="berschrift1">
    <w:name w:val="heading 1"/>
    <w:basedOn w:val="Standard"/>
    <w:next w:val="Standard"/>
    <w:link w:val="berschrift1Zchn"/>
    <w:uiPriority w:val="9"/>
    <w:qFormat/>
    <w:rsid w:val="00660A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60A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2E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2EFB"/>
  </w:style>
  <w:style w:type="paragraph" w:styleId="Fuzeile">
    <w:name w:val="footer"/>
    <w:basedOn w:val="Standard"/>
    <w:link w:val="FuzeileZchn"/>
    <w:uiPriority w:val="99"/>
    <w:unhideWhenUsed/>
    <w:rsid w:val="005E2E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2EFB"/>
  </w:style>
  <w:style w:type="paragraph" w:styleId="Titel">
    <w:name w:val="Title"/>
    <w:basedOn w:val="Standard"/>
    <w:next w:val="Standard"/>
    <w:link w:val="TitelZchn"/>
    <w:uiPriority w:val="10"/>
    <w:qFormat/>
    <w:rsid w:val="008262A6"/>
    <w:pPr>
      <w:pBdr>
        <w:bottom w:val="single" w:sz="8" w:space="4" w:color="4F81BD" w:themeColor="accent1"/>
      </w:pBdr>
      <w:spacing w:after="300" w:line="240" w:lineRule="auto"/>
      <w:contextualSpacing/>
    </w:pPr>
    <w:rPr>
      <w:rFonts w:eastAsiaTheme="majorEastAsia" w:cs="Arial"/>
      <w:color w:val="17365D" w:themeColor="text2" w:themeShade="BF"/>
      <w:spacing w:val="5"/>
      <w:kern w:val="28"/>
      <w:sz w:val="44"/>
      <w:szCs w:val="52"/>
    </w:rPr>
  </w:style>
  <w:style w:type="character" w:customStyle="1" w:styleId="TitelZchn">
    <w:name w:val="Titel Zchn"/>
    <w:basedOn w:val="Absatz-Standardschriftart"/>
    <w:link w:val="Titel"/>
    <w:uiPriority w:val="10"/>
    <w:rsid w:val="008262A6"/>
    <w:rPr>
      <w:rFonts w:eastAsiaTheme="majorEastAsia" w:cs="Arial"/>
      <w:color w:val="17365D" w:themeColor="text2" w:themeShade="BF"/>
      <w:spacing w:val="5"/>
      <w:kern w:val="28"/>
      <w:sz w:val="44"/>
      <w:szCs w:val="52"/>
    </w:rPr>
  </w:style>
  <w:style w:type="character" w:customStyle="1" w:styleId="berschrift1Zchn">
    <w:name w:val="Überschrift 1 Zchn"/>
    <w:basedOn w:val="Absatz-Standardschriftart"/>
    <w:link w:val="berschrift1"/>
    <w:uiPriority w:val="9"/>
    <w:rsid w:val="00660A83"/>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660A83"/>
    <w:rPr>
      <w:rFonts w:asciiTheme="majorHAnsi" w:eastAsiaTheme="majorEastAsia" w:hAnsiTheme="majorHAnsi" w:cstheme="majorBidi"/>
      <w:b/>
      <w:bCs/>
      <w:color w:val="4F81BD" w:themeColor="accent1"/>
      <w:sz w:val="26"/>
      <w:szCs w:val="26"/>
    </w:rPr>
  </w:style>
  <w:style w:type="paragraph" w:styleId="Sprechblasentext">
    <w:name w:val="Balloon Text"/>
    <w:basedOn w:val="Standard"/>
    <w:link w:val="SprechblasentextZchn"/>
    <w:uiPriority w:val="99"/>
    <w:semiHidden/>
    <w:unhideWhenUsed/>
    <w:rsid w:val="00C73BF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3BFF"/>
    <w:rPr>
      <w:rFonts w:ascii="Tahoma" w:hAnsi="Tahoma" w:cs="Tahoma"/>
      <w:sz w:val="16"/>
      <w:szCs w:val="16"/>
    </w:rPr>
  </w:style>
  <w:style w:type="paragraph" w:styleId="Listenabsatz">
    <w:name w:val="List Paragraph"/>
    <w:basedOn w:val="Standard"/>
    <w:uiPriority w:val="34"/>
    <w:qFormat/>
    <w:rsid w:val="00B13A06"/>
    <w:pPr>
      <w:ind w:left="720"/>
      <w:contextualSpacing/>
    </w:pPr>
  </w:style>
  <w:style w:type="character" w:styleId="Kommentarzeichen">
    <w:name w:val="annotation reference"/>
    <w:basedOn w:val="Absatz-Standardschriftart"/>
    <w:uiPriority w:val="99"/>
    <w:semiHidden/>
    <w:unhideWhenUsed/>
    <w:rsid w:val="00DF4B35"/>
    <w:rPr>
      <w:sz w:val="16"/>
      <w:szCs w:val="16"/>
    </w:rPr>
  </w:style>
  <w:style w:type="paragraph" w:styleId="Kommentartext">
    <w:name w:val="annotation text"/>
    <w:basedOn w:val="Standard"/>
    <w:link w:val="KommentartextZchn"/>
    <w:uiPriority w:val="99"/>
    <w:semiHidden/>
    <w:unhideWhenUsed/>
    <w:rsid w:val="00DF4B3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F4B35"/>
    <w:rPr>
      <w:sz w:val="20"/>
      <w:szCs w:val="20"/>
    </w:rPr>
  </w:style>
  <w:style w:type="paragraph" w:styleId="Kommentarthema">
    <w:name w:val="annotation subject"/>
    <w:basedOn w:val="Kommentartext"/>
    <w:next w:val="Kommentartext"/>
    <w:link w:val="KommentarthemaZchn"/>
    <w:uiPriority w:val="99"/>
    <w:semiHidden/>
    <w:unhideWhenUsed/>
    <w:rsid w:val="00DF4B35"/>
    <w:rPr>
      <w:b/>
      <w:bCs/>
    </w:rPr>
  </w:style>
  <w:style w:type="character" w:customStyle="1" w:styleId="KommentarthemaZchn">
    <w:name w:val="Kommentarthema Zchn"/>
    <w:basedOn w:val="KommentartextZchn"/>
    <w:link w:val="Kommentarthema"/>
    <w:uiPriority w:val="99"/>
    <w:semiHidden/>
    <w:rsid w:val="00DF4B35"/>
    <w:rPr>
      <w:b/>
      <w:bCs/>
      <w:sz w:val="20"/>
      <w:szCs w:val="20"/>
    </w:rPr>
  </w:style>
  <w:style w:type="paragraph" w:styleId="Funotentext">
    <w:name w:val="footnote text"/>
    <w:basedOn w:val="Standard"/>
    <w:link w:val="FunotentextZchn"/>
    <w:unhideWhenUsed/>
    <w:qFormat/>
    <w:rsid w:val="00AB6B38"/>
    <w:pPr>
      <w:spacing w:after="0" w:line="240" w:lineRule="auto"/>
    </w:pPr>
    <w:rPr>
      <w:sz w:val="20"/>
      <w:szCs w:val="20"/>
    </w:rPr>
  </w:style>
  <w:style w:type="character" w:customStyle="1" w:styleId="FunotentextZchn">
    <w:name w:val="Fußnotentext Zchn"/>
    <w:basedOn w:val="Absatz-Standardschriftart"/>
    <w:link w:val="Funotentext"/>
    <w:rsid w:val="00AB6B38"/>
    <w:rPr>
      <w:sz w:val="20"/>
      <w:szCs w:val="20"/>
    </w:rPr>
  </w:style>
  <w:style w:type="character" w:styleId="Funotenzeichen">
    <w:name w:val="footnote reference"/>
    <w:basedOn w:val="Absatz-Standardschriftart"/>
    <w:uiPriority w:val="99"/>
    <w:semiHidden/>
    <w:unhideWhenUsed/>
    <w:rsid w:val="00AB6B3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62A6"/>
    <w:pPr>
      <w:spacing w:after="240"/>
    </w:pPr>
    <w:rPr>
      <w:sz w:val="24"/>
    </w:rPr>
  </w:style>
  <w:style w:type="paragraph" w:styleId="berschrift1">
    <w:name w:val="heading 1"/>
    <w:basedOn w:val="Standard"/>
    <w:next w:val="Standard"/>
    <w:link w:val="berschrift1Zchn"/>
    <w:uiPriority w:val="9"/>
    <w:qFormat/>
    <w:rsid w:val="00660A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60A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2E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2EFB"/>
  </w:style>
  <w:style w:type="paragraph" w:styleId="Fuzeile">
    <w:name w:val="footer"/>
    <w:basedOn w:val="Standard"/>
    <w:link w:val="FuzeileZchn"/>
    <w:uiPriority w:val="99"/>
    <w:unhideWhenUsed/>
    <w:rsid w:val="005E2E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2EFB"/>
  </w:style>
  <w:style w:type="paragraph" w:styleId="Titel">
    <w:name w:val="Title"/>
    <w:basedOn w:val="Standard"/>
    <w:next w:val="Standard"/>
    <w:link w:val="TitelZchn"/>
    <w:uiPriority w:val="10"/>
    <w:qFormat/>
    <w:rsid w:val="008262A6"/>
    <w:pPr>
      <w:pBdr>
        <w:bottom w:val="single" w:sz="8" w:space="4" w:color="4F81BD" w:themeColor="accent1"/>
      </w:pBdr>
      <w:spacing w:after="300" w:line="240" w:lineRule="auto"/>
      <w:contextualSpacing/>
    </w:pPr>
    <w:rPr>
      <w:rFonts w:eastAsiaTheme="majorEastAsia" w:cs="Arial"/>
      <w:color w:val="17365D" w:themeColor="text2" w:themeShade="BF"/>
      <w:spacing w:val="5"/>
      <w:kern w:val="28"/>
      <w:sz w:val="44"/>
      <w:szCs w:val="52"/>
    </w:rPr>
  </w:style>
  <w:style w:type="character" w:customStyle="1" w:styleId="TitelZchn">
    <w:name w:val="Titel Zchn"/>
    <w:basedOn w:val="Absatz-Standardschriftart"/>
    <w:link w:val="Titel"/>
    <w:uiPriority w:val="10"/>
    <w:rsid w:val="008262A6"/>
    <w:rPr>
      <w:rFonts w:eastAsiaTheme="majorEastAsia" w:cs="Arial"/>
      <w:color w:val="17365D" w:themeColor="text2" w:themeShade="BF"/>
      <w:spacing w:val="5"/>
      <w:kern w:val="28"/>
      <w:sz w:val="44"/>
      <w:szCs w:val="52"/>
    </w:rPr>
  </w:style>
  <w:style w:type="character" w:customStyle="1" w:styleId="berschrift1Zchn">
    <w:name w:val="Überschrift 1 Zchn"/>
    <w:basedOn w:val="Absatz-Standardschriftart"/>
    <w:link w:val="berschrift1"/>
    <w:uiPriority w:val="9"/>
    <w:rsid w:val="00660A83"/>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660A83"/>
    <w:rPr>
      <w:rFonts w:asciiTheme="majorHAnsi" w:eastAsiaTheme="majorEastAsia" w:hAnsiTheme="majorHAnsi" w:cstheme="majorBidi"/>
      <w:b/>
      <w:bCs/>
      <w:color w:val="4F81BD" w:themeColor="accent1"/>
      <w:sz w:val="26"/>
      <w:szCs w:val="26"/>
    </w:rPr>
  </w:style>
  <w:style w:type="paragraph" w:styleId="Sprechblasentext">
    <w:name w:val="Balloon Text"/>
    <w:basedOn w:val="Standard"/>
    <w:link w:val="SprechblasentextZchn"/>
    <w:uiPriority w:val="99"/>
    <w:semiHidden/>
    <w:unhideWhenUsed/>
    <w:rsid w:val="00C73BF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3BFF"/>
    <w:rPr>
      <w:rFonts w:ascii="Tahoma" w:hAnsi="Tahoma" w:cs="Tahoma"/>
      <w:sz w:val="16"/>
      <w:szCs w:val="16"/>
    </w:rPr>
  </w:style>
  <w:style w:type="paragraph" w:styleId="Listenabsatz">
    <w:name w:val="List Paragraph"/>
    <w:basedOn w:val="Standard"/>
    <w:uiPriority w:val="34"/>
    <w:qFormat/>
    <w:rsid w:val="00B13A06"/>
    <w:pPr>
      <w:ind w:left="720"/>
      <w:contextualSpacing/>
    </w:pPr>
  </w:style>
  <w:style w:type="character" w:styleId="Kommentarzeichen">
    <w:name w:val="annotation reference"/>
    <w:basedOn w:val="Absatz-Standardschriftart"/>
    <w:uiPriority w:val="99"/>
    <w:semiHidden/>
    <w:unhideWhenUsed/>
    <w:rsid w:val="00DF4B35"/>
    <w:rPr>
      <w:sz w:val="16"/>
      <w:szCs w:val="16"/>
    </w:rPr>
  </w:style>
  <w:style w:type="paragraph" w:styleId="Kommentartext">
    <w:name w:val="annotation text"/>
    <w:basedOn w:val="Standard"/>
    <w:link w:val="KommentartextZchn"/>
    <w:uiPriority w:val="99"/>
    <w:semiHidden/>
    <w:unhideWhenUsed/>
    <w:rsid w:val="00DF4B3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F4B35"/>
    <w:rPr>
      <w:sz w:val="20"/>
      <w:szCs w:val="20"/>
    </w:rPr>
  </w:style>
  <w:style w:type="paragraph" w:styleId="Kommentarthema">
    <w:name w:val="annotation subject"/>
    <w:basedOn w:val="Kommentartext"/>
    <w:next w:val="Kommentartext"/>
    <w:link w:val="KommentarthemaZchn"/>
    <w:uiPriority w:val="99"/>
    <w:semiHidden/>
    <w:unhideWhenUsed/>
    <w:rsid w:val="00DF4B35"/>
    <w:rPr>
      <w:b/>
      <w:bCs/>
    </w:rPr>
  </w:style>
  <w:style w:type="character" w:customStyle="1" w:styleId="KommentarthemaZchn">
    <w:name w:val="Kommentarthema Zchn"/>
    <w:basedOn w:val="KommentartextZchn"/>
    <w:link w:val="Kommentarthema"/>
    <w:uiPriority w:val="99"/>
    <w:semiHidden/>
    <w:rsid w:val="00DF4B35"/>
    <w:rPr>
      <w:b/>
      <w:bCs/>
      <w:sz w:val="20"/>
      <w:szCs w:val="20"/>
    </w:rPr>
  </w:style>
  <w:style w:type="paragraph" w:styleId="Funotentext">
    <w:name w:val="footnote text"/>
    <w:basedOn w:val="Standard"/>
    <w:link w:val="FunotentextZchn"/>
    <w:unhideWhenUsed/>
    <w:qFormat/>
    <w:rsid w:val="00AB6B38"/>
    <w:pPr>
      <w:spacing w:after="0" w:line="240" w:lineRule="auto"/>
    </w:pPr>
    <w:rPr>
      <w:sz w:val="20"/>
      <w:szCs w:val="20"/>
    </w:rPr>
  </w:style>
  <w:style w:type="character" w:customStyle="1" w:styleId="FunotentextZchn">
    <w:name w:val="Fußnotentext Zchn"/>
    <w:basedOn w:val="Absatz-Standardschriftart"/>
    <w:link w:val="Funotentext"/>
    <w:rsid w:val="00AB6B38"/>
    <w:rPr>
      <w:sz w:val="20"/>
      <w:szCs w:val="20"/>
    </w:rPr>
  </w:style>
  <w:style w:type="character" w:styleId="Funotenzeichen">
    <w:name w:val="footnote reference"/>
    <w:basedOn w:val="Absatz-Standardschriftart"/>
    <w:uiPriority w:val="99"/>
    <w:semiHidden/>
    <w:unhideWhenUsed/>
    <w:rsid w:val="00AB6B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13E6F-CFB7-4E26-8879-D47BBBE5F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9BC3787A.dotm</Template>
  <TotalTime>0</TotalTime>
  <Pages>3</Pages>
  <Words>302</Words>
  <Characters>1904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Inklusiver Fachunterricht - Mathematik</dc:title>
  <dc:subject>Wie wichtig ist der rechte Winkel?</dc:subject>
  <dc:creator>MSB-NRW; Christoph</dc:creator>
  <cp:keywords>inklusiver Fachunterricht, Mathematik, rechter Winkel, Lernaufgaben</cp:keywords>
  <cp:lastModifiedBy>Eßer, Susanne</cp:lastModifiedBy>
  <cp:revision>4</cp:revision>
  <cp:lastPrinted>2017-06-08T06:37:00Z</cp:lastPrinted>
  <dcterms:created xsi:type="dcterms:W3CDTF">2018-05-03T07:37:00Z</dcterms:created>
  <dcterms:modified xsi:type="dcterms:W3CDTF">2018-07-02T11:53:00Z</dcterms:modified>
</cp:coreProperties>
</file>