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EF6A" w14:textId="0E74C98D" w:rsidR="009A6D1A" w:rsidRPr="009138AB" w:rsidRDefault="009A6D1A" w:rsidP="003D0272">
      <w:pPr>
        <w:rPr>
          <w:rFonts w:cs="Arial"/>
          <w:b/>
        </w:rPr>
      </w:pPr>
      <w:r>
        <w:rPr>
          <w:rFonts w:cs="Arial"/>
          <w:b/>
        </w:rPr>
        <w:t xml:space="preserve">UV </w:t>
      </w:r>
      <w:r w:rsidR="00D842C1">
        <w:rPr>
          <w:rFonts w:cs="Arial"/>
          <w:b/>
        </w:rPr>
        <w:t>7</w:t>
      </w:r>
      <w:r>
        <w:rPr>
          <w:rFonts w:cs="Arial"/>
          <w:b/>
        </w:rPr>
        <w:t>.</w:t>
      </w:r>
      <w:r w:rsidR="00D842C1">
        <w:rPr>
          <w:rFonts w:cs="Arial"/>
          <w:b/>
        </w:rPr>
        <w:t>1</w:t>
      </w:r>
      <w:r w:rsidRPr="008E195E">
        <w:rPr>
          <w:rFonts w:cs="Arial"/>
          <w:b/>
        </w:rPr>
        <w:t>:</w:t>
      </w:r>
      <w:r w:rsidR="00323195">
        <w:rPr>
          <w:rFonts w:cs="Arial"/>
          <w:b/>
        </w:rPr>
        <w:t xml:space="preserve"> </w:t>
      </w:r>
      <w:r w:rsidR="00FA4367" w:rsidRPr="007C183B">
        <w:rPr>
          <w:rFonts w:cs="Arial"/>
          <w:b/>
          <w:lang w:eastAsia="de-DE"/>
        </w:rPr>
        <w:t>Stoffe im Alltag</w:t>
      </w:r>
      <w:r>
        <w:rPr>
          <w:rFonts w:cs="Arial"/>
          <w:iCs/>
          <w:sz w:val="20"/>
          <w:szCs w:val="20"/>
          <w:lang w:eastAsia="de-DE"/>
        </w:rPr>
        <w:t xml:space="preserve"> </w:t>
      </w:r>
      <w:r>
        <w:rPr>
          <w:rFonts w:cs="Arial"/>
          <w:b/>
          <w:bCs/>
          <w:lang w:eastAsia="ar-SA"/>
        </w:rPr>
        <w:t xml:space="preserve">(ca. </w:t>
      </w:r>
      <w:r w:rsidR="00FC6924">
        <w:rPr>
          <w:rFonts w:cs="Arial"/>
          <w:b/>
          <w:bCs/>
          <w:lang w:eastAsia="ar-SA"/>
        </w:rPr>
        <w:t>1</w:t>
      </w:r>
      <w:r w:rsidR="00E85F5D">
        <w:rPr>
          <w:rFonts w:cs="Arial"/>
          <w:b/>
          <w:bCs/>
          <w:lang w:eastAsia="ar-SA"/>
        </w:rPr>
        <w:t xml:space="preserve">8 </w:t>
      </w:r>
      <w:r w:rsidRPr="00412B9D">
        <w:rPr>
          <w:rFonts w:cs="Arial"/>
          <w:b/>
          <w:bCs/>
          <w:lang w:eastAsia="ar-SA"/>
        </w:rPr>
        <w:t>Ust</w:t>
      </w:r>
      <w:r>
        <w:rPr>
          <w:rFonts w:cs="Arial"/>
          <w:b/>
          <w:bCs/>
          <w:lang w:eastAsia="ar-SA"/>
        </w:rPr>
        <w:t>d</w:t>
      </w:r>
      <w:r w:rsidRPr="00412B9D">
        <w:rPr>
          <w:rFonts w:cs="Arial"/>
          <w:b/>
          <w:bCs/>
          <w:lang w:eastAsia="ar-SA"/>
        </w:rPr>
        <w:t>.)</w:t>
      </w:r>
      <w:r>
        <w:rPr>
          <w:rFonts w:cs="Arial"/>
          <w:b/>
          <w:bCs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9"/>
        <w:gridCol w:w="3189"/>
        <w:gridCol w:w="8449"/>
      </w:tblGrid>
      <w:tr w:rsidR="009A6D1A" w:rsidRPr="001732D6" w14:paraId="2784EF6F" w14:textId="77777777" w:rsidTr="00534232">
        <w:trPr>
          <w:cantSplit/>
          <w:trHeight w:val="632"/>
        </w:trPr>
        <w:tc>
          <w:tcPr>
            <w:tcW w:w="924" w:type="pct"/>
            <w:shd w:val="clear" w:color="auto" w:fill="D9D9D9"/>
          </w:tcPr>
          <w:p w14:paraId="2784EF6B" w14:textId="77777777" w:rsidR="009A6D1A" w:rsidRPr="001732D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1732D6">
              <w:rPr>
                <w:b/>
                <w:sz w:val="22"/>
                <w:szCs w:val="22"/>
              </w:rPr>
              <w:t>Fragestellung</w:t>
            </w:r>
          </w:p>
        </w:tc>
        <w:tc>
          <w:tcPr>
            <w:tcW w:w="1117" w:type="pct"/>
            <w:shd w:val="clear" w:color="auto" w:fill="D9D9D9"/>
          </w:tcPr>
          <w:p w14:paraId="2784EF6C" w14:textId="77777777" w:rsidR="009A6D1A" w:rsidRPr="001732D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1732D6">
              <w:rPr>
                <w:rFonts w:cs="Arial"/>
                <w:b/>
                <w:sz w:val="22"/>
                <w:szCs w:val="22"/>
              </w:rPr>
              <w:t>Inhaltsfeld</w:t>
            </w:r>
          </w:p>
          <w:p w14:paraId="2784EF6D" w14:textId="77777777" w:rsidR="009A6D1A" w:rsidRPr="001732D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1732D6">
              <w:rPr>
                <w:rFonts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2959" w:type="pct"/>
            <w:shd w:val="clear" w:color="auto" w:fill="D9D9D9"/>
          </w:tcPr>
          <w:p w14:paraId="2784EF6E" w14:textId="1AF8A1B8" w:rsidR="009A6D1A" w:rsidRPr="001732D6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1732D6">
              <w:rPr>
                <w:b/>
                <w:sz w:val="22"/>
                <w:szCs w:val="22"/>
              </w:rPr>
              <w:t xml:space="preserve">Schwerpunkte </w:t>
            </w:r>
            <w:r w:rsidR="005F188B" w:rsidRPr="001732D6">
              <w:rPr>
                <w:b/>
                <w:sz w:val="22"/>
                <w:szCs w:val="22"/>
              </w:rPr>
              <w:t xml:space="preserve">der </w:t>
            </w:r>
            <w:r w:rsidRPr="001732D6">
              <w:rPr>
                <w:b/>
                <w:sz w:val="22"/>
                <w:szCs w:val="22"/>
              </w:rPr>
              <w:t>Kompetenzentwicklung</w:t>
            </w:r>
            <w:bookmarkStart w:id="0" w:name="_GoBack"/>
            <w:bookmarkEnd w:id="0"/>
          </w:p>
        </w:tc>
      </w:tr>
      <w:tr w:rsidR="009A6D1A" w:rsidRPr="001732D6" w14:paraId="2784EF78" w14:textId="77777777" w:rsidTr="00534232">
        <w:trPr>
          <w:cantSplit/>
          <w:trHeight w:val="165"/>
        </w:trPr>
        <w:tc>
          <w:tcPr>
            <w:tcW w:w="924" w:type="pct"/>
            <w:tcMar>
              <w:left w:w="108" w:type="dxa"/>
            </w:tcMar>
          </w:tcPr>
          <w:p w14:paraId="2784EF71" w14:textId="21942DDF" w:rsidR="009A6D1A" w:rsidRPr="001732D6" w:rsidRDefault="009A6D1A" w:rsidP="000E4F65">
            <w:pPr>
              <w:spacing w:before="100" w:after="100" w:line="240" w:lineRule="auto"/>
              <w:jc w:val="left"/>
              <w:rPr>
                <w:rFonts w:cs="Arial"/>
                <w:i/>
                <w:lang w:eastAsia="de-DE"/>
              </w:rPr>
            </w:pPr>
            <w:r w:rsidRPr="001732D6">
              <w:rPr>
                <w:rFonts w:cs="Arial"/>
                <w:i/>
                <w:lang w:eastAsia="de-DE"/>
              </w:rPr>
              <w:t xml:space="preserve">Wie lassen sich </w:t>
            </w:r>
            <w:r w:rsidR="00CA0A2E" w:rsidRPr="001732D6">
              <w:rPr>
                <w:rFonts w:cs="Arial"/>
                <w:i/>
                <w:lang w:eastAsia="de-DE"/>
              </w:rPr>
              <w:t>Reinstoff</w:t>
            </w:r>
            <w:r w:rsidR="00224A9A" w:rsidRPr="001732D6">
              <w:rPr>
                <w:rFonts w:cs="Arial"/>
                <w:i/>
                <w:lang w:eastAsia="de-DE"/>
              </w:rPr>
              <w:t>e</w:t>
            </w:r>
            <w:r w:rsidR="00CA0A2E" w:rsidRPr="001732D6">
              <w:rPr>
                <w:rFonts w:cs="Arial"/>
                <w:i/>
                <w:lang w:eastAsia="de-DE"/>
              </w:rPr>
              <w:t xml:space="preserve"> identifizieren und klassifizieren </w:t>
            </w:r>
            <w:r w:rsidR="00224A9A" w:rsidRPr="001732D6">
              <w:rPr>
                <w:rFonts w:cs="Arial"/>
                <w:i/>
                <w:lang w:eastAsia="de-DE"/>
              </w:rPr>
              <w:t xml:space="preserve">sowie </w:t>
            </w:r>
            <w:r w:rsidR="00FC6924" w:rsidRPr="001732D6">
              <w:rPr>
                <w:rFonts w:cs="Arial"/>
                <w:i/>
                <w:lang w:eastAsia="de-DE"/>
              </w:rPr>
              <w:t>aus Stoffgemischen gewinnen</w:t>
            </w:r>
            <w:r w:rsidRPr="001732D6">
              <w:rPr>
                <w:rFonts w:cs="Arial"/>
                <w:i/>
                <w:lang w:eastAsia="de-DE"/>
              </w:rPr>
              <w:t>?</w:t>
            </w:r>
          </w:p>
        </w:tc>
        <w:tc>
          <w:tcPr>
            <w:tcW w:w="1117" w:type="pct"/>
            <w:tcMar>
              <w:left w:w="108" w:type="dxa"/>
            </w:tcMar>
          </w:tcPr>
          <w:p w14:paraId="2784EF72" w14:textId="3DA77DE8" w:rsidR="009A6D1A" w:rsidRPr="001732D6" w:rsidRDefault="00896F74" w:rsidP="00967536">
            <w:pPr>
              <w:tabs>
                <w:tab w:val="left" w:pos="397"/>
              </w:tabs>
              <w:spacing w:before="120" w:after="120" w:line="240" w:lineRule="auto"/>
              <w:ind w:left="397" w:hanging="397"/>
              <w:jc w:val="left"/>
              <w:rPr>
                <w:rFonts w:cs="Arial"/>
                <w:b/>
                <w:bCs/>
                <w:lang w:eastAsia="de-DE"/>
              </w:rPr>
            </w:pPr>
            <w:r w:rsidRPr="001732D6">
              <w:rPr>
                <w:rFonts w:cs="Arial"/>
                <w:b/>
                <w:bCs/>
                <w:lang w:eastAsia="de-DE"/>
              </w:rPr>
              <w:t>IF1</w:t>
            </w:r>
            <w:r w:rsidR="0057046B" w:rsidRPr="001732D6">
              <w:rPr>
                <w:rFonts w:cs="Arial"/>
                <w:b/>
                <w:bCs/>
                <w:lang w:eastAsia="de-DE"/>
              </w:rPr>
              <w:t>:</w:t>
            </w:r>
            <w:r w:rsidR="00967536" w:rsidRPr="001732D6">
              <w:rPr>
                <w:rFonts w:cs="Arial"/>
                <w:b/>
                <w:bCs/>
                <w:lang w:eastAsia="de-DE"/>
              </w:rPr>
              <w:tab/>
            </w:r>
            <w:r w:rsidR="00E84167" w:rsidRPr="001732D6">
              <w:rPr>
                <w:rFonts w:cs="Arial"/>
                <w:b/>
                <w:bCs/>
                <w:lang w:eastAsia="de-DE"/>
              </w:rPr>
              <w:t>Stoffe und Stoffeigenschaften</w:t>
            </w:r>
          </w:p>
          <w:p w14:paraId="79AD0823" w14:textId="0B660087" w:rsidR="009A6D1A" w:rsidRPr="001732D6" w:rsidRDefault="00896F74" w:rsidP="00F62D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68" w:hanging="357"/>
              <w:contextualSpacing w:val="0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m</w:t>
            </w:r>
            <w:r w:rsidR="00F70C3F" w:rsidRPr="001732D6">
              <w:rPr>
                <w:rFonts w:cs="Arial"/>
                <w:lang w:eastAsia="de-DE"/>
              </w:rPr>
              <w:t>essbare und nicht-messbare Stoffeigenschaften</w:t>
            </w:r>
          </w:p>
          <w:p w14:paraId="170B1FCF" w14:textId="77777777" w:rsidR="00FC6924" w:rsidRPr="001732D6" w:rsidRDefault="00FC6924" w:rsidP="00F62D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68" w:hanging="357"/>
              <w:contextualSpacing w:val="0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Gemische und Reinstoffe</w:t>
            </w:r>
          </w:p>
          <w:p w14:paraId="20D0015F" w14:textId="77777777" w:rsidR="00FC6924" w:rsidRPr="001732D6" w:rsidRDefault="00FC6924" w:rsidP="00F62D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68" w:hanging="357"/>
              <w:contextualSpacing w:val="0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Stofftrennverfahren</w:t>
            </w:r>
          </w:p>
          <w:p w14:paraId="2784EF73" w14:textId="790B8DE7" w:rsidR="00FC6924" w:rsidRPr="001732D6" w:rsidRDefault="00FC6924" w:rsidP="00F62D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68" w:hanging="357"/>
              <w:contextualSpacing w:val="0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eastAsia="Times New Roman" w:cs="Arial"/>
                <w:lang w:eastAsia="de-DE"/>
              </w:rPr>
              <w:t>einfache Teilchenvor</w:t>
            </w:r>
            <w:r w:rsidR="001732D6">
              <w:rPr>
                <w:rFonts w:eastAsia="Times New Roman" w:cs="Arial"/>
                <w:lang w:eastAsia="de-DE"/>
              </w:rPr>
              <w:softHyphen/>
            </w:r>
            <w:r w:rsidRPr="001732D6">
              <w:rPr>
                <w:rFonts w:eastAsia="Times New Roman" w:cs="Arial"/>
                <w:lang w:eastAsia="de-DE"/>
              </w:rPr>
              <w:t>stellung</w:t>
            </w:r>
          </w:p>
        </w:tc>
        <w:tc>
          <w:tcPr>
            <w:tcW w:w="2959" w:type="pct"/>
            <w:tcMar>
              <w:left w:w="108" w:type="dxa"/>
            </w:tcMar>
          </w:tcPr>
          <w:p w14:paraId="2532544D" w14:textId="7F1D16F8" w:rsidR="00654666" w:rsidRPr="001732D6" w:rsidRDefault="00654666" w:rsidP="00654666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UF1 Wiedergabe und Erklärung</w:t>
            </w:r>
          </w:p>
          <w:p w14:paraId="4D0412DF" w14:textId="0A0B1138" w:rsidR="00FF7B95" w:rsidRPr="001732D6" w:rsidRDefault="00FF7B95" w:rsidP="000E4F65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459" w:hanging="283"/>
              <w:jc w:val="left"/>
              <w:rPr>
                <w:rFonts w:eastAsia="Times New Roman" w:cs="Arial"/>
                <w:lang w:eastAsia="de-DE"/>
              </w:rPr>
            </w:pPr>
            <w:r w:rsidRPr="001732D6">
              <w:rPr>
                <w:rFonts w:eastAsia="Times New Roman" w:cs="Arial"/>
                <w:lang w:eastAsia="de-DE"/>
              </w:rPr>
              <w:t>Beschreib</w:t>
            </w:r>
            <w:r w:rsidR="003900B0" w:rsidRPr="001732D6">
              <w:rPr>
                <w:rFonts w:eastAsia="Times New Roman" w:cs="Arial"/>
                <w:lang w:eastAsia="de-DE"/>
              </w:rPr>
              <w:t>en</w:t>
            </w:r>
            <w:r w:rsidRPr="001732D6">
              <w:rPr>
                <w:rFonts w:eastAsia="Times New Roman" w:cs="Arial"/>
                <w:lang w:eastAsia="de-DE"/>
              </w:rPr>
              <w:t xml:space="preserve"> von Phänomenen</w:t>
            </w:r>
          </w:p>
          <w:p w14:paraId="0557D1E0" w14:textId="28C3AE42" w:rsidR="00841AA8" w:rsidRPr="001732D6" w:rsidRDefault="00654666" w:rsidP="001526E2">
            <w:pPr>
              <w:tabs>
                <w:tab w:val="left" w:pos="2736"/>
              </w:tabs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UF3 Ordnung und Systematisierung</w:t>
            </w:r>
          </w:p>
          <w:p w14:paraId="4C528D71" w14:textId="65A03622" w:rsidR="00EF4994" w:rsidRPr="001732D6" w:rsidRDefault="00FF7B95" w:rsidP="00EF4994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459" w:hanging="283"/>
              <w:jc w:val="left"/>
              <w:rPr>
                <w:rFonts w:eastAsia="Times New Roman" w:cs="Arial"/>
                <w:lang w:eastAsia="de-DE"/>
              </w:rPr>
            </w:pPr>
            <w:r w:rsidRPr="001732D6">
              <w:rPr>
                <w:rFonts w:eastAsia="Times New Roman" w:cs="Arial"/>
                <w:lang w:eastAsia="de-DE"/>
              </w:rPr>
              <w:t>Klassifi</w:t>
            </w:r>
            <w:r w:rsidR="003900B0" w:rsidRPr="001732D6">
              <w:rPr>
                <w:rFonts w:eastAsia="Times New Roman" w:cs="Arial"/>
                <w:lang w:eastAsia="de-DE"/>
              </w:rPr>
              <w:t>zieren</w:t>
            </w:r>
            <w:r w:rsidRPr="001732D6">
              <w:rPr>
                <w:rFonts w:eastAsia="Times New Roman" w:cs="Arial"/>
                <w:lang w:eastAsia="de-DE"/>
              </w:rPr>
              <w:t xml:space="preserve"> von Stoffen </w:t>
            </w:r>
          </w:p>
          <w:p w14:paraId="2DF9FE50" w14:textId="5929DC48" w:rsidR="008D0FAF" w:rsidRPr="001732D6" w:rsidRDefault="008D0FAF" w:rsidP="008D0FAF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 xml:space="preserve">E1 </w:t>
            </w:r>
            <w:r w:rsidR="00013713" w:rsidRPr="001732D6">
              <w:rPr>
                <w:rFonts w:cs="Arial"/>
                <w:lang w:eastAsia="de-DE"/>
              </w:rPr>
              <w:t>Problem und Fragestellung</w:t>
            </w:r>
          </w:p>
          <w:p w14:paraId="35F4941E" w14:textId="0A0D988B" w:rsidR="00013713" w:rsidRPr="001732D6" w:rsidRDefault="00013713" w:rsidP="00013713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459" w:hanging="283"/>
              <w:jc w:val="left"/>
              <w:rPr>
                <w:rFonts w:eastAsia="Times New Roman" w:cs="Arial"/>
                <w:lang w:eastAsia="de-DE"/>
              </w:rPr>
            </w:pPr>
            <w:r w:rsidRPr="001732D6">
              <w:rPr>
                <w:rFonts w:eastAsia="Times New Roman" w:cs="Arial"/>
                <w:lang w:eastAsia="de-DE"/>
              </w:rPr>
              <w:t>Erkennen von Problemen</w:t>
            </w:r>
          </w:p>
          <w:p w14:paraId="31B44AFC" w14:textId="77777777" w:rsidR="00654666" w:rsidRPr="001732D6" w:rsidRDefault="00654666" w:rsidP="00654666">
            <w:pPr>
              <w:tabs>
                <w:tab w:val="left" w:pos="2736"/>
              </w:tabs>
              <w:spacing w:before="60" w:after="60" w:line="240" w:lineRule="auto"/>
              <w:jc w:val="left"/>
              <w:rPr>
                <w:rFonts w:eastAsiaTheme="minorHAnsi" w:cstheme="minorBidi"/>
                <w:bCs/>
              </w:rPr>
            </w:pPr>
            <w:r w:rsidRPr="001732D6">
              <w:rPr>
                <w:bCs/>
              </w:rPr>
              <w:t>E4 Untersuchung und Experiment</w:t>
            </w:r>
          </w:p>
          <w:p w14:paraId="7E86DF16" w14:textId="4E49974F" w:rsidR="00FF7B95" w:rsidRPr="001732D6" w:rsidRDefault="00FF7B95" w:rsidP="000E4F65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459" w:hanging="283"/>
              <w:jc w:val="left"/>
              <w:rPr>
                <w:bCs/>
              </w:rPr>
            </w:pPr>
            <w:r w:rsidRPr="001732D6">
              <w:rPr>
                <w:rFonts w:eastAsia="Times New Roman" w:cs="Arial"/>
                <w:lang w:eastAsia="de-DE"/>
              </w:rPr>
              <w:t>Durchführ</w:t>
            </w:r>
            <w:r w:rsidR="003900B0" w:rsidRPr="001732D6">
              <w:rPr>
                <w:rFonts w:eastAsia="Times New Roman" w:cs="Arial"/>
                <w:lang w:eastAsia="de-DE"/>
              </w:rPr>
              <w:t>en</w:t>
            </w:r>
            <w:r w:rsidRPr="001732D6">
              <w:rPr>
                <w:rFonts w:eastAsia="Times New Roman" w:cs="Arial"/>
                <w:lang w:eastAsia="de-DE"/>
              </w:rPr>
              <w:t xml:space="preserve"> von angeleiteten</w:t>
            </w:r>
            <w:r w:rsidRPr="001732D6">
              <w:rPr>
                <w:bCs/>
              </w:rPr>
              <w:t xml:space="preserve"> und selbstentwickelten Experimenten</w:t>
            </w:r>
          </w:p>
          <w:p w14:paraId="17293FC3" w14:textId="783E8D2F" w:rsidR="00FF7B95" w:rsidRPr="001732D6" w:rsidRDefault="00FF7B95" w:rsidP="000E4F65">
            <w:pPr>
              <w:pStyle w:val="Listenabsatz"/>
              <w:numPr>
                <w:ilvl w:val="0"/>
                <w:numId w:val="15"/>
              </w:numPr>
              <w:spacing w:before="60" w:after="60" w:line="240" w:lineRule="auto"/>
              <w:ind w:left="459" w:hanging="283"/>
              <w:jc w:val="left"/>
              <w:rPr>
                <w:bCs/>
              </w:rPr>
            </w:pPr>
            <w:r w:rsidRPr="001732D6">
              <w:rPr>
                <w:bCs/>
              </w:rPr>
              <w:t>Beacht</w:t>
            </w:r>
            <w:r w:rsidR="003900B0" w:rsidRPr="001732D6">
              <w:rPr>
                <w:bCs/>
              </w:rPr>
              <w:t>en</w:t>
            </w:r>
            <w:r w:rsidRPr="001732D6">
              <w:rPr>
                <w:bCs/>
              </w:rPr>
              <w:t xml:space="preserve"> der Experimentierregeln </w:t>
            </w:r>
          </w:p>
          <w:p w14:paraId="01BBDE16" w14:textId="77777777" w:rsidR="00596FBB" w:rsidRPr="001732D6" w:rsidRDefault="00654666" w:rsidP="00596FBB">
            <w:pPr>
              <w:tabs>
                <w:tab w:val="left" w:pos="2736"/>
              </w:tabs>
              <w:spacing w:before="60" w:after="60" w:line="240" w:lineRule="auto"/>
              <w:jc w:val="left"/>
              <w:rPr>
                <w:bCs/>
              </w:rPr>
            </w:pPr>
            <w:r w:rsidRPr="001732D6">
              <w:rPr>
                <w:bCs/>
              </w:rPr>
              <w:t>K1 Dokumentation</w:t>
            </w:r>
          </w:p>
          <w:p w14:paraId="4478A5CE" w14:textId="1F43A984" w:rsidR="00F17FFA" w:rsidRPr="001732D6" w:rsidRDefault="00FF7B95" w:rsidP="000E4F65">
            <w:pPr>
              <w:numPr>
                <w:ilvl w:val="0"/>
                <w:numId w:val="20"/>
              </w:numPr>
              <w:spacing w:before="60" w:after="60" w:line="240" w:lineRule="auto"/>
              <w:ind w:left="459" w:hanging="283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Verfassen von Protokollen nach vorgegebenem Schema</w:t>
            </w:r>
          </w:p>
          <w:p w14:paraId="603B832C" w14:textId="77777777" w:rsidR="009A6D1A" w:rsidRPr="001732D6" w:rsidRDefault="00F17FFA" w:rsidP="000E4F65">
            <w:pPr>
              <w:numPr>
                <w:ilvl w:val="0"/>
                <w:numId w:val="20"/>
              </w:numPr>
              <w:spacing w:before="60" w:after="60" w:line="240" w:lineRule="auto"/>
              <w:ind w:left="459" w:hanging="283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 xml:space="preserve">Anfertigen </w:t>
            </w:r>
            <w:r w:rsidR="00A46C46" w:rsidRPr="001732D6">
              <w:rPr>
                <w:rFonts w:cs="Arial"/>
                <w:lang w:eastAsia="de-DE"/>
              </w:rPr>
              <w:t xml:space="preserve">von </w:t>
            </w:r>
            <w:r w:rsidRPr="001732D6">
              <w:rPr>
                <w:rFonts w:cs="Arial"/>
                <w:lang w:eastAsia="de-DE"/>
              </w:rPr>
              <w:t>Tabelle</w:t>
            </w:r>
            <w:r w:rsidR="00A46C46" w:rsidRPr="001732D6">
              <w:rPr>
                <w:rFonts w:cs="Arial"/>
                <w:lang w:eastAsia="de-DE"/>
              </w:rPr>
              <w:t>n</w:t>
            </w:r>
            <w:r w:rsidRPr="001732D6">
              <w:rPr>
                <w:rFonts w:cs="Arial"/>
                <w:lang w:eastAsia="de-DE"/>
              </w:rPr>
              <w:t xml:space="preserve"> bzw. </w:t>
            </w:r>
            <w:r w:rsidR="00D50BD3" w:rsidRPr="001732D6">
              <w:rPr>
                <w:rFonts w:cs="Arial"/>
                <w:lang w:eastAsia="de-DE"/>
              </w:rPr>
              <w:t xml:space="preserve">Diagrammen </w:t>
            </w:r>
            <w:r w:rsidRPr="001732D6">
              <w:rPr>
                <w:rFonts w:cs="Arial"/>
                <w:lang w:eastAsia="de-DE"/>
              </w:rPr>
              <w:t xml:space="preserve">nach </w:t>
            </w:r>
            <w:r w:rsidR="00D50BD3" w:rsidRPr="001732D6">
              <w:rPr>
                <w:rFonts w:cs="Arial"/>
                <w:lang w:eastAsia="de-DE"/>
              </w:rPr>
              <w:t>vorgegebenen Schemata</w:t>
            </w:r>
          </w:p>
          <w:p w14:paraId="0BE0DAC3" w14:textId="77777777" w:rsidR="00841AA8" w:rsidRPr="001732D6" w:rsidRDefault="00841AA8" w:rsidP="00841AA8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K2</w:t>
            </w:r>
            <w:r w:rsidR="00C904DC" w:rsidRPr="001732D6">
              <w:rPr>
                <w:rFonts w:cs="Arial"/>
                <w:lang w:eastAsia="de-DE"/>
              </w:rPr>
              <w:t xml:space="preserve"> Informationsverarbeitung</w:t>
            </w:r>
          </w:p>
          <w:p w14:paraId="2784EF77" w14:textId="343B08B6" w:rsidR="00C904DC" w:rsidRPr="001732D6" w:rsidRDefault="008575E6" w:rsidP="008575E6">
            <w:pPr>
              <w:numPr>
                <w:ilvl w:val="0"/>
                <w:numId w:val="20"/>
              </w:numPr>
              <w:spacing w:before="60" w:after="60" w:line="240" w:lineRule="auto"/>
              <w:ind w:left="459" w:hanging="283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Information</w:t>
            </w:r>
            <w:r w:rsidR="00546CB5" w:rsidRPr="001732D6">
              <w:rPr>
                <w:rFonts w:cs="Arial"/>
                <w:lang w:eastAsia="de-DE"/>
              </w:rPr>
              <w:t>s</w:t>
            </w:r>
            <w:r w:rsidR="00E17481" w:rsidRPr="001732D6">
              <w:rPr>
                <w:rFonts w:cs="Arial"/>
                <w:lang w:eastAsia="de-DE"/>
              </w:rPr>
              <w:t>entnahme</w:t>
            </w:r>
          </w:p>
        </w:tc>
      </w:tr>
      <w:tr w:rsidR="009A6D1A" w:rsidRPr="001732D6" w14:paraId="2784EF80" w14:textId="77777777" w:rsidTr="003E78BE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3BF82059" w14:textId="12BB3BF6" w:rsidR="00366CF2" w:rsidRPr="001732D6" w:rsidRDefault="00B3684A" w:rsidP="00065533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1732D6">
              <w:rPr>
                <w:rFonts w:cs="Arial"/>
                <w:b/>
                <w:bCs/>
                <w:iCs/>
                <w:lang w:eastAsia="de-DE"/>
              </w:rPr>
              <w:t xml:space="preserve">weitere </w:t>
            </w:r>
            <w:r w:rsidR="00065533" w:rsidRPr="001732D6">
              <w:rPr>
                <w:rFonts w:cs="Arial"/>
                <w:b/>
                <w:bCs/>
                <w:iCs/>
                <w:lang w:eastAsia="de-DE"/>
              </w:rPr>
              <w:t>Vereinbarungen</w:t>
            </w:r>
          </w:p>
          <w:p w14:paraId="2784EF7A" w14:textId="6A17BF97" w:rsidR="009A6D1A" w:rsidRPr="001732D6" w:rsidRDefault="009A6D1A" w:rsidP="00065533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1732D6">
              <w:rPr>
                <w:rFonts w:cs="Arial"/>
                <w:b/>
                <w:bCs/>
                <w:iCs/>
                <w:lang w:eastAsia="de-DE"/>
              </w:rPr>
              <w:t>… zur Schwerpunktsetzung:</w:t>
            </w:r>
          </w:p>
          <w:p w14:paraId="1AA9DE80" w14:textId="77777777" w:rsidR="00366CF2" w:rsidRPr="001732D6" w:rsidRDefault="00366CF2" w:rsidP="00224A9A">
            <w:pPr>
              <w:pStyle w:val="ListParagraph1"/>
              <w:numPr>
                <w:ilvl w:val="0"/>
                <w:numId w:val="20"/>
              </w:num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Grundsätze des kooperativen Experimentierens (vgl. Schulprogramm)</w:t>
            </w:r>
          </w:p>
          <w:p w14:paraId="1CC55870" w14:textId="47A7C7DB" w:rsidR="00FF7B95" w:rsidRPr="001732D6" w:rsidRDefault="00FF7B95" w:rsidP="00224A9A">
            <w:pPr>
              <w:pStyle w:val="ListParagraph1"/>
              <w:numPr>
                <w:ilvl w:val="0"/>
                <w:numId w:val="20"/>
              </w:num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1732D6">
              <w:rPr>
                <w:rFonts w:cs="Arial"/>
                <w:lang w:eastAsia="de-DE"/>
              </w:rPr>
              <w:t>Protokolle unter Einsatz von Scaffoldingtechniken anfertigen (</w:t>
            </w:r>
            <w:r w:rsidR="005F188B" w:rsidRPr="001732D6">
              <w:t>vgl. Vereinbarungen zum sprachsensiblen Fachunterricht</w:t>
            </w:r>
            <w:r w:rsidRPr="001732D6">
              <w:rPr>
                <w:rFonts w:cs="Arial"/>
                <w:lang w:eastAsia="de-DE"/>
              </w:rPr>
              <w:t>)</w:t>
            </w:r>
          </w:p>
          <w:p w14:paraId="2784EF7D" w14:textId="77777777" w:rsidR="009A6D1A" w:rsidRPr="001732D6" w:rsidRDefault="009A6D1A" w:rsidP="003E78BE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1732D6">
              <w:rPr>
                <w:rFonts w:cs="Arial"/>
                <w:b/>
                <w:bCs/>
                <w:iCs/>
                <w:lang w:eastAsia="de-DE"/>
              </w:rPr>
              <w:t>… zur Vernetzung:</w:t>
            </w:r>
          </w:p>
          <w:p w14:paraId="41736B61" w14:textId="1B5ECB4E" w:rsidR="00FF7B95" w:rsidRPr="001732D6" w:rsidRDefault="00224A9A" w:rsidP="00224A9A">
            <w:pPr>
              <w:pStyle w:val="ListParagraph1"/>
              <w:numPr>
                <w:ilvl w:val="0"/>
                <w:numId w:val="20"/>
              </w:numPr>
              <w:spacing w:before="60" w:after="60" w:line="240" w:lineRule="auto"/>
              <w:jc w:val="left"/>
            </w:pPr>
            <w:r w:rsidRPr="001732D6">
              <w:t xml:space="preserve">Anwenden </w:t>
            </w:r>
            <w:r w:rsidR="001312D0" w:rsidRPr="001732D6">
              <w:t>c</w:t>
            </w:r>
            <w:r w:rsidR="00FF7B95" w:rsidRPr="001732D6">
              <w:t>harakteristische</w:t>
            </w:r>
            <w:r w:rsidRPr="001732D6">
              <w:t>r</w:t>
            </w:r>
            <w:r w:rsidR="00FF7B95" w:rsidRPr="001732D6">
              <w:t xml:space="preserve"> Stoffeigen</w:t>
            </w:r>
            <w:r w:rsidR="00FF7B95" w:rsidRPr="001732D6">
              <w:softHyphen/>
              <w:t xml:space="preserve">schaften </w:t>
            </w:r>
            <w:r w:rsidRPr="001732D6">
              <w:t>zur Einführung der chemischen Reaktion</w:t>
            </w:r>
            <w:r w:rsidR="00FF7B95" w:rsidRPr="001732D6">
              <w:t xml:space="preserve">→ UV 7.2 </w:t>
            </w:r>
          </w:p>
          <w:p w14:paraId="0150E85E" w14:textId="77777777" w:rsidR="00224A9A" w:rsidRPr="001732D6" w:rsidRDefault="00224A9A" w:rsidP="00224A9A">
            <w:pPr>
              <w:pStyle w:val="ListParagraph1"/>
              <w:numPr>
                <w:ilvl w:val="0"/>
                <w:numId w:val="20"/>
              </w:numPr>
              <w:spacing w:before="60" w:after="60" w:line="240" w:lineRule="auto"/>
              <w:jc w:val="left"/>
            </w:pPr>
            <w:r w:rsidRPr="001732D6">
              <w:t xml:space="preserve">Weiterentwicklung der Teilchenvorstellung zu einem einfachen Atommodell → UV 7.3 </w:t>
            </w:r>
          </w:p>
          <w:p w14:paraId="0A71DFB1" w14:textId="35F4EA42" w:rsidR="00FC6924" w:rsidRPr="001732D6" w:rsidRDefault="00FC6924" w:rsidP="00FC6924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1732D6">
              <w:rPr>
                <w:rFonts w:cs="Arial"/>
                <w:b/>
                <w:bCs/>
                <w:iCs/>
                <w:lang w:eastAsia="de-DE"/>
              </w:rPr>
              <w:t>… zu Synergien:</w:t>
            </w:r>
          </w:p>
          <w:p w14:paraId="2784EF7F" w14:textId="6864CD19" w:rsidR="009A6D1A" w:rsidRPr="001732D6" w:rsidRDefault="00FF7B95" w:rsidP="00224A9A">
            <w:pPr>
              <w:pStyle w:val="ListParagraph1"/>
              <w:numPr>
                <w:ilvl w:val="0"/>
                <w:numId w:val="20"/>
              </w:numPr>
              <w:spacing w:before="60" w:after="60" w:line="240" w:lineRule="auto"/>
              <w:jc w:val="left"/>
              <w:rPr>
                <w:rFonts w:cs="Arial"/>
                <w:b/>
              </w:rPr>
            </w:pPr>
            <w:r w:rsidRPr="001732D6">
              <w:t>Aggregatzustände mithilfe eines einfachen Teilchen</w:t>
            </w:r>
            <w:r w:rsidRPr="001732D6">
              <w:softHyphen/>
              <w:t>modells</w:t>
            </w:r>
            <w:r w:rsidRPr="001732D6">
              <w:rPr>
                <w:rFonts w:cs="Arial"/>
                <w:b/>
              </w:rPr>
              <w:t xml:space="preserve"> </w:t>
            </w:r>
            <w:r w:rsidRPr="001732D6">
              <w:rPr>
                <w:rFonts w:cs="Arial"/>
              </w:rPr>
              <w:t>darstellen</w:t>
            </w:r>
            <w:r w:rsidR="002E024F" w:rsidRPr="001732D6">
              <w:rPr>
                <w:rFonts w:cs="Arial"/>
              </w:rPr>
              <w:t xml:space="preserve"> ← </w:t>
            </w:r>
            <w:r w:rsidRPr="001732D6">
              <w:rPr>
                <w:rFonts w:cs="Arial"/>
              </w:rPr>
              <w:t>Physik UV 6.1</w:t>
            </w:r>
          </w:p>
        </w:tc>
      </w:tr>
    </w:tbl>
    <w:p w14:paraId="0FBA9952" w14:textId="6D4C5C44" w:rsidR="001732D6" w:rsidRDefault="001732D6" w:rsidP="00F17FFA">
      <w:pPr>
        <w:tabs>
          <w:tab w:val="left" w:pos="2552"/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E87F19" w14:paraId="2784EF8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2784EF82" w14:textId="3108AB29" w:rsidR="009A6D1A" w:rsidRPr="00E87F19" w:rsidRDefault="009A6D1A" w:rsidP="003E78BE">
            <w:pPr>
              <w:spacing w:before="60" w:after="60" w:line="240" w:lineRule="auto"/>
              <w:rPr>
                <w:b/>
              </w:rPr>
            </w:pPr>
            <w:r>
              <w:rPr>
                <w:rFonts w:cs="Arial"/>
                <w:b/>
              </w:rPr>
              <w:lastRenderedPageBreak/>
              <w:br w:type="page"/>
            </w:r>
            <w:r w:rsidRPr="00E87F19">
              <w:rPr>
                <w:b/>
              </w:rPr>
              <w:t>Sequenzierung:</w:t>
            </w:r>
          </w:p>
          <w:p w14:paraId="2784EF84" w14:textId="4FB6A9C1" w:rsidR="009A6D1A" w:rsidRPr="00E87F19" w:rsidRDefault="009A6D1A" w:rsidP="003E78BE">
            <w:pPr>
              <w:spacing w:before="60" w:after="60" w:line="240" w:lineRule="auto"/>
            </w:pPr>
            <w:r w:rsidRPr="00E87F19">
              <w:rPr>
                <w:b/>
                <w:i/>
              </w:rPr>
              <w:t>Fragestellungen</w:t>
            </w:r>
          </w:p>
        </w:tc>
        <w:tc>
          <w:tcPr>
            <w:tcW w:w="1944" w:type="pct"/>
            <w:shd w:val="clear" w:color="auto" w:fill="D9D9D9"/>
          </w:tcPr>
          <w:p w14:paraId="2784EF85" w14:textId="77777777" w:rsidR="009A6D1A" w:rsidRPr="00E87F19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Cs w:val="18"/>
              </w:rPr>
            </w:pPr>
            <w:r w:rsidRPr="00E87F19">
              <w:rPr>
                <w:rFonts w:cs="Arial"/>
                <w:b/>
                <w:szCs w:val="18"/>
              </w:rPr>
              <w:t>Kompetenzerwartungen des Kernlehrplans</w:t>
            </w:r>
          </w:p>
          <w:p w14:paraId="2784EF86" w14:textId="77777777" w:rsidR="009A6D1A" w:rsidRPr="00E87F19" w:rsidRDefault="008F591E" w:rsidP="0089478E">
            <w:pPr>
              <w:spacing w:beforeLines="40" w:before="96" w:afterLines="40" w:after="96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szCs w:val="18"/>
              </w:rPr>
              <w:t xml:space="preserve">Die </w:t>
            </w:r>
            <w:r w:rsidR="009A6D1A" w:rsidRPr="00E87F19">
              <w:rPr>
                <w:rFonts w:cs="Arial"/>
                <w:szCs w:val="18"/>
              </w:rPr>
              <w:t xml:space="preserve">Schülerinnen und Schüler </w:t>
            </w:r>
            <w:r w:rsidR="00262CA8">
              <w:rPr>
                <w:rFonts w:cs="Arial"/>
                <w:szCs w:val="18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2784EF87" w14:textId="77777777" w:rsidR="009A6D1A" w:rsidRPr="00765706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Cs w:val="20"/>
              </w:rPr>
            </w:pPr>
            <w:r w:rsidRPr="00893E88">
              <w:rPr>
                <w:rFonts w:cs="Arial"/>
                <w:b/>
                <w:szCs w:val="20"/>
              </w:rPr>
              <w:t>Didaktisch-methodische Anmerkungen und Empfehlungen</w:t>
            </w:r>
          </w:p>
        </w:tc>
      </w:tr>
      <w:tr w:rsidR="009A6D1A" w:rsidRPr="00E87F19" w14:paraId="2784EFA1" w14:textId="77777777" w:rsidTr="003E78BE">
        <w:trPr>
          <w:trHeight w:val="557"/>
        </w:trPr>
        <w:tc>
          <w:tcPr>
            <w:tcW w:w="1112" w:type="pct"/>
          </w:tcPr>
          <w:p w14:paraId="2784EF89" w14:textId="7DD58F22" w:rsidR="009A6D1A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We</w:t>
            </w:r>
            <w:r w:rsidR="00214613">
              <w:rPr>
                <w:rFonts w:cs="Arial"/>
                <w:i/>
                <w:iCs/>
                <w:sz w:val="20"/>
                <w:szCs w:val="20"/>
              </w:rPr>
              <w:t>lche Eigenschaften eignen sich zum Identifi</w:t>
            </w:r>
            <w:r w:rsidR="002402C8">
              <w:rPr>
                <w:rFonts w:cs="Arial"/>
                <w:i/>
                <w:iCs/>
                <w:sz w:val="20"/>
                <w:szCs w:val="20"/>
              </w:rPr>
              <w:t>zieren von Reinstoffen?</w:t>
            </w:r>
          </w:p>
          <w:p w14:paraId="2784EF91" w14:textId="634D9D4B" w:rsidR="009A6D1A" w:rsidRPr="00926FFE" w:rsidRDefault="009A6D1A" w:rsidP="00B3684A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926FFE">
              <w:rPr>
                <w:rFonts w:cs="Arial"/>
                <w:sz w:val="20"/>
                <w:szCs w:val="20"/>
              </w:rPr>
              <w:t xml:space="preserve">(ca. </w:t>
            </w:r>
            <w:r w:rsidR="00263137">
              <w:rPr>
                <w:rFonts w:cs="Arial"/>
                <w:sz w:val="20"/>
                <w:szCs w:val="20"/>
              </w:rPr>
              <w:t>8</w:t>
            </w:r>
            <w:r w:rsidRPr="00926FFE">
              <w:rPr>
                <w:rFonts w:cs="Arial"/>
                <w:sz w:val="20"/>
                <w:szCs w:val="20"/>
              </w:rPr>
              <w:t xml:space="preserve"> Ustd.)</w:t>
            </w:r>
          </w:p>
        </w:tc>
        <w:tc>
          <w:tcPr>
            <w:tcW w:w="1944" w:type="pct"/>
          </w:tcPr>
          <w:p w14:paraId="289E3168" w14:textId="2346BBC7" w:rsidR="00C957EE" w:rsidRPr="00C957EE" w:rsidRDefault="00C957EE" w:rsidP="00C957EE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C957EE">
              <w:rPr>
                <w:sz w:val="20"/>
                <w:szCs w:val="20"/>
              </w:rPr>
              <w:t xml:space="preserve">Reinstoffe aufgrund charakteristischer Eigenschaften (Schmelztemperatur/Siedetemperatur, Dichte, Löslichkeit) identifizieren (UF1, UF2), </w:t>
            </w:r>
          </w:p>
          <w:p w14:paraId="2784EF95" w14:textId="509AD429" w:rsidR="009A6D1A" w:rsidRPr="00B3684A" w:rsidRDefault="00EC5F3F" w:rsidP="00B3684A">
            <w:pPr>
              <w:pStyle w:val="ListParagraph1"/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37C5D">
              <w:rPr>
                <w:sz w:val="20"/>
                <w:szCs w:val="20"/>
              </w:rPr>
              <w:t xml:space="preserve">ine geeignete </w:t>
            </w:r>
            <w:r w:rsidR="00C357E0">
              <w:rPr>
                <w:sz w:val="20"/>
                <w:szCs w:val="20"/>
              </w:rPr>
              <w:t xml:space="preserve">messbare </w:t>
            </w:r>
            <w:r w:rsidR="00837C5D">
              <w:rPr>
                <w:sz w:val="20"/>
                <w:szCs w:val="20"/>
              </w:rPr>
              <w:t>Stoffeigenschaft experimentell ermitteln</w:t>
            </w:r>
            <w:r w:rsidR="007B6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(E4, E5, K1)</w:t>
            </w:r>
            <w:r w:rsidR="00FA0C49">
              <w:rPr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0457FD8B" w14:textId="5657CD16" w:rsidR="00FD3745" w:rsidRPr="00B15666" w:rsidRDefault="00B15666" w:rsidP="003E78B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 w:rsidRPr="00B15666">
              <w:rPr>
                <w:bCs/>
                <w:sz w:val="20"/>
              </w:rPr>
              <w:t xml:space="preserve">Kontext: </w:t>
            </w:r>
            <w:r w:rsidR="00FD3745" w:rsidRPr="00B15666">
              <w:rPr>
                <w:bCs/>
                <w:sz w:val="20"/>
              </w:rPr>
              <w:t>Detektive im Labor</w:t>
            </w:r>
          </w:p>
          <w:p w14:paraId="3A1D889F" w14:textId="77777777" w:rsidR="00CA0A2E" w:rsidRDefault="004E6080" w:rsidP="003E78B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="00031E6F">
              <w:rPr>
                <w:bCs/>
                <w:sz w:val="20"/>
              </w:rPr>
              <w:t>roblemorientierter</w:t>
            </w:r>
            <w:r w:rsidR="009A6D1A">
              <w:rPr>
                <w:bCs/>
                <w:sz w:val="20"/>
              </w:rPr>
              <w:t xml:space="preserve"> Einstieg: </w:t>
            </w:r>
          </w:p>
          <w:p w14:paraId="2784EF96" w14:textId="58880819" w:rsidR="009A6D1A" w:rsidRDefault="005B3924" w:rsidP="00CA0A2E">
            <w:pPr>
              <w:pStyle w:val="ListParagraph1"/>
              <w:spacing w:before="120" w:after="0" w:line="240" w:lineRule="auto"/>
              <w:ind w:left="6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Laborglas ohne Etikett mit </w:t>
            </w:r>
            <w:r w:rsidR="00002ADF">
              <w:rPr>
                <w:bCs/>
                <w:sz w:val="20"/>
              </w:rPr>
              <w:t>einer farblosen Flüssigkeit</w:t>
            </w:r>
            <w:r>
              <w:rPr>
                <w:bCs/>
                <w:sz w:val="20"/>
              </w:rPr>
              <w:t xml:space="preserve"> </w:t>
            </w:r>
            <w:r w:rsidR="006D3A4B">
              <w:rPr>
                <w:bCs/>
                <w:sz w:val="20"/>
              </w:rPr>
              <w:t>(z.</w:t>
            </w:r>
            <w:r w:rsidR="00B15666">
              <w:rPr>
                <w:bCs/>
                <w:sz w:val="20"/>
              </w:rPr>
              <w:t> </w:t>
            </w:r>
            <w:r w:rsidR="006D3A4B">
              <w:rPr>
                <w:bCs/>
                <w:sz w:val="20"/>
              </w:rPr>
              <w:t xml:space="preserve">B. </w:t>
            </w:r>
            <w:r w:rsidR="00002ADF">
              <w:rPr>
                <w:bCs/>
                <w:sz w:val="20"/>
              </w:rPr>
              <w:t>Wasser</w:t>
            </w:r>
            <w:r w:rsidR="006D3A4B">
              <w:rPr>
                <w:bCs/>
                <w:sz w:val="20"/>
              </w:rPr>
              <w:t xml:space="preserve">, </w:t>
            </w:r>
            <w:r w:rsidR="009E5C86">
              <w:rPr>
                <w:bCs/>
                <w:sz w:val="20"/>
              </w:rPr>
              <w:t>Glycerin</w:t>
            </w:r>
            <w:r w:rsidR="006D3A4B">
              <w:rPr>
                <w:bCs/>
                <w:sz w:val="20"/>
              </w:rPr>
              <w:t xml:space="preserve">, </w:t>
            </w:r>
            <w:r w:rsidR="009E5C86">
              <w:rPr>
                <w:bCs/>
                <w:sz w:val="20"/>
              </w:rPr>
              <w:t>Ethanol</w:t>
            </w:r>
            <w:r w:rsidR="00444FF8">
              <w:rPr>
                <w:bCs/>
                <w:sz w:val="20"/>
              </w:rPr>
              <w:t>)</w:t>
            </w:r>
            <w:r w:rsidR="006D3A4B">
              <w:rPr>
                <w:bCs/>
                <w:sz w:val="20"/>
              </w:rPr>
              <w:t xml:space="preserve"> </w:t>
            </w:r>
            <w:r w:rsidR="0009357B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="00196C49">
              <w:rPr>
                <w:bCs/>
                <w:sz w:val="20"/>
              </w:rPr>
              <w:t xml:space="preserve">Ideensammlung von Verfahren, um herauszufinden, welcher Stoff in dem Laborglas ist </w:t>
            </w:r>
            <w:r w:rsidR="00AF11CE">
              <w:rPr>
                <w:bCs/>
                <w:sz w:val="20"/>
              </w:rPr>
              <w:t>(z.</w:t>
            </w:r>
            <w:r w:rsidR="001312D0">
              <w:rPr>
                <w:bCs/>
                <w:sz w:val="20"/>
              </w:rPr>
              <w:t xml:space="preserve"> </w:t>
            </w:r>
            <w:r w:rsidR="00F357F6">
              <w:rPr>
                <w:bCs/>
                <w:sz w:val="20"/>
              </w:rPr>
              <w:t>B. Kartenabfrage)</w:t>
            </w:r>
            <w:r w:rsidR="00966D27">
              <w:rPr>
                <w:bCs/>
                <w:sz w:val="20"/>
              </w:rPr>
              <w:t xml:space="preserve"> </w:t>
            </w:r>
          </w:p>
          <w:p w14:paraId="2784EF98" w14:textId="749202BB" w:rsidR="009A6D1A" w:rsidRDefault="009A6D1A" w:rsidP="003E78B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Erarbeitung </w:t>
            </w:r>
            <w:r w:rsidR="00857F1A">
              <w:rPr>
                <w:bCs/>
                <w:sz w:val="20"/>
              </w:rPr>
              <w:t xml:space="preserve">verschiedener Stoffeigenschaften </w:t>
            </w:r>
            <w:r w:rsidR="00811533">
              <w:rPr>
                <w:bCs/>
                <w:sz w:val="20"/>
              </w:rPr>
              <w:t>(Experim</w:t>
            </w:r>
            <w:r w:rsidR="009D05A8">
              <w:rPr>
                <w:bCs/>
                <w:sz w:val="20"/>
              </w:rPr>
              <w:t>e</w:t>
            </w:r>
            <w:r w:rsidR="00811533">
              <w:rPr>
                <w:bCs/>
                <w:sz w:val="20"/>
              </w:rPr>
              <w:t xml:space="preserve">nte und </w:t>
            </w:r>
            <w:r w:rsidR="009D05A8">
              <w:rPr>
                <w:bCs/>
                <w:sz w:val="20"/>
              </w:rPr>
              <w:t xml:space="preserve">Informationsrecherche) </w:t>
            </w:r>
            <w:r w:rsidR="00857F1A">
              <w:rPr>
                <w:bCs/>
                <w:sz w:val="20"/>
              </w:rPr>
              <w:t>mithilfe eines Lernzirkels</w:t>
            </w:r>
            <w:r w:rsidR="000338E3">
              <w:rPr>
                <w:bCs/>
                <w:sz w:val="20"/>
              </w:rPr>
              <w:t xml:space="preserve"> (ind</w:t>
            </w:r>
            <w:r w:rsidR="00FA107D">
              <w:rPr>
                <w:bCs/>
                <w:sz w:val="20"/>
              </w:rPr>
              <w:t>ividuell</w:t>
            </w:r>
            <w:r w:rsidR="000338E3">
              <w:rPr>
                <w:bCs/>
                <w:sz w:val="20"/>
              </w:rPr>
              <w:t xml:space="preserve"> erweiterbar je nach Ideen der S</w:t>
            </w:r>
            <w:r w:rsidR="001312D0">
              <w:rPr>
                <w:bCs/>
                <w:sz w:val="20"/>
              </w:rPr>
              <w:t>‘</w:t>
            </w:r>
            <w:r w:rsidR="000338E3">
              <w:rPr>
                <w:bCs/>
                <w:sz w:val="20"/>
              </w:rPr>
              <w:t>uS)</w:t>
            </w:r>
          </w:p>
          <w:p w14:paraId="2784EF9A" w14:textId="71E955E0" w:rsidR="009A6D1A" w:rsidRDefault="009A6D1A" w:rsidP="00596FBB">
            <w:pPr>
              <w:pStyle w:val="ListParagraph1"/>
              <w:spacing w:before="120" w:after="0" w:line="240" w:lineRule="auto"/>
              <w:ind w:left="35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DC5AD5">
              <w:rPr>
                <w:bCs/>
                <w:sz w:val="20"/>
              </w:rPr>
              <w:t xml:space="preserve"> </w:t>
            </w:r>
            <w:r w:rsidR="00421F96">
              <w:rPr>
                <w:bCs/>
                <w:sz w:val="20"/>
              </w:rPr>
              <w:t>Löslichkeit in Wasser</w:t>
            </w:r>
          </w:p>
          <w:p w14:paraId="764D96D4" w14:textId="7139A579" w:rsidR="00421F96" w:rsidRDefault="00421F96" w:rsidP="00596FBB">
            <w:pPr>
              <w:pStyle w:val="ListParagraph1"/>
              <w:spacing w:before="120" w:after="0" w:line="240" w:lineRule="auto"/>
              <w:ind w:left="35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Elektrische Leitfähigkeit </w:t>
            </w:r>
          </w:p>
          <w:p w14:paraId="63EE06BC" w14:textId="5707CF30" w:rsidR="0094590C" w:rsidRDefault="00F1653F" w:rsidP="00596FBB">
            <w:pPr>
              <w:pStyle w:val="ListParagraph1"/>
              <w:spacing w:before="120" w:after="0" w:line="240" w:lineRule="auto"/>
              <w:ind w:left="35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9A6D1A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S</w:t>
            </w:r>
            <w:r w:rsidR="00D12BBF">
              <w:rPr>
                <w:bCs/>
                <w:sz w:val="20"/>
              </w:rPr>
              <w:t>iedet</w:t>
            </w:r>
            <w:r>
              <w:rPr>
                <w:bCs/>
                <w:sz w:val="20"/>
              </w:rPr>
              <w:t>emperatur</w:t>
            </w:r>
          </w:p>
          <w:p w14:paraId="61A44A1D" w14:textId="2E54D89D" w:rsidR="00D12BBF" w:rsidRDefault="00D12BBF" w:rsidP="00596FBB">
            <w:pPr>
              <w:pStyle w:val="ListParagraph1"/>
              <w:spacing w:before="120" w:after="0" w:line="240" w:lineRule="auto"/>
              <w:ind w:left="350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Dichte</w:t>
            </w:r>
          </w:p>
          <w:p w14:paraId="14D1E5E2" w14:textId="77777777" w:rsidR="000806BD" w:rsidRPr="000806BD" w:rsidRDefault="000806BD" w:rsidP="000806BD">
            <w:pPr>
              <w:pStyle w:val="ListParagraph1"/>
              <w:spacing w:before="120" w:after="0" w:line="240" w:lineRule="auto"/>
              <w:ind w:left="357"/>
              <w:contextualSpacing/>
              <w:jc w:val="left"/>
              <w:rPr>
                <w:bCs/>
                <w:sz w:val="20"/>
              </w:rPr>
            </w:pPr>
          </w:p>
          <w:p w14:paraId="6403C825" w14:textId="77777777" w:rsidR="001F4FB6" w:rsidRDefault="0025754D" w:rsidP="0094590C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Hinweise</w:t>
            </w:r>
            <w:r w:rsidR="00905A21">
              <w:rPr>
                <w:bCs/>
                <w:sz w:val="20"/>
              </w:rPr>
              <w:t xml:space="preserve"> zu</w:t>
            </w:r>
            <w:r w:rsidR="001F4FB6">
              <w:rPr>
                <w:bCs/>
                <w:sz w:val="20"/>
              </w:rPr>
              <w:t>m Lernzirkel:</w:t>
            </w:r>
          </w:p>
          <w:p w14:paraId="2FD4B80A" w14:textId="5C5D9260" w:rsidR="008227D8" w:rsidRDefault="000E307E" w:rsidP="00FB772D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Regeln</w:t>
            </w:r>
            <w:r w:rsidR="00BA47A3">
              <w:rPr>
                <w:bCs/>
                <w:sz w:val="20"/>
              </w:rPr>
              <w:t xml:space="preserve"> zum</w:t>
            </w:r>
            <w:r w:rsidR="0025754D">
              <w:rPr>
                <w:bCs/>
                <w:sz w:val="20"/>
              </w:rPr>
              <w:t xml:space="preserve"> </w:t>
            </w:r>
            <w:r w:rsidR="00BA47A3">
              <w:rPr>
                <w:bCs/>
                <w:sz w:val="20"/>
              </w:rPr>
              <w:t>sicheren Umgang mit Chemikalien und Geräten</w:t>
            </w:r>
            <w:r w:rsidR="0025754D">
              <w:rPr>
                <w:bCs/>
                <w:sz w:val="20"/>
              </w:rPr>
              <w:t xml:space="preserve">, die für die jeweiligen Stationen relevant sind, </w:t>
            </w:r>
            <w:r w:rsidR="00BA47A3">
              <w:rPr>
                <w:bCs/>
                <w:sz w:val="20"/>
              </w:rPr>
              <w:t xml:space="preserve">erfolgen </w:t>
            </w:r>
            <w:r w:rsidR="0016699D">
              <w:rPr>
                <w:bCs/>
                <w:sz w:val="20"/>
              </w:rPr>
              <w:t xml:space="preserve">an den </w:t>
            </w:r>
            <w:r w:rsidR="00596FBB">
              <w:rPr>
                <w:bCs/>
                <w:sz w:val="20"/>
              </w:rPr>
              <w:t>entsprechenden</w:t>
            </w:r>
            <w:r w:rsidR="0016699D">
              <w:rPr>
                <w:bCs/>
                <w:sz w:val="20"/>
              </w:rPr>
              <w:t xml:space="preserve"> Stationen</w:t>
            </w:r>
            <w:r w:rsidR="008227D8">
              <w:rPr>
                <w:bCs/>
                <w:sz w:val="20"/>
              </w:rPr>
              <w:t xml:space="preserve">. </w:t>
            </w:r>
          </w:p>
          <w:p w14:paraId="5C0E72FC" w14:textId="77777777" w:rsidR="000E307E" w:rsidRDefault="003405CD" w:rsidP="000E307E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Die Experimente sollten alle </w:t>
            </w:r>
            <w:r w:rsidR="00D0646C">
              <w:rPr>
                <w:bCs/>
                <w:sz w:val="20"/>
              </w:rPr>
              <w:t xml:space="preserve">angeleitet sein. </w:t>
            </w:r>
          </w:p>
          <w:p w14:paraId="4EF7F954" w14:textId="0A2507E3" w:rsidR="001E78D6" w:rsidRDefault="005F08D4" w:rsidP="00FB772D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Einführung des Protokollschemas als Lückentext an den verschiedenen Stationen. Hilfekarten </w:t>
            </w:r>
            <w:r w:rsidR="007863F0">
              <w:rPr>
                <w:bCs/>
                <w:sz w:val="20"/>
              </w:rPr>
              <w:t>zur Benennung der verwendeten Laborgeräte.</w:t>
            </w:r>
            <w:r w:rsidR="00FC6924">
              <w:rPr>
                <w:bCs/>
                <w:sz w:val="20"/>
              </w:rPr>
              <w:t xml:space="preserve"> [1]</w:t>
            </w:r>
            <w:r w:rsidR="00CA0A2E">
              <w:rPr>
                <w:bCs/>
                <w:sz w:val="20"/>
              </w:rPr>
              <w:t xml:space="preserve"> [2]</w:t>
            </w:r>
          </w:p>
          <w:p w14:paraId="257AC084" w14:textId="7CE37466" w:rsidR="00C86F1D" w:rsidRDefault="00C86F1D" w:rsidP="00FB772D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Identifikation der Stoffe mithilfe </w:t>
            </w:r>
            <w:r w:rsidR="008F5E5B">
              <w:rPr>
                <w:bCs/>
                <w:sz w:val="20"/>
              </w:rPr>
              <w:t>v</w:t>
            </w:r>
            <w:r>
              <w:rPr>
                <w:bCs/>
                <w:sz w:val="20"/>
              </w:rPr>
              <w:t xml:space="preserve">on </w:t>
            </w:r>
            <w:r w:rsidR="008F5E5B">
              <w:rPr>
                <w:bCs/>
                <w:sz w:val="20"/>
              </w:rPr>
              <w:t>Stoffs</w:t>
            </w:r>
            <w:r>
              <w:rPr>
                <w:bCs/>
                <w:sz w:val="20"/>
              </w:rPr>
              <w:t>teckbriefen</w:t>
            </w:r>
            <w:r w:rsidR="008C5A29">
              <w:rPr>
                <w:bCs/>
                <w:sz w:val="20"/>
              </w:rPr>
              <w:t xml:space="preserve"> (In</w:t>
            </w:r>
            <w:r w:rsidR="005524D8">
              <w:rPr>
                <w:bCs/>
                <w:sz w:val="20"/>
              </w:rPr>
              <w:t>formationsentnahme)</w:t>
            </w:r>
            <w:r>
              <w:rPr>
                <w:bCs/>
                <w:sz w:val="20"/>
              </w:rPr>
              <w:t xml:space="preserve"> </w:t>
            </w:r>
          </w:p>
          <w:p w14:paraId="3216E726" w14:textId="77777777" w:rsidR="00C73939" w:rsidRDefault="00C73939" w:rsidP="0094590C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</w:p>
          <w:p w14:paraId="2784EFA0" w14:textId="6B9E8BEB" w:rsidR="009A6D1A" w:rsidRPr="00E017D7" w:rsidRDefault="00A030AD" w:rsidP="00596FBB">
            <w:pPr>
              <w:pStyle w:val="ListParagraph1"/>
              <w:spacing w:before="120" w:after="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Lernaufgabe: </w:t>
            </w:r>
            <w:r w:rsidR="00596FBB">
              <w:rPr>
                <w:bCs/>
                <w:sz w:val="20"/>
              </w:rPr>
              <w:t>s</w:t>
            </w:r>
            <w:r w:rsidR="00A80AE4">
              <w:rPr>
                <w:bCs/>
                <w:sz w:val="20"/>
              </w:rPr>
              <w:t>elbstständiges Ide</w:t>
            </w:r>
            <w:r w:rsidR="00C112F1">
              <w:rPr>
                <w:bCs/>
                <w:sz w:val="20"/>
              </w:rPr>
              <w:t>ntifi</w:t>
            </w:r>
            <w:r w:rsidR="00A80AE4">
              <w:rPr>
                <w:bCs/>
                <w:sz w:val="20"/>
              </w:rPr>
              <w:t>zieren</w:t>
            </w:r>
            <w:r w:rsidR="00C112F1">
              <w:rPr>
                <w:bCs/>
                <w:sz w:val="20"/>
              </w:rPr>
              <w:t xml:space="preserve"> </w:t>
            </w:r>
            <w:r w:rsidR="00A80AE4">
              <w:rPr>
                <w:bCs/>
                <w:sz w:val="20"/>
              </w:rPr>
              <w:t xml:space="preserve">eines Stoffes </w:t>
            </w:r>
            <w:r w:rsidR="00003027">
              <w:rPr>
                <w:bCs/>
                <w:sz w:val="20"/>
              </w:rPr>
              <w:t>(z.</w:t>
            </w:r>
            <w:r w:rsidR="00B3684A">
              <w:rPr>
                <w:bCs/>
                <w:sz w:val="20"/>
              </w:rPr>
              <w:t> </w:t>
            </w:r>
            <w:r w:rsidR="00003027">
              <w:rPr>
                <w:bCs/>
                <w:sz w:val="20"/>
              </w:rPr>
              <w:t xml:space="preserve">B. </w:t>
            </w:r>
            <w:r w:rsidR="008C18E2">
              <w:rPr>
                <w:bCs/>
                <w:sz w:val="20"/>
              </w:rPr>
              <w:t xml:space="preserve">Propanol, </w:t>
            </w:r>
            <w:r w:rsidR="0053778D">
              <w:rPr>
                <w:bCs/>
                <w:sz w:val="20"/>
              </w:rPr>
              <w:t xml:space="preserve">Kochsalz, Zucker) </w:t>
            </w:r>
            <w:r w:rsidR="00A80AE4">
              <w:rPr>
                <w:bCs/>
                <w:sz w:val="20"/>
              </w:rPr>
              <w:t xml:space="preserve">mithilfe einer </w:t>
            </w:r>
            <w:r w:rsidR="00A515A0">
              <w:rPr>
                <w:bCs/>
                <w:sz w:val="20"/>
              </w:rPr>
              <w:t>Lern</w:t>
            </w:r>
            <w:r w:rsidR="00DB5F29">
              <w:rPr>
                <w:bCs/>
                <w:sz w:val="20"/>
              </w:rPr>
              <w:softHyphen/>
            </w:r>
            <w:r w:rsidR="00754F9E">
              <w:rPr>
                <w:bCs/>
                <w:sz w:val="20"/>
              </w:rPr>
              <w:t>interaktions</w:t>
            </w:r>
            <w:r w:rsidR="00A515A0">
              <w:rPr>
                <w:bCs/>
                <w:sz w:val="20"/>
              </w:rPr>
              <w:t>box</w:t>
            </w:r>
            <w:r w:rsidR="00DB130A">
              <w:rPr>
                <w:bCs/>
                <w:sz w:val="20"/>
              </w:rPr>
              <w:t xml:space="preserve"> [</w:t>
            </w:r>
            <w:r w:rsidR="00CA0A2E">
              <w:rPr>
                <w:bCs/>
                <w:sz w:val="20"/>
              </w:rPr>
              <w:t>3</w:t>
            </w:r>
            <w:r w:rsidR="00DB130A">
              <w:rPr>
                <w:bCs/>
                <w:sz w:val="20"/>
              </w:rPr>
              <w:t>]</w:t>
            </w:r>
            <w:r w:rsidR="00C112F1">
              <w:rPr>
                <w:bCs/>
                <w:sz w:val="20"/>
              </w:rPr>
              <w:t xml:space="preserve"> </w:t>
            </w:r>
          </w:p>
        </w:tc>
      </w:tr>
      <w:tr w:rsidR="00E85F5D" w14:paraId="31D1CE7F" w14:textId="77777777" w:rsidTr="002B0AF3">
        <w:trPr>
          <w:trHeight w:val="1531"/>
        </w:trPr>
        <w:tc>
          <w:tcPr>
            <w:tcW w:w="1112" w:type="pct"/>
          </w:tcPr>
          <w:p w14:paraId="3C806932" w14:textId="0EA40C50" w:rsidR="00E85F5D" w:rsidRDefault="00E85F5D" w:rsidP="002B0AF3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>Wie lassen sich die Aggregatzustandsänderungen auf Teilchenebene erklären?</w:t>
            </w:r>
          </w:p>
          <w:p w14:paraId="255065DA" w14:textId="77777777" w:rsidR="00E85F5D" w:rsidRPr="00315960" w:rsidRDefault="00E85F5D" w:rsidP="002B0AF3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 w:rsidRPr="00735FF5">
              <w:rPr>
                <w:rFonts w:cs="Arial"/>
                <w:sz w:val="20"/>
                <w:szCs w:val="20"/>
              </w:rPr>
              <w:t xml:space="preserve">(ca.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735FF5">
              <w:rPr>
                <w:rFonts w:cs="Arial"/>
                <w:sz w:val="20"/>
                <w:szCs w:val="20"/>
              </w:rPr>
              <w:t>Ustd.)</w:t>
            </w:r>
          </w:p>
        </w:tc>
        <w:tc>
          <w:tcPr>
            <w:tcW w:w="1944" w:type="pct"/>
          </w:tcPr>
          <w:p w14:paraId="18602900" w14:textId="70636C56" w:rsidR="00E85F5D" w:rsidRDefault="00E85F5D" w:rsidP="002B0AF3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Aggregatzustände und deren Änderungen auf der Grundlage eines einfachen Teilchenmodells erklären (E6, K3)</w:t>
            </w:r>
            <w:r w:rsidR="001312D0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3C119F72" w14:textId="5C1E5319" w:rsidR="00E85F5D" w:rsidRDefault="00E85F5D" w:rsidP="002B0AF3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Einstiegsexperiment (DV/SV): Komprimierbarkeit von Metallstab, Wasser und Luft im Vergleich [</w:t>
            </w:r>
            <w:r w:rsidR="00CA0A2E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]</w:t>
            </w:r>
          </w:p>
          <w:p w14:paraId="0B1EA5F8" w14:textId="21A260F2" w:rsidR="00E85F5D" w:rsidRDefault="00E85F5D" w:rsidP="00CA0A2E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Deutung auf Teilchenebene in Bezug auf Abstand, Beweglichkeit und Ordnung [</w:t>
            </w:r>
            <w:r w:rsidR="00CA0A2E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] [</w:t>
            </w:r>
            <w:r w:rsidR="00CA0A2E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]</w:t>
            </w:r>
          </w:p>
        </w:tc>
      </w:tr>
      <w:tr w:rsidR="00D50BD3" w:rsidRPr="00E87F19" w14:paraId="28D3CB7B" w14:textId="77777777" w:rsidTr="00F62D55">
        <w:trPr>
          <w:trHeight w:val="2118"/>
        </w:trPr>
        <w:tc>
          <w:tcPr>
            <w:tcW w:w="1112" w:type="pct"/>
          </w:tcPr>
          <w:p w14:paraId="60043EC8" w14:textId="77777777" w:rsidR="00D50BD3" w:rsidRPr="00315960" w:rsidRDefault="00D50BD3" w:rsidP="00EE20A6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Wie kann man die Verwendungsmöglichkeiten von Stoffen anhand ihrer Eigenschaften beurteilen</w:t>
            </w:r>
            <w:r w:rsidRPr="00315960">
              <w:rPr>
                <w:rFonts w:cs="Arial"/>
                <w:i/>
                <w:sz w:val="20"/>
                <w:szCs w:val="20"/>
              </w:rPr>
              <w:t>?</w:t>
            </w:r>
          </w:p>
          <w:p w14:paraId="1F224D36" w14:textId="576CB16D" w:rsidR="00D50BD3" w:rsidRPr="00735FF5" w:rsidRDefault="00D50BD3" w:rsidP="00EE20A6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735FF5">
              <w:rPr>
                <w:rFonts w:cs="Arial"/>
                <w:sz w:val="20"/>
                <w:szCs w:val="20"/>
              </w:rPr>
              <w:t xml:space="preserve">(ca. </w:t>
            </w:r>
            <w:r>
              <w:rPr>
                <w:rFonts w:cs="Arial"/>
                <w:sz w:val="20"/>
                <w:szCs w:val="20"/>
              </w:rPr>
              <w:t>3</w:t>
            </w:r>
            <w:r w:rsidRPr="00735FF5">
              <w:rPr>
                <w:rFonts w:cs="Arial"/>
                <w:sz w:val="20"/>
                <w:szCs w:val="20"/>
              </w:rPr>
              <w:t xml:space="preserve"> Ustd.)</w:t>
            </w:r>
          </w:p>
        </w:tc>
        <w:tc>
          <w:tcPr>
            <w:tcW w:w="1944" w:type="pct"/>
          </w:tcPr>
          <w:p w14:paraId="01F8DAA7" w14:textId="314003DF" w:rsidR="00D50BD3" w:rsidRDefault="00D50BD3" w:rsidP="00EE20A6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Stoffe aufgrund ihrer Eigenschaften klassifizieren (UF2, UF3)</w:t>
            </w:r>
            <w:r w:rsidR="001312D0">
              <w:rPr>
                <w:rFonts w:cs="Arial"/>
                <w:bCs/>
                <w:sz w:val="20"/>
                <w:szCs w:val="20"/>
              </w:rPr>
              <w:t>,</w:t>
            </w:r>
          </w:p>
          <w:p w14:paraId="799EBCCE" w14:textId="3F45E2F2" w:rsidR="00D50BD3" w:rsidRPr="002775F9" w:rsidRDefault="00D50BD3" w:rsidP="00EE20A6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Verwendung ausgewählter Stoffe im Alltag mithilfe ihrer Eigenschaften begründen (</w:t>
            </w:r>
            <w:r w:rsidR="00DB5F29">
              <w:rPr>
                <w:rFonts w:cs="Arial"/>
                <w:bCs/>
                <w:sz w:val="20"/>
                <w:szCs w:val="20"/>
              </w:rPr>
              <w:t>B1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9B3473">
              <w:rPr>
                <w:rFonts w:cs="Arial"/>
                <w:bCs/>
                <w:sz w:val="20"/>
                <w:szCs w:val="20"/>
              </w:rPr>
              <w:t>K2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="001312D0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59BE341A" w14:textId="2BB034B3" w:rsidR="00D50BD3" w:rsidRDefault="00D50BD3" w:rsidP="00EE20A6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 w:rsidRPr="00FC6924">
              <w:rPr>
                <w:bCs/>
                <w:sz w:val="20"/>
              </w:rPr>
              <w:t xml:space="preserve">Untersuchen der charakteristischen Eigenschaften von Metallen </w:t>
            </w:r>
            <w:r>
              <w:rPr>
                <w:bCs/>
                <w:sz w:val="20"/>
              </w:rPr>
              <w:t>[</w:t>
            </w:r>
            <w:r w:rsidR="00CA0A2E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], Unterscheidung von Metallen und Nichtmetallen anhand ihrer Eigenschaften</w:t>
            </w:r>
          </w:p>
          <w:p w14:paraId="70E1C0A7" w14:textId="77777777" w:rsidR="00D50BD3" w:rsidRDefault="00D50BD3" w:rsidP="00EE20A6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Lernaufgaben zur Bewertung der Einsatzmöglichkeiten von Alltagsgegenständen aus Metallen aufgrund ihrer charakteristischen Eigenschaften</w:t>
            </w:r>
          </w:p>
          <w:p w14:paraId="1FA8C67F" w14:textId="77777777" w:rsidR="00D50BD3" w:rsidRPr="00FC6924" w:rsidRDefault="00D50BD3" w:rsidP="00EE20A6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Vertiefungsmöglichkeit: Einsatz von Metalllegierungen</w:t>
            </w:r>
          </w:p>
        </w:tc>
      </w:tr>
      <w:tr w:rsidR="000B3EC3" w:rsidRPr="00E87F19" w14:paraId="317E700F" w14:textId="77777777" w:rsidTr="003E78BE">
        <w:trPr>
          <w:trHeight w:val="557"/>
        </w:trPr>
        <w:tc>
          <w:tcPr>
            <w:tcW w:w="1112" w:type="pct"/>
          </w:tcPr>
          <w:p w14:paraId="169F9543" w14:textId="77777777" w:rsidR="000B3EC3" w:rsidRDefault="000B3EC3" w:rsidP="000B3EC3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Wie lassen sich Reinstoffe aus Stoffgemischen mithilfe physikalischer Trennverfahren gewinnen?</w:t>
            </w:r>
          </w:p>
          <w:p w14:paraId="5D1B2C00" w14:textId="7CC973CE" w:rsidR="000B3EC3" w:rsidRPr="005D5D7E" w:rsidRDefault="000B3EC3" w:rsidP="000B3EC3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Cs/>
                <w:sz w:val="20"/>
                <w:szCs w:val="20"/>
              </w:rPr>
            </w:pPr>
            <w:r w:rsidRPr="005D5D7E">
              <w:rPr>
                <w:rFonts w:cs="Arial"/>
                <w:iCs/>
                <w:sz w:val="20"/>
                <w:szCs w:val="20"/>
              </w:rPr>
              <w:t xml:space="preserve">(ca. </w:t>
            </w:r>
            <w:r w:rsidR="00601293">
              <w:rPr>
                <w:rFonts w:cs="Arial"/>
                <w:iCs/>
                <w:sz w:val="20"/>
                <w:szCs w:val="20"/>
              </w:rPr>
              <w:t>5</w:t>
            </w:r>
            <w:r w:rsidRPr="005D5D7E">
              <w:rPr>
                <w:rFonts w:cs="Arial"/>
                <w:iCs/>
                <w:sz w:val="20"/>
                <w:szCs w:val="20"/>
              </w:rPr>
              <w:t xml:space="preserve"> Ustd.)</w:t>
            </w:r>
          </w:p>
        </w:tc>
        <w:tc>
          <w:tcPr>
            <w:tcW w:w="1944" w:type="pct"/>
          </w:tcPr>
          <w:p w14:paraId="7673DDDA" w14:textId="49EAED89" w:rsidR="000B3EC3" w:rsidRDefault="000B3EC3" w:rsidP="009B3473">
            <w:pPr>
              <w:spacing w:before="120" w:after="0" w:line="240" w:lineRule="exact"/>
              <w:jc w:val="left"/>
              <w:rPr>
                <w:sz w:val="20"/>
                <w:szCs w:val="20"/>
              </w:rPr>
            </w:pPr>
            <w:r w:rsidRPr="009B3473">
              <w:rPr>
                <w:rFonts w:cs="Arial"/>
                <w:bCs/>
                <w:sz w:val="20"/>
                <w:szCs w:val="20"/>
              </w:rPr>
              <w:t xml:space="preserve">Experimente zur Trennung eines Stoffgemisches in Reinstoffe </w:t>
            </w:r>
            <w:r w:rsidR="0067082D" w:rsidRPr="009B3473">
              <w:rPr>
                <w:rFonts w:cs="Arial"/>
                <w:bCs/>
                <w:sz w:val="20"/>
                <w:szCs w:val="20"/>
              </w:rPr>
              <w:t xml:space="preserve">(Filtration, Destillation) </w:t>
            </w:r>
            <w:r w:rsidRPr="009B3473">
              <w:rPr>
                <w:rFonts w:cs="Arial"/>
                <w:bCs/>
                <w:sz w:val="20"/>
                <w:szCs w:val="20"/>
              </w:rPr>
              <w:t>unter Nutzun</w:t>
            </w:r>
            <w:r w:rsidR="009B3473" w:rsidRPr="009B3473">
              <w:rPr>
                <w:rFonts w:cs="Arial"/>
                <w:bCs/>
                <w:sz w:val="20"/>
                <w:szCs w:val="20"/>
              </w:rPr>
              <w:t>g relevanter Stoffeigenschaften</w:t>
            </w:r>
            <w:r w:rsidRPr="009B3473">
              <w:rPr>
                <w:rFonts w:cs="Arial"/>
                <w:bCs/>
                <w:sz w:val="20"/>
                <w:szCs w:val="20"/>
              </w:rPr>
              <w:t xml:space="preserve"> planen und sachgerecht durchführen (E1, E2, E3, E4, K1)</w:t>
            </w:r>
            <w:r w:rsidR="001312D0" w:rsidRPr="009B3473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3C193D3F" w14:textId="06D4A043" w:rsidR="000B3EC3" w:rsidRDefault="000B3EC3" w:rsidP="000B3EC3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Möglicher Kontext: Trinkwasser – unser wichtigstes Lebensmittel [</w:t>
            </w:r>
            <w:r w:rsidR="00CA0A2E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]</w:t>
            </w:r>
          </w:p>
          <w:p w14:paraId="2F4F79F2" w14:textId="17DC9392" w:rsidR="000B3EC3" w:rsidRDefault="000B3EC3" w:rsidP="000B3EC3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Portfolio-Gruppenarbeit</w:t>
            </w:r>
            <w:r w:rsidR="00380C4C">
              <w:rPr>
                <w:bCs/>
                <w:sz w:val="20"/>
              </w:rPr>
              <w:t>, kooperatives Experimentieren</w:t>
            </w:r>
            <w:r w:rsidR="00677973">
              <w:rPr>
                <w:bCs/>
                <w:sz w:val="20"/>
              </w:rPr>
              <w:t>, Erweiterung der Regeln zum sicheren Experimentieren</w:t>
            </w:r>
            <w:r w:rsidR="00C519B3">
              <w:rPr>
                <w:bCs/>
                <w:sz w:val="20"/>
              </w:rPr>
              <w:t xml:space="preserve"> (je nach Experimentiersituation z.</w:t>
            </w:r>
            <w:r w:rsidR="004F2076">
              <w:rPr>
                <w:bCs/>
                <w:sz w:val="20"/>
              </w:rPr>
              <w:t xml:space="preserve"> </w:t>
            </w:r>
            <w:r w:rsidR="00C519B3">
              <w:rPr>
                <w:bCs/>
                <w:sz w:val="20"/>
              </w:rPr>
              <w:t>B. Umgang mit dem Gasbrenner)</w:t>
            </w:r>
            <w:r>
              <w:rPr>
                <w:bCs/>
                <w:sz w:val="20"/>
              </w:rPr>
              <w:t xml:space="preserve">: </w:t>
            </w:r>
          </w:p>
          <w:p w14:paraId="17060D83" w14:textId="77777777" w:rsidR="000B3EC3" w:rsidRDefault="000B3EC3" w:rsidP="00596FBB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357" w:hanging="3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Probleme der Trinkwasserversorgung hier und in anderen Regionen der Welt</w:t>
            </w:r>
          </w:p>
          <w:p w14:paraId="5E4110D6" w14:textId="77777777" w:rsidR="000B3EC3" w:rsidRDefault="000B3EC3" w:rsidP="00596FB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Entwicklung eigener Ideen zur Reinigung von verschmutztem Wasser</w:t>
            </w:r>
          </w:p>
          <w:p w14:paraId="012FCF11" w14:textId="77777777" w:rsidR="000B3EC3" w:rsidRDefault="000B3EC3" w:rsidP="00596FB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Entwicklung eines S-Versuchs zur Reinigung durch Filtrieren</w:t>
            </w:r>
          </w:p>
          <w:p w14:paraId="6576F11B" w14:textId="77777777" w:rsidR="000B3EC3" w:rsidRDefault="000B3EC3" w:rsidP="00596FB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Trinkwassergewinnung aus Meerwasser durch Destillation</w:t>
            </w:r>
          </w:p>
          <w:p w14:paraId="5612FCF0" w14:textId="23CCF50D" w:rsidR="005B3724" w:rsidRPr="00380C4C" w:rsidRDefault="005B3724" w:rsidP="005B3724">
            <w:pPr>
              <w:pStyle w:val="ListParagraph1"/>
              <w:spacing w:before="120" w:after="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Integration von </w:t>
            </w:r>
            <w:r w:rsidR="0000738F">
              <w:rPr>
                <w:bCs/>
                <w:sz w:val="20"/>
              </w:rPr>
              <w:t>sprachsensiblen Unterrichtsmaterialien [</w:t>
            </w:r>
            <w:r w:rsidR="00E75869">
              <w:rPr>
                <w:bCs/>
                <w:sz w:val="20"/>
              </w:rPr>
              <w:t>9</w:t>
            </w:r>
            <w:r w:rsidR="0000738F">
              <w:rPr>
                <w:bCs/>
                <w:sz w:val="20"/>
              </w:rPr>
              <w:t>]</w:t>
            </w:r>
          </w:p>
        </w:tc>
      </w:tr>
    </w:tbl>
    <w:p w14:paraId="2784EFAB" w14:textId="4BB1C395" w:rsidR="009A6D1A" w:rsidRPr="002E29FC" w:rsidRDefault="009A6D1A" w:rsidP="003D0272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  <w:r w:rsidR="00D334E2">
        <w:rPr>
          <w:rFonts w:cs="Arial"/>
          <w:b/>
          <w:szCs w:val="28"/>
        </w:rPr>
        <w:lastRenderedPageBreak/>
        <w:t>w</w:t>
      </w:r>
      <w:r w:rsidRPr="002E29FC">
        <w:rPr>
          <w:rFonts w:cs="Arial"/>
          <w:b/>
          <w:szCs w:val="28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7395"/>
        <w:gridCol w:w="6356"/>
      </w:tblGrid>
      <w:tr w:rsidR="009A6D1A" w:rsidRPr="00E87F19" w14:paraId="2784EFAF" w14:textId="77777777" w:rsidTr="00596FBB">
        <w:trPr>
          <w:trHeight w:val="113"/>
          <w:tblHeader/>
        </w:trPr>
        <w:tc>
          <w:tcPr>
            <w:tcW w:w="184" w:type="pct"/>
            <w:shd w:val="clear" w:color="auto" w:fill="D9D9D9"/>
          </w:tcPr>
          <w:p w14:paraId="2784EFAC" w14:textId="77777777" w:rsidR="009A6D1A" w:rsidRPr="00CE4F51" w:rsidRDefault="009A6D1A" w:rsidP="00A311AC">
            <w:pPr>
              <w:spacing w:before="60" w:after="60"/>
              <w:jc w:val="center"/>
              <w:rPr>
                <w:b/>
              </w:rPr>
            </w:pPr>
            <w:r w:rsidRPr="00CE4F51">
              <w:rPr>
                <w:b/>
              </w:rPr>
              <w:t>Nr.</w:t>
            </w:r>
          </w:p>
        </w:tc>
        <w:tc>
          <w:tcPr>
            <w:tcW w:w="2590" w:type="pct"/>
            <w:shd w:val="clear" w:color="auto" w:fill="D9D9D9"/>
          </w:tcPr>
          <w:p w14:paraId="2784EFAD" w14:textId="77777777" w:rsidR="009A6D1A" w:rsidRPr="00E87F19" w:rsidRDefault="009A6D1A" w:rsidP="00A311AC">
            <w:pPr>
              <w:spacing w:before="60" w:after="60" w:line="240" w:lineRule="auto"/>
              <w:rPr>
                <w:rFonts w:cs="Arial"/>
                <w:b/>
              </w:rPr>
            </w:pPr>
            <w:r w:rsidRPr="00E87F19">
              <w:rPr>
                <w:rFonts w:cs="Arial"/>
                <w:b/>
              </w:rPr>
              <w:t>URL / Quellenangabe</w:t>
            </w:r>
          </w:p>
        </w:tc>
        <w:tc>
          <w:tcPr>
            <w:tcW w:w="2226" w:type="pct"/>
            <w:shd w:val="clear" w:color="auto" w:fill="D9D9D9"/>
          </w:tcPr>
          <w:p w14:paraId="2784EFAE" w14:textId="77777777" w:rsidR="009A6D1A" w:rsidRPr="00E87F19" w:rsidRDefault="009A6D1A" w:rsidP="00A311AC">
            <w:pPr>
              <w:spacing w:before="60" w:after="60" w:line="240" w:lineRule="auto"/>
              <w:rPr>
                <w:rFonts w:cs="Arial"/>
                <w:b/>
              </w:rPr>
            </w:pPr>
            <w:r w:rsidRPr="00E87F19">
              <w:rPr>
                <w:rFonts w:cs="Arial"/>
                <w:b/>
                <w:szCs w:val="20"/>
              </w:rPr>
              <w:t xml:space="preserve">Kurzbeschreibung </w:t>
            </w:r>
            <w:r>
              <w:rPr>
                <w:rFonts w:cs="Arial"/>
                <w:b/>
                <w:szCs w:val="20"/>
              </w:rPr>
              <w:t>des Inhalts / der Quelle</w:t>
            </w:r>
          </w:p>
        </w:tc>
      </w:tr>
      <w:tr w:rsidR="009B3473" w:rsidRPr="00E87F19" w14:paraId="76465891" w14:textId="77777777" w:rsidTr="009B3473">
        <w:trPr>
          <w:trHeight w:val="1415"/>
        </w:trPr>
        <w:tc>
          <w:tcPr>
            <w:tcW w:w="184" w:type="pct"/>
            <w:vMerge w:val="restart"/>
          </w:tcPr>
          <w:p w14:paraId="6B05C892" w14:textId="617E2285" w:rsidR="009B3473" w:rsidRPr="00CA0A2E" w:rsidRDefault="009B3473" w:rsidP="00596FBB">
            <w:pPr>
              <w:spacing w:before="60"/>
              <w:jc w:val="center"/>
            </w:pPr>
            <w:r>
              <w:t>1</w:t>
            </w:r>
          </w:p>
        </w:tc>
        <w:tc>
          <w:tcPr>
            <w:tcW w:w="2590" w:type="pct"/>
            <w:tcBorders>
              <w:bottom w:val="nil"/>
            </w:tcBorders>
          </w:tcPr>
          <w:p w14:paraId="57EC7336" w14:textId="27033841" w:rsidR="00022449" w:rsidRPr="009B3473" w:rsidRDefault="00A063F6" w:rsidP="009003E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7" w:history="1">
              <w:r w:rsidR="003900B0" w:rsidRPr="003900B0">
                <w:rPr>
                  <w:rStyle w:val="Hyperlink"/>
                  <w:rFonts w:cs="Arial"/>
                  <w:sz w:val="20"/>
                  <w:szCs w:val="20"/>
                </w:rPr>
                <w:t>http://www.ganzin.de/wp-content/uploads/2015/10/Sprachbildung.pdf</w:t>
              </w:r>
            </w:hyperlink>
          </w:p>
        </w:tc>
        <w:tc>
          <w:tcPr>
            <w:tcW w:w="2226" w:type="pct"/>
            <w:tcBorders>
              <w:bottom w:val="nil"/>
            </w:tcBorders>
          </w:tcPr>
          <w:p w14:paraId="250CC74B" w14:textId="45C94C1F" w:rsidR="009B3473" w:rsidRDefault="009E4A50" w:rsidP="00F62D5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 Kapitel </w:t>
            </w:r>
            <w:r w:rsidRPr="009E4A50">
              <w:rPr>
                <w:rFonts w:cs="Arial"/>
                <w:bCs/>
                <w:sz w:val="20"/>
                <w:szCs w:val="20"/>
              </w:rPr>
              <w:t xml:space="preserve">4.3.2 </w:t>
            </w:r>
            <w:r w:rsidR="000670CE">
              <w:rPr>
                <w:rFonts w:cs="Arial"/>
                <w:bCs/>
                <w:sz w:val="20"/>
                <w:szCs w:val="20"/>
              </w:rPr>
              <w:t>werden Strategien und Techniken des systema</w:t>
            </w:r>
            <w:r w:rsidR="003C3557">
              <w:rPr>
                <w:rFonts w:cs="Arial"/>
                <w:bCs/>
                <w:sz w:val="20"/>
                <w:szCs w:val="20"/>
              </w:rPr>
              <w:softHyphen/>
            </w:r>
            <w:r w:rsidR="000670CE">
              <w:rPr>
                <w:rFonts w:cs="Arial"/>
                <w:bCs/>
                <w:sz w:val="20"/>
                <w:szCs w:val="20"/>
              </w:rPr>
              <w:t xml:space="preserve">tischen Scaffoldings dargestellt. </w:t>
            </w:r>
            <w:r w:rsidR="009B3473">
              <w:rPr>
                <w:rFonts w:cs="Arial"/>
                <w:bCs/>
                <w:sz w:val="20"/>
                <w:szCs w:val="20"/>
              </w:rPr>
              <w:t>Die Idee vom Lernenden Schreiben wird anhand des Protokollschreibens im Physikanfangs</w:t>
            </w:r>
            <w:r w:rsidR="003C3557">
              <w:rPr>
                <w:rFonts w:cs="Arial"/>
                <w:bCs/>
                <w:sz w:val="20"/>
                <w:szCs w:val="20"/>
              </w:rPr>
              <w:softHyphen/>
            </w:r>
            <w:r w:rsidR="009B3473">
              <w:rPr>
                <w:rFonts w:cs="Arial"/>
                <w:bCs/>
                <w:sz w:val="20"/>
                <w:szCs w:val="20"/>
              </w:rPr>
              <w:t xml:space="preserve">unterricht vorgestellt. Dabei </w:t>
            </w:r>
            <w:r w:rsidR="004B6ED6">
              <w:rPr>
                <w:rFonts w:cs="Arial"/>
                <w:bCs/>
                <w:sz w:val="20"/>
                <w:szCs w:val="20"/>
              </w:rPr>
              <w:t xml:space="preserve">wird </w:t>
            </w:r>
            <w:r w:rsidR="009B3473">
              <w:rPr>
                <w:rFonts w:cs="Arial"/>
                <w:bCs/>
                <w:sz w:val="20"/>
                <w:szCs w:val="20"/>
              </w:rPr>
              <w:t>ein Überblick über Scaffolding-Techniken beim Protokollschreiben gegeben</w:t>
            </w:r>
            <w:r w:rsidR="00025629">
              <w:rPr>
                <w:rFonts w:cs="Arial"/>
                <w:bCs/>
                <w:sz w:val="20"/>
                <w:szCs w:val="20"/>
              </w:rPr>
              <w:t>.</w:t>
            </w:r>
            <w:r w:rsidR="009B347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9B3473" w:rsidRPr="00E87F19" w14:paraId="1FFEEDE6" w14:textId="77777777" w:rsidTr="009B3473">
        <w:trPr>
          <w:trHeight w:val="1139"/>
        </w:trPr>
        <w:tc>
          <w:tcPr>
            <w:tcW w:w="184" w:type="pct"/>
            <w:vMerge/>
          </w:tcPr>
          <w:p w14:paraId="04C58FA0" w14:textId="77777777" w:rsidR="009B3473" w:rsidRDefault="009B3473" w:rsidP="00596FBB">
            <w:pPr>
              <w:spacing w:before="60"/>
              <w:jc w:val="center"/>
            </w:pPr>
          </w:p>
        </w:tc>
        <w:tc>
          <w:tcPr>
            <w:tcW w:w="2590" w:type="pct"/>
            <w:tcBorders>
              <w:top w:val="nil"/>
              <w:bottom w:val="nil"/>
            </w:tcBorders>
          </w:tcPr>
          <w:p w14:paraId="2A23A087" w14:textId="1BBBCD87" w:rsidR="009B3473" w:rsidRPr="0067082D" w:rsidRDefault="00A063F6" w:rsidP="009003E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8" w:history="1">
              <w:r w:rsidR="009B3473" w:rsidRPr="00DE5EBA">
                <w:rPr>
                  <w:rStyle w:val="Hyperlink"/>
                  <w:rFonts w:cs="Arial"/>
                  <w:sz w:val="20"/>
                  <w:szCs w:val="20"/>
                </w:rPr>
                <w:t xml:space="preserve">https://www.kreis-lippe.de/media/custom/2001_5202_1.PDF?1418911228 </w:t>
              </w:r>
            </w:hyperlink>
            <w:r w:rsidR="009B34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14:paraId="33D225BF" w14:textId="2574EF92" w:rsidR="009B3473" w:rsidRDefault="009B3473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Pineker-Fischer thematisiert in ihrem Vortrag den Fachwortschatz der naturwissenschaftlichen Sprache und erklärt die Grundlagen der Scaffolding-Technik. Mit Folie 35 und 36 werden die sprachlichen Anforderungen an ein Versuchsprotokoll verdeutlicht.</w:t>
            </w:r>
          </w:p>
        </w:tc>
      </w:tr>
      <w:tr w:rsidR="009B3473" w:rsidRPr="00E87F19" w14:paraId="08894735" w14:textId="77777777" w:rsidTr="009B3473">
        <w:trPr>
          <w:trHeight w:val="1340"/>
        </w:trPr>
        <w:tc>
          <w:tcPr>
            <w:tcW w:w="184" w:type="pct"/>
            <w:vMerge/>
          </w:tcPr>
          <w:p w14:paraId="3BB88156" w14:textId="77777777" w:rsidR="009B3473" w:rsidRDefault="009B3473" w:rsidP="00596FBB">
            <w:pPr>
              <w:spacing w:before="60"/>
              <w:jc w:val="center"/>
            </w:pPr>
          </w:p>
        </w:tc>
        <w:tc>
          <w:tcPr>
            <w:tcW w:w="2590" w:type="pct"/>
            <w:tcBorders>
              <w:top w:val="nil"/>
            </w:tcBorders>
          </w:tcPr>
          <w:p w14:paraId="30469822" w14:textId="61013D7A" w:rsidR="009B3473" w:rsidRPr="00FC6924" w:rsidRDefault="00A063F6" w:rsidP="009003E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9" w:history="1">
              <w:r w:rsidR="009B3473" w:rsidRPr="00DE5EBA">
                <w:rPr>
                  <w:rStyle w:val="Hyperlink"/>
                  <w:rFonts w:cs="Arial"/>
                  <w:sz w:val="20"/>
                  <w:szCs w:val="20"/>
                </w:rPr>
                <w:t>http://oesz.at/sprachsensiblerunterricht/UPLOAD/Praxisreihe_23web.pdf</w:t>
              </w:r>
            </w:hyperlink>
          </w:p>
        </w:tc>
        <w:tc>
          <w:tcPr>
            <w:tcW w:w="2226" w:type="pct"/>
            <w:tcBorders>
              <w:top w:val="nil"/>
            </w:tcBorders>
          </w:tcPr>
          <w:p w14:paraId="1F472CAA" w14:textId="03C486D3" w:rsidR="009B3473" w:rsidRDefault="009B3473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Neben Grundlagen und Fördermöglichkeiten zum sprachsensiblen Fachunterricht werden in der Praxisreihe 23 des österreichischen Sprachen-Kompetenz-Zentrums ab S. 14 nach der Methode der Scaffolding-Technik gestufte Lernhilfen am Beispiel des Unterrichtsgegenstands „Destillation“ aufgezeigt. Außerdem werden Tipps zur Adaption von Aufgaben gegeben. </w:t>
            </w:r>
          </w:p>
        </w:tc>
      </w:tr>
      <w:tr w:rsidR="00CA0A2E" w:rsidRPr="00E87F19" w14:paraId="4A9D41F5" w14:textId="77777777" w:rsidTr="00FC6924">
        <w:trPr>
          <w:trHeight w:val="607"/>
        </w:trPr>
        <w:tc>
          <w:tcPr>
            <w:tcW w:w="184" w:type="pct"/>
          </w:tcPr>
          <w:p w14:paraId="6E07AD23" w14:textId="3EFF3D5B" w:rsidR="00CA0A2E" w:rsidRPr="00CA0A2E" w:rsidRDefault="00CA0A2E" w:rsidP="00596FBB">
            <w:pPr>
              <w:spacing w:before="60"/>
              <w:jc w:val="center"/>
            </w:pPr>
            <w:r>
              <w:t>2</w:t>
            </w:r>
          </w:p>
        </w:tc>
        <w:tc>
          <w:tcPr>
            <w:tcW w:w="2590" w:type="pct"/>
          </w:tcPr>
          <w:p w14:paraId="378A0F4D" w14:textId="0DC68480" w:rsidR="00CA0A2E" w:rsidRPr="00FC6924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6C4C21" w:rsidRPr="00DE5EBA">
                <w:rPr>
                  <w:rStyle w:val="Hyperlink"/>
                  <w:sz w:val="20"/>
                </w:rPr>
                <w:t>https://www.schulentwicklung.nrw.de/cms/sprachsensibler-fachunterricht/sprachsensibler-fachunterricht/sprachsensibler-fachunterricht.html</w:t>
              </w:r>
            </w:hyperlink>
            <w:r w:rsidR="006C4C21" w:rsidRPr="009B3473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4679D2EA" w14:textId="169DF07E" w:rsidR="00CA0A2E" w:rsidRDefault="00170AB1" w:rsidP="00FC6924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</w:t>
            </w:r>
            <w:r w:rsidR="007B3F9D">
              <w:rPr>
                <w:rFonts w:cs="Arial"/>
                <w:bCs/>
                <w:sz w:val="20"/>
                <w:szCs w:val="20"/>
              </w:rPr>
              <w:t>UA-</w:t>
            </w:r>
            <w:r w:rsidR="008A225D">
              <w:rPr>
                <w:rFonts w:cs="Arial"/>
                <w:bCs/>
                <w:sz w:val="20"/>
                <w:szCs w:val="20"/>
              </w:rPr>
              <w:t>LiS</w:t>
            </w:r>
            <w:r w:rsidR="007B3F9D">
              <w:rPr>
                <w:rFonts w:cs="Arial"/>
                <w:bCs/>
                <w:sz w:val="20"/>
                <w:szCs w:val="20"/>
              </w:rPr>
              <w:t xml:space="preserve"> stellt auf dieser Seite </w:t>
            </w:r>
            <w:r w:rsidR="00CA0A2E">
              <w:rPr>
                <w:rFonts w:cs="Arial"/>
                <w:bCs/>
                <w:sz w:val="20"/>
                <w:szCs w:val="20"/>
              </w:rPr>
              <w:t>Informationen und Materialien zum sprachsensiblen Fachunterricht</w:t>
            </w:r>
            <w:r w:rsidR="00DE3B24">
              <w:rPr>
                <w:rFonts w:cs="Arial"/>
                <w:bCs/>
                <w:sz w:val="20"/>
                <w:szCs w:val="20"/>
              </w:rPr>
              <w:t xml:space="preserve"> bereit. Grundlagen zum </w:t>
            </w:r>
            <w:r w:rsidR="0072035C">
              <w:rPr>
                <w:rFonts w:cs="Arial"/>
                <w:bCs/>
                <w:sz w:val="20"/>
                <w:szCs w:val="20"/>
              </w:rPr>
              <w:t>Modell des „</w:t>
            </w:r>
            <w:r w:rsidR="00DE3B24">
              <w:rPr>
                <w:rFonts w:cs="Arial"/>
                <w:bCs/>
                <w:sz w:val="20"/>
                <w:szCs w:val="20"/>
              </w:rPr>
              <w:t>Scaffolding</w:t>
            </w:r>
            <w:r w:rsidR="0072035C" w:rsidRPr="0026124E">
              <w:rPr>
                <w:rFonts w:cs="Arial"/>
                <w:bCs/>
                <w:sz w:val="20"/>
                <w:szCs w:val="20"/>
              </w:rPr>
              <w:t>s“</w:t>
            </w:r>
            <w:r w:rsidR="00DE3B24" w:rsidRPr="0026124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2035C" w:rsidRPr="0026124E">
              <w:rPr>
                <w:rFonts w:cs="Arial"/>
                <w:bCs/>
                <w:sz w:val="20"/>
                <w:szCs w:val="20"/>
              </w:rPr>
              <w:t>skizziert</w:t>
            </w:r>
            <w:r w:rsidR="00DE3B24" w:rsidRPr="0026124E">
              <w:rPr>
                <w:rFonts w:cs="Arial"/>
                <w:bCs/>
                <w:sz w:val="20"/>
                <w:szCs w:val="20"/>
              </w:rPr>
              <w:t xml:space="preserve"> der Artikel von </w:t>
            </w:r>
            <w:r w:rsidR="00F12362" w:rsidRPr="0026124E">
              <w:rPr>
                <w:rFonts w:cs="Arial"/>
                <w:bCs/>
                <w:sz w:val="20"/>
                <w:szCs w:val="20"/>
              </w:rPr>
              <w:t>Kniffka</w:t>
            </w:r>
            <w:r w:rsidR="00012359" w:rsidRPr="0026124E">
              <w:rPr>
                <w:rFonts w:cs="Arial"/>
                <w:bCs/>
                <w:sz w:val="20"/>
                <w:szCs w:val="20"/>
              </w:rPr>
              <w:t>,</w:t>
            </w:r>
            <w:r w:rsidR="00AD0A23" w:rsidRPr="0026124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2035C" w:rsidRPr="0026124E">
              <w:rPr>
                <w:rFonts w:ascii="Helvetica" w:hAnsi="Helvetica"/>
                <w:color w:val="333333"/>
                <w:sz w:val="20"/>
                <w:szCs w:val="20"/>
              </w:rPr>
              <w:t>basierend auf den Forschungen von Gibbons und anderen. Er gibt einen ersten Überblick über den Bereich und kann zum Einstieg in das Thema dienen.</w:t>
            </w:r>
          </w:p>
        </w:tc>
      </w:tr>
      <w:tr w:rsidR="00CA0A2E" w:rsidRPr="00E87F19" w14:paraId="3395AB77" w14:textId="77777777" w:rsidTr="00FC6924">
        <w:trPr>
          <w:trHeight w:val="607"/>
        </w:trPr>
        <w:tc>
          <w:tcPr>
            <w:tcW w:w="184" w:type="pct"/>
          </w:tcPr>
          <w:p w14:paraId="4B44350C" w14:textId="60E19B42" w:rsidR="00CA0A2E" w:rsidRPr="00CA0A2E" w:rsidRDefault="00CA0A2E" w:rsidP="00596FBB">
            <w:pPr>
              <w:spacing w:before="60"/>
              <w:jc w:val="center"/>
            </w:pPr>
            <w:r>
              <w:t>3</w:t>
            </w:r>
          </w:p>
        </w:tc>
        <w:tc>
          <w:tcPr>
            <w:tcW w:w="2590" w:type="pct"/>
          </w:tcPr>
          <w:p w14:paraId="1121BA58" w14:textId="34C303C7" w:rsidR="00CA0A2E" w:rsidRPr="009B3473" w:rsidRDefault="00CA0A2E" w:rsidP="00FC6924">
            <w:pPr>
              <w:spacing w:before="60" w:after="60" w:line="240" w:lineRule="auto"/>
              <w:jc w:val="left"/>
              <w:rPr>
                <w:rStyle w:val="Hyperlink"/>
                <w:color w:val="auto"/>
                <w:u w:val="none"/>
              </w:rPr>
            </w:pPr>
            <w:r w:rsidRPr="00FC6924">
              <w:rPr>
                <w:rFonts w:cs="Arial"/>
                <w:sz w:val="20"/>
                <w:szCs w:val="20"/>
              </w:rPr>
              <w:t>J. Koenen. M. Emden. E. Sumfleth. Chemieunterricht im Zeichen der Erkenntnisgewinnung. Münster. Waxmann. 2016 S.</w:t>
            </w:r>
            <w:r w:rsidRPr="009B3473">
              <w:rPr>
                <w:rFonts w:cs="Arial"/>
                <w:sz w:val="20"/>
                <w:szCs w:val="20"/>
              </w:rPr>
              <w:t>1</w:t>
            </w:r>
            <w:r w:rsidR="004D3065" w:rsidRPr="009B3473">
              <w:rPr>
                <w:rFonts w:cs="Arial"/>
                <w:sz w:val="20"/>
                <w:szCs w:val="20"/>
              </w:rPr>
              <w:t>5</w:t>
            </w:r>
            <w:r w:rsidRPr="009B3473">
              <w:rPr>
                <w:rFonts w:cs="Arial"/>
                <w:sz w:val="20"/>
                <w:szCs w:val="20"/>
              </w:rPr>
              <w:t>ff</w:t>
            </w:r>
            <w:r w:rsidRPr="009B347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B209158" w14:textId="77777777" w:rsidR="0067082D" w:rsidRDefault="0067082D" w:rsidP="00FC6924">
            <w:pPr>
              <w:spacing w:before="60" w:after="60" w:line="240" w:lineRule="auto"/>
              <w:jc w:val="left"/>
              <w:rPr>
                <w:rStyle w:val="Hyperlink"/>
                <w:color w:val="auto"/>
                <w:u w:val="none"/>
              </w:rPr>
            </w:pPr>
          </w:p>
          <w:p w14:paraId="12B3DDDF" w14:textId="54E17206" w:rsidR="00CA0A2E" w:rsidRPr="00FC6924" w:rsidRDefault="00A063F6" w:rsidP="00FC6924">
            <w:pPr>
              <w:spacing w:before="60" w:after="60" w:line="240" w:lineRule="auto"/>
              <w:jc w:val="left"/>
            </w:pPr>
            <w:hyperlink r:id="rId11" w:history="1">
              <w:r w:rsidR="006C4C21" w:rsidRPr="00DE5EBA">
                <w:rPr>
                  <w:rStyle w:val="Hyperlink"/>
                  <w:sz w:val="20"/>
                </w:rPr>
                <w:t>http://www.ganzin.de/wp-content/uploads/2015/10/Chemieunterricht-im-Zeichen-der-Erkenntnisgewinnung-1.pdf</w:t>
              </w:r>
            </w:hyperlink>
            <w:r w:rsidR="006C4C21">
              <w:t xml:space="preserve"> </w:t>
            </w:r>
          </w:p>
        </w:tc>
        <w:tc>
          <w:tcPr>
            <w:tcW w:w="2226" w:type="pct"/>
          </w:tcPr>
          <w:p w14:paraId="19538157" w14:textId="0A330187" w:rsidR="00CA0A2E" w:rsidRDefault="00E261C8" w:rsidP="00E261C8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Koenen, </w:t>
            </w:r>
            <w:r w:rsidR="00815F31">
              <w:rPr>
                <w:rFonts w:cs="Arial"/>
                <w:bCs/>
                <w:sz w:val="20"/>
                <w:szCs w:val="20"/>
              </w:rPr>
              <w:t>Emde</w:t>
            </w:r>
            <w:r w:rsidR="00AD0F08">
              <w:rPr>
                <w:rFonts w:cs="Arial"/>
                <w:bCs/>
                <w:sz w:val="20"/>
                <w:szCs w:val="20"/>
              </w:rPr>
              <w:t>n</w:t>
            </w:r>
            <w:r w:rsidR="00815F31">
              <w:rPr>
                <w:rFonts w:cs="Arial"/>
                <w:bCs/>
                <w:sz w:val="20"/>
                <w:szCs w:val="20"/>
              </w:rPr>
              <w:t xml:space="preserve"> und Sum</w:t>
            </w:r>
            <w:r w:rsidR="00357DA8">
              <w:rPr>
                <w:rFonts w:cs="Arial"/>
                <w:bCs/>
                <w:sz w:val="20"/>
                <w:szCs w:val="20"/>
              </w:rPr>
              <w:t xml:space="preserve">fleth geben in diesem Artikel einen Überblick über Fördermöglichkeiten </w:t>
            </w:r>
            <w:r w:rsidR="00591882">
              <w:rPr>
                <w:rFonts w:cs="Arial"/>
                <w:bCs/>
                <w:sz w:val="20"/>
                <w:szCs w:val="20"/>
              </w:rPr>
              <w:t xml:space="preserve">beim Training von </w:t>
            </w:r>
            <w:r w:rsidR="002139FF">
              <w:rPr>
                <w:rFonts w:cs="Arial"/>
                <w:bCs/>
                <w:sz w:val="20"/>
                <w:szCs w:val="20"/>
              </w:rPr>
              <w:t>naturwissenschaftlichen</w:t>
            </w:r>
            <w:r w:rsidR="00591882">
              <w:rPr>
                <w:rFonts w:cs="Arial"/>
                <w:bCs/>
                <w:sz w:val="20"/>
                <w:szCs w:val="20"/>
              </w:rPr>
              <w:t xml:space="preserve"> Arbeitsweisen. </w:t>
            </w:r>
            <w:r w:rsidR="000D33FF">
              <w:rPr>
                <w:rFonts w:cs="Arial"/>
                <w:bCs/>
                <w:sz w:val="20"/>
                <w:szCs w:val="20"/>
              </w:rPr>
              <w:t>Durch d</w:t>
            </w:r>
            <w:r>
              <w:rPr>
                <w:rFonts w:cs="Arial"/>
                <w:bCs/>
                <w:sz w:val="20"/>
                <w:szCs w:val="20"/>
              </w:rPr>
              <w:t>ie Wahl verschiedener Öffnungsg</w:t>
            </w:r>
            <w:r w:rsidR="000D33FF">
              <w:rPr>
                <w:rFonts w:cs="Arial"/>
                <w:bCs/>
                <w:sz w:val="20"/>
                <w:szCs w:val="20"/>
              </w:rPr>
              <w:t xml:space="preserve">rade und </w:t>
            </w:r>
            <w:r w:rsidR="00FD2E38">
              <w:rPr>
                <w:rFonts w:cs="Arial"/>
                <w:bCs/>
                <w:sz w:val="20"/>
                <w:szCs w:val="20"/>
              </w:rPr>
              <w:t xml:space="preserve">der Integration von Hinweiskarten in den </w:t>
            </w:r>
            <w:r w:rsidR="00CA0A2E">
              <w:rPr>
                <w:rFonts w:cs="Arial"/>
                <w:bCs/>
                <w:sz w:val="20"/>
                <w:szCs w:val="20"/>
              </w:rPr>
              <w:t>Interaktionsboxen</w:t>
            </w:r>
            <w:r w:rsidR="00FD2E38">
              <w:rPr>
                <w:rFonts w:cs="Arial"/>
                <w:bCs/>
                <w:sz w:val="20"/>
                <w:szCs w:val="20"/>
              </w:rPr>
              <w:t xml:space="preserve"> k</w:t>
            </w:r>
            <w:r w:rsidR="000A69A7">
              <w:rPr>
                <w:rFonts w:cs="Arial"/>
                <w:bCs/>
                <w:sz w:val="20"/>
                <w:szCs w:val="20"/>
              </w:rPr>
              <w:t xml:space="preserve">ann die Lernaufgabe binnendifferenziert werden. </w:t>
            </w:r>
            <w:r w:rsidR="00742318">
              <w:rPr>
                <w:rFonts w:cs="Arial"/>
                <w:bCs/>
                <w:sz w:val="20"/>
                <w:szCs w:val="20"/>
              </w:rPr>
              <w:t xml:space="preserve">Im Anhang </w:t>
            </w:r>
            <w:r w:rsidR="00887FAD">
              <w:rPr>
                <w:rFonts w:cs="Arial"/>
                <w:bCs/>
                <w:sz w:val="20"/>
                <w:szCs w:val="20"/>
              </w:rPr>
              <w:t>(S. 78</w:t>
            </w:r>
            <w:r w:rsidR="005F188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87FAD">
              <w:rPr>
                <w:rFonts w:cs="Arial"/>
                <w:bCs/>
                <w:sz w:val="20"/>
                <w:szCs w:val="20"/>
              </w:rPr>
              <w:t>ff</w:t>
            </w:r>
            <w:r w:rsidR="005F188B">
              <w:rPr>
                <w:rFonts w:cs="Arial"/>
                <w:bCs/>
                <w:sz w:val="20"/>
                <w:szCs w:val="20"/>
              </w:rPr>
              <w:t>.</w:t>
            </w:r>
            <w:r w:rsidR="00887FAD">
              <w:rPr>
                <w:rFonts w:cs="Arial"/>
                <w:bCs/>
                <w:sz w:val="20"/>
                <w:szCs w:val="20"/>
              </w:rPr>
              <w:t xml:space="preserve">) </w:t>
            </w:r>
            <w:r w:rsidR="008A225D">
              <w:rPr>
                <w:rFonts w:cs="Arial"/>
                <w:bCs/>
                <w:sz w:val="20"/>
                <w:szCs w:val="20"/>
              </w:rPr>
              <w:t>finden sich Übersichten, Materialien</w:t>
            </w:r>
            <w:r w:rsidR="00887FAD">
              <w:rPr>
                <w:rFonts w:cs="Arial"/>
                <w:bCs/>
                <w:sz w:val="20"/>
                <w:szCs w:val="20"/>
              </w:rPr>
              <w:t>listen und Aufgabenstellungen für die Interaktio</w:t>
            </w:r>
            <w:r w:rsidR="008A225D">
              <w:rPr>
                <w:rFonts w:cs="Arial"/>
                <w:bCs/>
                <w:sz w:val="20"/>
                <w:szCs w:val="20"/>
              </w:rPr>
              <w:t>ns</w:t>
            </w:r>
            <w:r w:rsidR="00887FAD">
              <w:rPr>
                <w:rFonts w:cs="Arial"/>
                <w:bCs/>
                <w:sz w:val="20"/>
                <w:szCs w:val="20"/>
              </w:rPr>
              <w:t>boxen</w:t>
            </w:r>
            <w:r w:rsidR="00436AB0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CA0A2E" w:rsidRPr="00E87F19" w14:paraId="5164186E" w14:textId="77777777" w:rsidTr="00FC6924">
        <w:trPr>
          <w:trHeight w:val="699"/>
        </w:trPr>
        <w:tc>
          <w:tcPr>
            <w:tcW w:w="184" w:type="pct"/>
          </w:tcPr>
          <w:p w14:paraId="17A8455A" w14:textId="4A0E0C97" w:rsidR="00CA0A2E" w:rsidRPr="00CA0A2E" w:rsidRDefault="00CA0A2E" w:rsidP="00596FBB">
            <w:pPr>
              <w:spacing w:before="60"/>
              <w:jc w:val="center"/>
            </w:pPr>
            <w:r>
              <w:t>4</w:t>
            </w:r>
          </w:p>
        </w:tc>
        <w:tc>
          <w:tcPr>
            <w:tcW w:w="2590" w:type="pct"/>
          </w:tcPr>
          <w:p w14:paraId="2D79545B" w14:textId="36B5C0DE" w:rsidR="00CA0A2E" w:rsidRPr="00FC6924" w:rsidRDefault="00CA0A2E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C6924">
              <w:rPr>
                <w:rFonts w:cs="Arial"/>
                <w:sz w:val="20"/>
                <w:szCs w:val="20"/>
              </w:rPr>
              <w:t>Schreiber, Silke. Lebendiges Teilchenmodell. Naturwissenschaften im Unterricht Chemie 2004 (79). S. 15-17</w:t>
            </w:r>
          </w:p>
        </w:tc>
        <w:tc>
          <w:tcPr>
            <w:tcW w:w="2226" w:type="pct"/>
          </w:tcPr>
          <w:p w14:paraId="22A5E58D" w14:textId="6A09DE33" w:rsidR="00CA0A2E" w:rsidRDefault="002D4660" w:rsidP="00FC6924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Schreiber gibt </w:t>
            </w:r>
            <w:r w:rsidR="00CA0A2E">
              <w:rPr>
                <w:rFonts w:cs="Arial"/>
                <w:bCs/>
                <w:sz w:val="20"/>
                <w:szCs w:val="20"/>
              </w:rPr>
              <w:t>I</w:t>
            </w:r>
            <w:r w:rsidR="00CA0A2E" w:rsidRPr="00FC6924">
              <w:rPr>
                <w:rFonts w:cs="Arial"/>
                <w:bCs/>
                <w:sz w:val="20"/>
                <w:szCs w:val="20"/>
              </w:rPr>
              <w:t>nformationen zum Versuch zur Komprimierbarkeit mittels Spritzentechnik</w:t>
            </w:r>
            <w:r w:rsidR="00906C1A">
              <w:rPr>
                <w:rFonts w:cs="Arial"/>
                <w:bCs/>
                <w:sz w:val="20"/>
                <w:szCs w:val="20"/>
              </w:rPr>
              <w:t xml:space="preserve"> und dessen Auswertung auf Tei</w:t>
            </w:r>
            <w:r>
              <w:rPr>
                <w:rFonts w:cs="Arial"/>
                <w:bCs/>
                <w:sz w:val="20"/>
                <w:szCs w:val="20"/>
              </w:rPr>
              <w:t>l</w:t>
            </w:r>
            <w:r w:rsidR="00906C1A">
              <w:rPr>
                <w:rFonts w:cs="Arial"/>
                <w:bCs/>
                <w:sz w:val="20"/>
                <w:szCs w:val="20"/>
              </w:rPr>
              <w:t>chenebene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CA0A2E" w:rsidRPr="00E87F19" w14:paraId="7932409D" w14:textId="77777777" w:rsidTr="00FC6924">
        <w:trPr>
          <w:trHeight w:val="426"/>
        </w:trPr>
        <w:tc>
          <w:tcPr>
            <w:tcW w:w="184" w:type="pct"/>
          </w:tcPr>
          <w:p w14:paraId="472AFB30" w14:textId="1805DFFD" w:rsidR="00CA0A2E" w:rsidRPr="00CA0A2E" w:rsidRDefault="00CA0A2E" w:rsidP="00596FBB">
            <w:pPr>
              <w:spacing w:before="60"/>
              <w:jc w:val="center"/>
            </w:pPr>
            <w:r>
              <w:lastRenderedPageBreak/>
              <w:t>5</w:t>
            </w:r>
          </w:p>
        </w:tc>
        <w:tc>
          <w:tcPr>
            <w:tcW w:w="2590" w:type="pct"/>
          </w:tcPr>
          <w:p w14:paraId="56F3357B" w14:textId="76368DD1" w:rsidR="00CA0A2E" w:rsidRPr="00FC6924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DE5EBA" w:rsidRPr="00DE5EBA">
                <w:rPr>
                  <w:rStyle w:val="Hyperlink"/>
                  <w:rFonts w:cs="Arial"/>
                  <w:sz w:val="20"/>
                  <w:szCs w:val="20"/>
                </w:rPr>
                <w:t>http://</w:t>
              </w:r>
              <w:r w:rsidR="006C4C21" w:rsidRPr="00DE5EBA">
                <w:rPr>
                  <w:rStyle w:val="Hyperlink"/>
                  <w:rFonts w:cs="Arial"/>
                  <w:sz w:val="20"/>
                  <w:szCs w:val="20"/>
                </w:rPr>
                <w:t>www.digitale-medien.schule/aggregatzustaende.html</w:t>
              </w:r>
            </w:hyperlink>
          </w:p>
        </w:tc>
        <w:tc>
          <w:tcPr>
            <w:tcW w:w="2226" w:type="pct"/>
          </w:tcPr>
          <w:p w14:paraId="4B578FBE" w14:textId="2395AE5C" w:rsidR="00CA0A2E" w:rsidRDefault="00BF3C4E" w:rsidP="00E261C8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d</w:t>
            </w:r>
            <w:r w:rsidR="00CA0A2E">
              <w:rPr>
                <w:rFonts w:cs="Arial"/>
                <w:bCs/>
                <w:sz w:val="20"/>
                <w:szCs w:val="20"/>
              </w:rPr>
              <w:t>igitale Lernumgebung zu de</w:t>
            </w:r>
            <w:r w:rsidR="00007FA3">
              <w:rPr>
                <w:rFonts w:cs="Arial"/>
                <w:bCs/>
                <w:sz w:val="20"/>
                <w:szCs w:val="20"/>
              </w:rPr>
              <w:t>r</w:t>
            </w:r>
            <w:r w:rsidR="00CA0A2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658D9">
              <w:rPr>
                <w:rFonts w:cs="Arial"/>
                <w:bCs/>
                <w:sz w:val="20"/>
                <w:szCs w:val="20"/>
              </w:rPr>
              <w:t xml:space="preserve">Erklärung der </w:t>
            </w:r>
            <w:r w:rsidR="00CA0A2E">
              <w:rPr>
                <w:rFonts w:cs="Arial"/>
                <w:bCs/>
                <w:sz w:val="20"/>
                <w:szCs w:val="20"/>
              </w:rPr>
              <w:t>Aggregatzustände</w:t>
            </w:r>
            <w:r w:rsidR="004658D9">
              <w:rPr>
                <w:rFonts w:cs="Arial"/>
                <w:bCs/>
                <w:sz w:val="20"/>
                <w:szCs w:val="20"/>
              </w:rPr>
              <w:t xml:space="preserve"> auf Teilchenebene von W</w:t>
            </w:r>
            <w:r w:rsidR="00E261C8">
              <w:rPr>
                <w:rFonts w:cs="Arial"/>
                <w:bCs/>
                <w:sz w:val="20"/>
                <w:szCs w:val="20"/>
              </w:rPr>
              <w:t xml:space="preserve">ittek, Krause und </w:t>
            </w:r>
            <w:r w:rsidR="004658D9">
              <w:rPr>
                <w:rFonts w:cs="Arial"/>
                <w:bCs/>
                <w:sz w:val="20"/>
                <w:szCs w:val="20"/>
              </w:rPr>
              <w:t>Eilks ist binnendifferenziert angelegt</w:t>
            </w:r>
            <w:r w:rsidR="00E261C8">
              <w:rPr>
                <w:rFonts w:cs="Arial"/>
                <w:bCs/>
                <w:sz w:val="20"/>
                <w:szCs w:val="20"/>
              </w:rPr>
              <w:t>.</w:t>
            </w:r>
            <w:r w:rsidR="004F366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658D9">
              <w:rPr>
                <w:rFonts w:cs="Arial"/>
                <w:bCs/>
                <w:sz w:val="20"/>
                <w:szCs w:val="20"/>
              </w:rPr>
              <w:t xml:space="preserve">Für </w:t>
            </w:r>
            <w:r w:rsidR="00970AA0">
              <w:rPr>
                <w:rFonts w:cs="Arial"/>
                <w:bCs/>
                <w:sz w:val="20"/>
                <w:szCs w:val="20"/>
              </w:rPr>
              <w:t xml:space="preserve">den Einsatz auf einem </w:t>
            </w:r>
            <w:r w:rsidR="00E261C8">
              <w:rPr>
                <w:rFonts w:cs="Arial"/>
                <w:bCs/>
                <w:sz w:val="20"/>
                <w:szCs w:val="20"/>
              </w:rPr>
              <w:t>iP</w:t>
            </w:r>
            <w:r w:rsidR="00AD0A23">
              <w:rPr>
                <w:rFonts w:cs="Arial"/>
                <w:bCs/>
                <w:sz w:val="20"/>
                <w:szCs w:val="20"/>
              </w:rPr>
              <w:t>ad</w:t>
            </w:r>
            <w:r w:rsidR="004658D9" w:rsidRPr="00AD0A23">
              <w:rPr>
                <w:rFonts w:cs="Arial"/>
                <w:bCs/>
                <w:sz w:val="20"/>
                <w:szCs w:val="20"/>
              </w:rPr>
              <w:t xml:space="preserve"> wird die "PREZI Viewer" App </w:t>
            </w:r>
            <w:r w:rsidR="00970AA0" w:rsidRPr="00AD0A23">
              <w:rPr>
                <w:rFonts w:cs="Arial"/>
                <w:bCs/>
                <w:sz w:val="20"/>
                <w:szCs w:val="20"/>
              </w:rPr>
              <w:t>benötigt.</w:t>
            </w:r>
          </w:p>
        </w:tc>
      </w:tr>
      <w:tr w:rsidR="00CA0A2E" w:rsidRPr="00E87F19" w14:paraId="1BD5D2EC" w14:textId="77777777" w:rsidTr="00FC6924">
        <w:trPr>
          <w:trHeight w:val="688"/>
        </w:trPr>
        <w:tc>
          <w:tcPr>
            <w:tcW w:w="184" w:type="pct"/>
          </w:tcPr>
          <w:p w14:paraId="5EA05F4B" w14:textId="346EAC4D" w:rsidR="00CA0A2E" w:rsidRPr="00CA0A2E" w:rsidRDefault="00CA0A2E" w:rsidP="00596FBB">
            <w:pPr>
              <w:spacing w:before="60"/>
              <w:jc w:val="center"/>
            </w:pPr>
            <w:r>
              <w:t>6</w:t>
            </w:r>
          </w:p>
        </w:tc>
        <w:tc>
          <w:tcPr>
            <w:tcW w:w="2590" w:type="pct"/>
          </w:tcPr>
          <w:p w14:paraId="4974A327" w14:textId="6AB0C5F3" w:rsidR="00CA0A2E" w:rsidRPr="00FC6924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6C4C21" w:rsidRPr="00DE5EBA">
                <w:rPr>
                  <w:rStyle w:val="Hyperlink"/>
                  <w:rFonts w:cs="Arial"/>
                  <w:sz w:val="20"/>
                  <w:szCs w:val="20"/>
                </w:rPr>
                <w:t>http://chemie-digital.zum.de/wiki/Frau_Lachner/Aggregatzustände_im_Teilchenmodell</w:t>
              </w:r>
            </w:hyperlink>
            <w:r w:rsidR="006C4C21">
              <w:rPr>
                <w:rFonts w:cs="Arial"/>
                <w:sz w:val="20"/>
                <w:szCs w:val="20"/>
              </w:rPr>
              <w:t xml:space="preserve"> </w:t>
            </w:r>
            <w:r w:rsidR="009003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1AA3E005" w14:textId="3D2C93EB" w:rsidR="00CA0A2E" w:rsidRDefault="00E261C8" w:rsidP="00E261C8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826C42">
              <w:rPr>
                <w:rFonts w:cs="Arial"/>
                <w:bCs/>
                <w:sz w:val="20"/>
                <w:szCs w:val="20"/>
              </w:rPr>
              <w:t>d</w:t>
            </w:r>
            <w:r w:rsidR="00CA0A2E">
              <w:rPr>
                <w:rFonts w:cs="Arial"/>
                <w:bCs/>
                <w:sz w:val="20"/>
                <w:szCs w:val="20"/>
              </w:rPr>
              <w:t xml:space="preserve">igitale Lernumgebung </w:t>
            </w:r>
            <w:r>
              <w:rPr>
                <w:rFonts w:cs="Arial"/>
                <w:bCs/>
                <w:sz w:val="20"/>
                <w:szCs w:val="20"/>
              </w:rPr>
              <w:t>von Lachner simuliert die</w:t>
            </w:r>
            <w:r w:rsidR="00A02B47">
              <w:rPr>
                <w:rFonts w:cs="Arial"/>
                <w:bCs/>
                <w:sz w:val="20"/>
                <w:szCs w:val="20"/>
              </w:rPr>
              <w:t xml:space="preserve"> Beschreibung der</w:t>
            </w:r>
            <w:r w:rsidR="00CA0A2E">
              <w:rPr>
                <w:rFonts w:cs="Arial"/>
                <w:bCs/>
                <w:sz w:val="20"/>
                <w:szCs w:val="20"/>
              </w:rPr>
              <w:t xml:space="preserve"> Aggregatzustände</w:t>
            </w:r>
            <w:r w:rsidR="00526098">
              <w:rPr>
                <w:rFonts w:cs="Arial"/>
                <w:bCs/>
                <w:sz w:val="20"/>
                <w:szCs w:val="20"/>
              </w:rPr>
              <w:t xml:space="preserve"> mit dem Kugeltei</w:t>
            </w:r>
            <w:r w:rsidR="005E6EC7">
              <w:rPr>
                <w:rFonts w:cs="Arial"/>
                <w:bCs/>
                <w:sz w:val="20"/>
                <w:szCs w:val="20"/>
              </w:rPr>
              <w:t xml:space="preserve">lchenmodell. </w:t>
            </w:r>
            <w:r w:rsidR="00977ABA">
              <w:rPr>
                <w:rFonts w:cs="Arial"/>
                <w:bCs/>
                <w:sz w:val="20"/>
                <w:szCs w:val="20"/>
              </w:rPr>
              <w:t xml:space="preserve">Zur Übung findet man Lückentexte und </w:t>
            </w:r>
            <w:r w:rsidR="00890F1A">
              <w:rPr>
                <w:rFonts w:cs="Arial"/>
                <w:bCs/>
                <w:sz w:val="20"/>
                <w:szCs w:val="20"/>
              </w:rPr>
              <w:t>MC-Aufgaben.</w:t>
            </w:r>
          </w:p>
        </w:tc>
      </w:tr>
      <w:tr w:rsidR="00CA0A2E" w:rsidRPr="00E87F19" w14:paraId="3502DEAC" w14:textId="77777777" w:rsidTr="00475AB0">
        <w:trPr>
          <w:trHeight w:val="113"/>
        </w:trPr>
        <w:tc>
          <w:tcPr>
            <w:tcW w:w="184" w:type="pct"/>
          </w:tcPr>
          <w:p w14:paraId="6A348B25" w14:textId="14D4D314" w:rsidR="00CA0A2E" w:rsidRPr="00CA0A2E" w:rsidRDefault="00CA0A2E" w:rsidP="00596FBB">
            <w:pPr>
              <w:spacing w:before="60"/>
              <w:jc w:val="center"/>
            </w:pPr>
            <w:r>
              <w:t>7</w:t>
            </w:r>
          </w:p>
        </w:tc>
        <w:tc>
          <w:tcPr>
            <w:tcW w:w="2590" w:type="pct"/>
          </w:tcPr>
          <w:p w14:paraId="7CCB070B" w14:textId="774959D4" w:rsidR="00CA0A2E" w:rsidRPr="00FC6924" w:rsidRDefault="00A063F6" w:rsidP="009B3473">
            <w:pPr>
              <w:spacing w:before="60" w:after="60" w:line="240" w:lineRule="auto"/>
              <w:jc w:val="left"/>
              <w:rPr>
                <w:rFonts w:cs="Arial"/>
              </w:rPr>
            </w:pPr>
            <w:hyperlink r:id="rId14" w:history="1">
              <w:r w:rsidR="009B3473" w:rsidRPr="00DE5EBA">
                <w:rPr>
                  <w:rStyle w:val="Hyperlink"/>
                  <w:rFonts w:cs="Arial"/>
                  <w:sz w:val="20"/>
                  <w:szCs w:val="20"/>
                </w:rPr>
                <w:t>http://</w:t>
              </w:r>
              <w:r w:rsidR="006C4C21" w:rsidRPr="00DE5EBA">
                <w:rPr>
                  <w:rStyle w:val="Hyperlink"/>
                  <w:rFonts w:cs="Arial"/>
                  <w:sz w:val="20"/>
                  <w:szCs w:val="20"/>
                </w:rPr>
                <w:t>www.chemieunterricht.de/dc2/auto/a-v-077.htm</w:t>
              </w:r>
            </w:hyperlink>
            <w:r w:rsidR="006C4C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13DA33D3" w14:textId="027CEB49" w:rsidR="00CA0A2E" w:rsidRPr="00A55A25" w:rsidRDefault="00CA0A2E" w:rsidP="00F5649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Experiment</w:t>
            </w:r>
            <w:r w:rsidR="00631A4F">
              <w:rPr>
                <w:rFonts w:cs="Arial"/>
                <w:bCs/>
                <w:sz w:val="20"/>
                <w:szCs w:val="20"/>
              </w:rPr>
              <w:t>iervorschrift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56495">
              <w:rPr>
                <w:rFonts w:cs="Arial"/>
                <w:bCs/>
                <w:sz w:val="20"/>
                <w:szCs w:val="20"/>
              </w:rPr>
              <w:t>zur Unterscheidung</w:t>
            </w:r>
            <w:r w:rsidR="00631A4F" w:rsidRPr="00631A4F">
              <w:rPr>
                <w:rFonts w:cs="Arial"/>
                <w:bCs/>
                <w:sz w:val="20"/>
                <w:szCs w:val="20"/>
              </w:rPr>
              <w:t xml:space="preserve"> von metallischen und nichtmetallischen Festkörpern</w:t>
            </w:r>
          </w:p>
        </w:tc>
      </w:tr>
      <w:tr w:rsidR="009B3473" w:rsidRPr="00E87F19" w14:paraId="2784EFB4" w14:textId="77777777" w:rsidTr="009B3473">
        <w:trPr>
          <w:trHeight w:val="724"/>
        </w:trPr>
        <w:tc>
          <w:tcPr>
            <w:tcW w:w="184" w:type="pct"/>
            <w:vMerge w:val="restart"/>
          </w:tcPr>
          <w:p w14:paraId="2784EFB0" w14:textId="43B25638" w:rsidR="009B3473" w:rsidRPr="00CA0A2E" w:rsidRDefault="009B3473" w:rsidP="00596FBB">
            <w:pPr>
              <w:spacing w:before="60"/>
              <w:jc w:val="center"/>
            </w:pPr>
            <w:r>
              <w:t>8</w:t>
            </w:r>
          </w:p>
        </w:tc>
        <w:tc>
          <w:tcPr>
            <w:tcW w:w="2590" w:type="pct"/>
            <w:tcBorders>
              <w:bottom w:val="nil"/>
            </w:tcBorders>
          </w:tcPr>
          <w:p w14:paraId="2784EFB2" w14:textId="13323014" w:rsidR="009B3473" w:rsidRPr="00FC6924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5" w:history="1">
              <w:r w:rsidR="009B3473" w:rsidRPr="009B3473">
                <w:rPr>
                  <w:rStyle w:val="Hyperlink"/>
                  <w:rFonts w:cs="Arial"/>
                  <w:sz w:val="20"/>
                  <w:szCs w:val="20"/>
                </w:rPr>
                <w:t>https://www.wasser-macht-schule.de/trinkwasser/gewinnung</w:t>
              </w:r>
            </w:hyperlink>
          </w:p>
        </w:tc>
        <w:tc>
          <w:tcPr>
            <w:tcW w:w="2226" w:type="pct"/>
            <w:tcBorders>
              <w:bottom w:val="nil"/>
            </w:tcBorders>
          </w:tcPr>
          <w:p w14:paraId="2784EFB3" w14:textId="7850E501" w:rsidR="009B3473" w:rsidRPr="00A55A25" w:rsidRDefault="009B3473" w:rsidP="00FC6924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6F4B53">
              <w:rPr>
                <w:rFonts w:cs="Arial"/>
                <w:bCs/>
                <w:sz w:val="20"/>
                <w:szCs w:val="20"/>
              </w:rPr>
              <w:t>Der Bundesverband der Energie- und Wasserwirtschaft e. V.</w:t>
            </w:r>
            <w:r>
              <w:rPr>
                <w:rFonts w:cs="Arial"/>
                <w:bCs/>
                <w:sz w:val="20"/>
                <w:szCs w:val="20"/>
              </w:rPr>
              <w:t xml:space="preserve"> gibt auf der Website „wasser-macht-schule“ Informationen zu Ressourcen, Trinkwassergewinnung, -preis und -nutzung in Deutschland. </w:t>
            </w:r>
          </w:p>
        </w:tc>
      </w:tr>
      <w:tr w:rsidR="009B3473" w:rsidRPr="00E87F19" w14:paraId="58C0C365" w14:textId="77777777" w:rsidTr="009B3473">
        <w:trPr>
          <w:trHeight w:val="864"/>
        </w:trPr>
        <w:tc>
          <w:tcPr>
            <w:tcW w:w="184" w:type="pct"/>
            <w:vMerge/>
          </w:tcPr>
          <w:p w14:paraId="6D3246A6" w14:textId="77777777" w:rsidR="009B3473" w:rsidRDefault="009B3473" w:rsidP="00596FBB">
            <w:pPr>
              <w:spacing w:before="60"/>
              <w:jc w:val="center"/>
            </w:pPr>
          </w:p>
        </w:tc>
        <w:tc>
          <w:tcPr>
            <w:tcW w:w="2590" w:type="pct"/>
            <w:tcBorders>
              <w:top w:val="nil"/>
              <w:bottom w:val="nil"/>
            </w:tcBorders>
          </w:tcPr>
          <w:p w14:paraId="3CCD4A16" w14:textId="076B3015" w:rsidR="009B3473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6" w:history="1">
              <w:r w:rsidR="009B3473" w:rsidRPr="009B3473">
                <w:rPr>
                  <w:rStyle w:val="Hyperlink"/>
                  <w:rFonts w:cs="Arial"/>
                  <w:sz w:val="20"/>
                  <w:szCs w:val="20"/>
                </w:rPr>
                <w:t>https://www.wasser-aqualino.de/forscherwerkstatt/arbeitsblaetter</w:t>
              </w:r>
            </w:hyperlink>
          </w:p>
        </w:tc>
        <w:tc>
          <w:tcPr>
            <w:tcW w:w="2226" w:type="pct"/>
            <w:tcBorders>
              <w:top w:val="nil"/>
              <w:bottom w:val="nil"/>
            </w:tcBorders>
          </w:tcPr>
          <w:p w14:paraId="2AA00A88" w14:textId="456229E7" w:rsidR="009B3473" w:rsidRPr="006F4B53" w:rsidRDefault="009B3473" w:rsidP="00FC6924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Website „Aqualino“ beinhaltet Arbeitsblätter und Experimentier</w:t>
            </w:r>
            <w:r>
              <w:rPr>
                <w:rFonts w:cs="Arial"/>
                <w:bCs/>
                <w:sz w:val="20"/>
                <w:szCs w:val="20"/>
              </w:rPr>
              <w:softHyphen/>
              <w:t xml:space="preserve">vorschriften. Sie wird in einer Gemeinschaftsaktion der regionalen Wasserwirtschaft herausgegeben. </w:t>
            </w:r>
          </w:p>
        </w:tc>
      </w:tr>
      <w:tr w:rsidR="009B3473" w:rsidRPr="00E87F19" w14:paraId="2D0A48FD" w14:textId="77777777" w:rsidTr="009B3473">
        <w:trPr>
          <w:trHeight w:val="952"/>
        </w:trPr>
        <w:tc>
          <w:tcPr>
            <w:tcW w:w="184" w:type="pct"/>
            <w:vMerge/>
          </w:tcPr>
          <w:p w14:paraId="13FBC38F" w14:textId="77777777" w:rsidR="009B3473" w:rsidRDefault="009B3473" w:rsidP="00596FBB">
            <w:pPr>
              <w:spacing w:before="60"/>
              <w:jc w:val="center"/>
            </w:pPr>
          </w:p>
        </w:tc>
        <w:tc>
          <w:tcPr>
            <w:tcW w:w="2590" w:type="pct"/>
            <w:tcBorders>
              <w:top w:val="nil"/>
            </w:tcBorders>
          </w:tcPr>
          <w:p w14:paraId="3C89F760" w14:textId="55D26761" w:rsidR="009B3473" w:rsidRPr="00FC6924" w:rsidRDefault="00A063F6" w:rsidP="00FC6924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7" w:history="1">
              <w:r w:rsidR="009B3473" w:rsidRPr="009B3473">
                <w:rPr>
                  <w:rStyle w:val="Hyperlink"/>
                  <w:rFonts w:cs="Arial"/>
                  <w:sz w:val="20"/>
                  <w:szCs w:val="20"/>
                </w:rPr>
                <w:t>https://www.zeit.de/wissen/umwelt/2019-03/un-weltwasserbericht-klimawandel-trinkwasserversorgung</w:t>
              </w:r>
            </w:hyperlink>
            <w:r w:rsidR="009B34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  <w:tcBorders>
              <w:top w:val="nil"/>
            </w:tcBorders>
          </w:tcPr>
          <w:p w14:paraId="13E40115" w14:textId="5B5C9CFE" w:rsidR="009B3473" w:rsidRDefault="009B3473" w:rsidP="005F188B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Mit dem </w:t>
            </w:r>
            <w:r w:rsidR="005F188B">
              <w:rPr>
                <w:rFonts w:cs="Arial"/>
                <w:bCs/>
                <w:sz w:val="20"/>
                <w:szCs w:val="20"/>
              </w:rPr>
              <w:t>ZEIT</w:t>
            </w:r>
            <w:r>
              <w:rPr>
                <w:rFonts w:cs="Arial"/>
                <w:bCs/>
                <w:sz w:val="20"/>
                <w:szCs w:val="20"/>
              </w:rPr>
              <w:t xml:space="preserve">-Artikel wird über den </w:t>
            </w:r>
            <w:r w:rsidRPr="006F4B53">
              <w:rPr>
                <w:rFonts w:cs="Arial"/>
                <w:sz w:val="20"/>
                <w:szCs w:val="20"/>
              </w:rPr>
              <w:t xml:space="preserve">UN-Weltwasserbericht </w:t>
            </w:r>
            <w:r>
              <w:rPr>
                <w:rFonts w:cs="Arial"/>
                <w:sz w:val="20"/>
                <w:szCs w:val="20"/>
              </w:rPr>
              <w:t>informiert und deutlich gemacht, dass m</w:t>
            </w:r>
            <w:r w:rsidRPr="006F4B53">
              <w:rPr>
                <w:rFonts w:cs="Arial"/>
                <w:sz w:val="20"/>
                <w:szCs w:val="20"/>
              </w:rPr>
              <w:t xml:space="preserve">ehr als zwei Milliarden Menschen </w:t>
            </w:r>
            <w:r>
              <w:rPr>
                <w:rFonts w:cs="Arial"/>
                <w:sz w:val="20"/>
                <w:szCs w:val="20"/>
              </w:rPr>
              <w:t>keinen</w:t>
            </w:r>
            <w:r w:rsidRPr="006F4B53">
              <w:rPr>
                <w:rFonts w:cs="Arial"/>
                <w:sz w:val="20"/>
                <w:szCs w:val="20"/>
              </w:rPr>
              <w:t xml:space="preserve"> Zugang zu sauberem Wasser</w:t>
            </w:r>
            <w:r>
              <w:rPr>
                <w:rFonts w:cs="Arial"/>
                <w:bCs/>
                <w:sz w:val="20"/>
                <w:szCs w:val="20"/>
              </w:rPr>
              <w:t xml:space="preserve"> haben. Der Zusammenhang von Armut, Klimawandel und der Trinkwasserversorgung wird verdeutlicht. </w:t>
            </w:r>
          </w:p>
        </w:tc>
      </w:tr>
      <w:tr w:rsidR="00E75869" w:rsidRPr="00E87F19" w14:paraId="2784EFB8" w14:textId="77777777" w:rsidTr="00C17F52">
        <w:trPr>
          <w:trHeight w:val="113"/>
        </w:trPr>
        <w:tc>
          <w:tcPr>
            <w:tcW w:w="184" w:type="pct"/>
          </w:tcPr>
          <w:p w14:paraId="2784EFB5" w14:textId="2BA285C6" w:rsidR="00E75869" w:rsidRPr="00CA0A2E" w:rsidRDefault="00E75869" w:rsidP="00596FBB">
            <w:pPr>
              <w:spacing w:before="60"/>
              <w:jc w:val="center"/>
            </w:pPr>
            <w:r>
              <w:t>9</w:t>
            </w:r>
          </w:p>
        </w:tc>
        <w:tc>
          <w:tcPr>
            <w:tcW w:w="2590" w:type="pct"/>
          </w:tcPr>
          <w:p w14:paraId="648C8822" w14:textId="77777777" w:rsidR="00E75869" w:rsidRPr="00DB5F29" w:rsidRDefault="00E75869" w:rsidP="00D179D3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M. Emden. J. Koenen. E. Sumfleth. Chemieunterricht im Zeichen von Diagnostik du Förderung. Münster: Waxmann. </w:t>
            </w:r>
            <w:r w:rsidRPr="00DB5F29">
              <w:rPr>
                <w:rFonts w:cs="Arial"/>
                <w:sz w:val="20"/>
                <w:szCs w:val="20"/>
              </w:rPr>
              <w:t>2015.S. 85 ff</w:t>
            </w:r>
          </w:p>
          <w:p w14:paraId="2784EFB6" w14:textId="0794CC43" w:rsidR="00E75869" w:rsidRPr="00DB5F29" w:rsidRDefault="00A063F6" w:rsidP="00FC6924">
            <w:pPr>
              <w:spacing w:before="60" w:after="60" w:line="240" w:lineRule="auto"/>
              <w:jc w:val="left"/>
              <w:rPr>
                <w:rFonts w:cs="Arial"/>
              </w:rPr>
            </w:pPr>
            <w:hyperlink r:id="rId18" w:history="1">
              <w:r w:rsidR="006C4C21" w:rsidRPr="009B3473">
                <w:rPr>
                  <w:rStyle w:val="Hyperlink"/>
                  <w:sz w:val="20"/>
                </w:rPr>
                <w:t>http://www.ganzin.de/wp-content/uploads/2015/10/Chemieunterricht-im-Zeichen-von-Diagnostik-und-F%C3%B6rderung.pdf</w:t>
              </w:r>
            </w:hyperlink>
            <w:r w:rsidR="006C4C21" w:rsidRPr="00DB5F29">
              <w:rPr>
                <w:rFonts w:cs="Arial"/>
              </w:rPr>
              <w:t xml:space="preserve"> </w:t>
            </w:r>
          </w:p>
        </w:tc>
        <w:tc>
          <w:tcPr>
            <w:tcW w:w="2226" w:type="pct"/>
          </w:tcPr>
          <w:p w14:paraId="2784EFB7" w14:textId="21A41B55" w:rsidR="00E75869" w:rsidRDefault="00402C34" w:rsidP="0048638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Im Anhang auf S. 85 ff findet man </w:t>
            </w:r>
            <w:r w:rsidR="004A61D0">
              <w:rPr>
                <w:rFonts w:cs="Arial"/>
                <w:bCs/>
                <w:sz w:val="20"/>
                <w:szCs w:val="20"/>
              </w:rPr>
              <w:t>s</w:t>
            </w:r>
            <w:r w:rsidR="00E75869">
              <w:rPr>
                <w:rFonts w:cs="Arial"/>
                <w:bCs/>
                <w:sz w:val="20"/>
                <w:szCs w:val="20"/>
              </w:rPr>
              <w:t>prachsensible Unterrichts</w:t>
            </w:r>
            <w:r w:rsidR="007722F4">
              <w:rPr>
                <w:rFonts w:cs="Arial"/>
                <w:bCs/>
                <w:sz w:val="20"/>
                <w:szCs w:val="20"/>
              </w:rPr>
              <w:softHyphen/>
            </w:r>
            <w:r w:rsidR="00E75869">
              <w:rPr>
                <w:rFonts w:cs="Arial"/>
                <w:bCs/>
                <w:sz w:val="20"/>
                <w:szCs w:val="20"/>
              </w:rPr>
              <w:t>materialien zum Thema „Stofftrennung und Stoffgemische“</w:t>
            </w:r>
            <w:r w:rsidR="00CE09F4">
              <w:rPr>
                <w:rFonts w:cs="Arial"/>
                <w:bCs/>
                <w:sz w:val="20"/>
                <w:szCs w:val="20"/>
              </w:rPr>
              <w:t>, die von Leisen (Handbuch</w:t>
            </w:r>
            <w:r w:rsidR="00A00AB5">
              <w:rPr>
                <w:rFonts w:cs="Arial"/>
                <w:bCs/>
                <w:sz w:val="20"/>
                <w:szCs w:val="20"/>
              </w:rPr>
              <w:t xml:space="preserve"> Sprachförderung im Fach) stammen</w:t>
            </w:r>
            <w:r w:rsidR="00486385">
              <w:rPr>
                <w:rFonts w:cs="Arial"/>
                <w:bCs/>
                <w:sz w:val="20"/>
                <w:szCs w:val="20"/>
              </w:rPr>
              <w:t xml:space="preserve">. Sie wurden von Özcan </w:t>
            </w:r>
            <w:r w:rsidR="0020553A">
              <w:rPr>
                <w:rFonts w:cs="Arial"/>
                <w:bCs/>
                <w:sz w:val="20"/>
                <w:szCs w:val="20"/>
              </w:rPr>
              <w:t xml:space="preserve">für die Diagnostik des </w:t>
            </w:r>
            <w:r w:rsidR="00C9428A">
              <w:rPr>
                <w:rFonts w:cs="Arial"/>
                <w:bCs/>
                <w:sz w:val="20"/>
                <w:szCs w:val="20"/>
              </w:rPr>
              <w:t>Einflusses der Fachsprache auf die Leistung im Fach Chemie verwendet</w:t>
            </w:r>
            <w:r w:rsidR="00486385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</w:tbl>
    <w:p w14:paraId="2784EFE2" w14:textId="7DB34640" w:rsidR="009A6D1A" w:rsidRPr="00F15553" w:rsidRDefault="00D334E2" w:rsidP="00F15553">
      <w:pPr>
        <w:spacing w:before="60"/>
        <w:rPr>
          <w:rFonts w:cs="Arial"/>
          <w:b/>
        </w:rPr>
      </w:pPr>
      <w:r>
        <w:rPr>
          <w:rFonts w:cs="Arial"/>
          <w:sz w:val="20"/>
          <w:szCs w:val="20"/>
        </w:rPr>
        <w:t>l</w:t>
      </w:r>
      <w:r w:rsidR="009A6D1A" w:rsidRPr="00996353">
        <w:rPr>
          <w:rFonts w:cs="Arial"/>
          <w:sz w:val="20"/>
          <w:szCs w:val="20"/>
        </w:rPr>
        <w:t xml:space="preserve">etzter Zugriff auf die URL: </w:t>
      </w:r>
      <w:r w:rsidR="00C74F9A">
        <w:rPr>
          <w:rFonts w:cs="Arial"/>
          <w:sz w:val="20"/>
          <w:szCs w:val="20"/>
        </w:rPr>
        <w:t>29</w:t>
      </w:r>
      <w:r w:rsidR="00C17F52">
        <w:rPr>
          <w:rFonts w:cs="Arial"/>
          <w:sz w:val="20"/>
          <w:szCs w:val="20"/>
        </w:rPr>
        <w:t>.0</w:t>
      </w:r>
      <w:r w:rsidR="00C74F9A">
        <w:rPr>
          <w:rFonts w:cs="Arial"/>
          <w:sz w:val="20"/>
          <w:szCs w:val="20"/>
        </w:rPr>
        <w:t>6</w:t>
      </w:r>
      <w:r w:rsidR="009A6D1A" w:rsidRPr="00996353">
        <w:rPr>
          <w:rFonts w:cs="Arial"/>
          <w:sz w:val="20"/>
          <w:szCs w:val="20"/>
        </w:rPr>
        <w:t>.201</w:t>
      </w:r>
      <w:r w:rsidR="009A6D1A">
        <w:rPr>
          <w:rFonts w:cs="Arial"/>
          <w:sz w:val="20"/>
          <w:szCs w:val="20"/>
        </w:rPr>
        <w:t>9</w:t>
      </w:r>
    </w:p>
    <w:sectPr w:rsidR="009A6D1A" w:rsidRPr="00F15553" w:rsidSect="003D02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599A9" w16cid:durableId="219BC0AC"/>
  <w16cid:commentId w16cid:paraId="2C6091BA" w16cid:durableId="219BC0AD"/>
  <w16cid:commentId w16cid:paraId="09A848FD" w16cid:durableId="219BC5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CB27" w14:textId="77777777" w:rsidR="00A063F6" w:rsidRDefault="00A063F6" w:rsidP="00CB2081">
      <w:pPr>
        <w:spacing w:after="0" w:line="240" w:lineRule="auto"/>
      </w:pPr>
      <w:r>
        <w:separator/>
      </w:r>
    </w:p>
  </w:endnote>
  <w:endnote w:type="continuationSeparator" w:id="0">
    <w:p w14:paraId="6EBE6CB0" w14:textId="77777777" w:rsidR="00A063F6" w:rsidRDefault="00A063F6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DA86" w14:textId="77777777" w:rsidR="004B6ED6" w:rsidRDefault="004B6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82906"/>
      <w:docPartObj>
        <w:docPartGallery w:val="Page Numbers (Bottom of Page)"/>
        <w:docPartUnique/>
      </w:docPartObj>
    </w:sdtPr>
    <w:sdtEndPr/>
    <w:sdtContent>
      <w:p w14:paraId="1656D5EC" w14:textId="3867313C" w:rsidR="004B6ED6" w:rsidRDefault="00236DA4" w:rsidP="00236DA4">
        <w:pPr>
          <w:pStyle w:val="Fuzeile"/>
          <w:tabs>
            <w:tab w:val="clear" w:pos="4536"/>
            <w:tab w:val="clear" w:pos="9072"/>
            <w:tab w:val="center" w:pos="7088"/>
            <w:tab w:val="right" w:pos="14175"/>
          </w:tabs>
          <w:jc w:val="center"/>
        </w:pPr>
        <w:r>
          <w:tab/>
          <w:t>QUA-LiS.NRW</w:t>
        </w:r>
        <w:r>
          <w:tab/>
        </w:r>
        <w:r w:rsidR="004B6ED6">
          <w:fldChar w:fldCharType="begin"/>
        </w:r>
        <w:r w:rsidR="004B6ED6">
          <w:instrText>PAGE   \* MERGEFORMAT</w:instrText>
        </w:r>
        <w:r w:rsidR="004B6ED6">
          <w:fldChar w:fldCharType="separate"/>
        </w:r>
        <w:r w:rsidR="001938C7">
          <w:rPr>
            <w:noProof/>
          </w:rPr>
          <w:t>1</w:t>
        </w:r>
        <w:r w:rsidR="004B6ED6">
          <w:fldChar w:fldCharType="end"/>
        </w:r>
      </w:p>
    </w:sdtContent>
  </w:sdt>
  <w:p w14:paraId="493A8A98" w14:textId="77777777" w:rsidR="004B6ED6" w:rsidRDefault="004B6E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F61E" w14:textId="77777777" w:rsidR="004B6ED6" w:rsidRDefault="004B6E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9AFE" w14:textId="77777777" w:rsidR="00A063F6" w:rsidRDefault="00A063F6" w:rsidP="00CB2081">
      <w:pPr>
        <w:spacing w:after="0" w:line="240" w:lineRule="auto"/>
      </w:pPr>
      <w:r>
        <w:separator/>
      </w:r>
    </w:p>
  </w:footnote>
  <w:footnote w:type="continuationSeparator" w:id="0">
    <w:p w14:paraId="66B50387" w14:textId="77777777" w:rsidR="00A063F6" w:rsidRDefault="00A063F6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A7C2" w14:textId="77777777" w:rsidR="004B6ED6" w:rsidRDefault="004B6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1CB9" w14:textId="77777777" w:rsidR="004B6ED6" w:rsidRDefault="004B6E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31BF" w14:textId="77777777" w:rsidR="004B6ED6" w:rsidRDefault="004B6E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3F008F0"/>
    <w:multiLevelType w:val="hybridMultilevel"/>
    <w:tmpl w:val="E9A60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B14F9"/>
    <w:multiLevelType w:val="hybridMultilevel"/>
    <w:tmpl w:val="B77C9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D4F3E"/>
    <w:multiLevelType w:val="hybridMultilevel"/>
    <w:tmpl w:val="6E649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61AD0"/>
    <w:multiLevelType w:val="hybridMultilevel"/>
    <w:tmpl w:val="91062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489C4B88"/>
    <w:multiLevelType w:val="hybridMultilevel"/>
    <w:tmpl w:val="C31205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41457"/>
    <w:multiLevelType w:val="hybridMultilevel"/>
    <w:tmpl w:val="1E3E8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73D0DB9"/>
    <w:multiLevelType w:val="hybridMultilevel"/>
    <w:tmpl w:val="A8B48542"/>
    <w:lvl w:ilvl="0" w:tplc="424C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21FB6"/>
    <w:multiLevelType w:val="hybridMultilevel"/>
    <w:tmpl w:val="6BECA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A98"/>
    <w:multiLevelType w:val="hybridMultilevel"/>
    <w:tmpl w:val="50FA1262"/>
    <w:lvl w:ilvl="0" w:tplc="04070001">
      <w:start w:val="1"/>
      <w:numFmt w:val="bullet"/>
      <w:lvlText w:val=""/>
      <w:lvlJc w:val="left"/>
      <w:pPr>
        <w:ind w:left="-9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19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34A15"/>
    <w:multiLevelType w:val="hybridMultilevel"/>
    <w:tmpl w:val="05C6B9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8"/>
  </w:num>
  <w:num w:numId="15">
    <w:abstractNumId w:val="20"/>
  </w:num>
  <w:num w:numId="16">
    <w:abstractNumId w:val="4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2"/>
    <w:rsid w:val="00002ADF"/>
    <w:rsid w:val="00003027"/>
    <w:rsid w:val="00007354"/>
    <w:rsid w:val="0000738F"/>
    <w:rsid w:val="00007FA3"/>
    <w:rsid w:val="000105C0"/>
    <w:rsid w:val="00012359"/>
    <w:rsid w:val="00013713"/>
    <w:rsid w:val="000153B2"/>
    <w:rsid w:val="0001565F"/>
    <w:rsid w:val="00016227"/>
    <w:rsid w:val="00016C21"/>
    <w:rsid w:val="00022449"/>
    <w:rsid w:val="000249A0"/>
    <w:rsid w:val="00025629"/>
    <w:rsid w:val="0003150D"/>
    <w:rsid w:val="00031E6F"/>
    <w:rsid w:val="000338E3"/>
    <w:rsid w:val="000364D7"/>
    <w:rsid w:val="000407F3"/>
    <w:rsid w:val="0005282B"/>
    <w:rsid w:val="00065533"/>
    <w:rsid w:val="000670CE"/>
    <w:rsid w:val="00073E2C"/>
    <w:rsid w:val="000806BD"/>
    <w:rsid w:val="00083FB4"/>
    <w:rsid w:val="00087D50"/>
    <w:rsid w:val="0009173A"/>
    <w:rsid w:val="0009357B"/>
    <w:rsid w:val="00095B11"/>
    <w:rsid w:val="00095E0A"/>
    <w:rsid w:val="0009631F"/>
    <w:rsid w:val="000A066F"/>
    <w:rsid w:val="000A415F"/>
    <w:rsid w:val="000A5B43"/>
    <w:rsid w:val="000A67C7"/>
    <w:rsid w:val="000A69A7"/>
    <w:rsid w:val="000A7173"/>
    <w:rsid w:val="000A7342"/>
    <w:rsid w:val="000B1C07"/>
    <w:rsid w:val="000B3EC3"/>
    <w:rsid w:val="000B44CD"/>
    <w:rsid w:val="000B542D"/>
    <w:rsid w:val="000B5FEC"/>
    <w:rsid w:val="000C0203"/>
    <w:rsid w:val="000C076D"/>
    <w:rsid w:val="000C07B6"/>
    <w:rsid w:val="000C4335"/>
    <w:rsid w:val="000D33FF"/>
    <w:rsid w:val="000D568B"/>
    <w:rsid w:val="000D629C"/>
    <w:rsid w:val="000E307E"/>
    <w:rsid w:val="000E4B38"/>
    <w:rsid w:val="000E4F65"/>
    <w:rsid w:val="000E5B94"/>
    <w:rsid w:val="000E5FF4"/>
    <w:rsid w:val="000F5621"/>
    <w:rsid w:val="00101C2A"/>
    <w:rsid w:val="001021C8"/>
    <w:rsid w:val="001034E2"/>
    <w:rsid w:val="00114495"/>
    <w:rsid w:val="00121007"/>
    <w:rsid w:val="0012663C"/>
    <w:rsid w:val="001312D0"/>
    <w:rsid w:val="00132FCF"/>
    <w:rsid w:val="00141105"/>
    <w:rsid w:val="0014444C"/>
    <w:rsid w:val="001465F2"/>
    <w:rsid w:val="001526E2"/>
    <w:rsid w:val="001539F6"/>
    <w:rsid w:val="0016034A"/>
    <w:rsid w:val="0016699D"/>
    <w:rsid w:val="001676D2"/>
    <w:rsid w:val="00170AB1"/>
    <w:rsid w:val="00171F51"/>
    <w:rsid w:val="001732D6"/>
    <w:rsid w:val="0017553E"/>
    <w:rsid w:val="001775CE"/>
    <w:rsid w:val="001938C7"/>
    <w:rsid w:val="001956CF"/>
    <w:rsid w:val="00196C49"/>
    <w:rsid w:val="001A0B11"/>
    <w:rsid w:val="001A1A4F"/>
    <w:rsid w:val="001C516B"/>
    <w:rsid w:val="001E0A59"/>
    <w:rsid w:val="001E6FF4"/>
    <w:rsid w:val="001E78D6"/>
    <w:rsid w:val="001F26D8"/>
    <w:rsid w:val="001F27A9"/>
    <w:rsid w:val="001F4FB6"/>
    <w:rsid w:val="0020553A"/>
    <w:rsid w:val="00210429"/>
    <w:rsid w:val="0021229B"/>
    <w:rsid w:val="002135A6"/>
    <w:rsid w:val="002139FF"/>
    <w:rsid w:val="00214613"/>
    <w:rsid w:val="00217F03"/>
    <w:rsid w:val="00224A9A"/>
    <w:rsid w:val="00226DC7"/>
    <w:rsid w:val="00230E58"/>
    <w:rsid w:val="00236DA4"/>
    <w:rsid w:val="002402C8"/>
    <w:rsid w:val="00241D94"/>
    <w:rsid w:val="002435BA"/>
    <w:rsid w:val="00243B3F"/>
    <w:rsid w:val="00254B8E"/>
    <w:rsid w:val="0025754D"/>
    <w:rsid w:val="0026124E"/>
    <w:rsid w:val="00262CA8"/>
    <w:rsid w:val="00263137"/>
    <w:rsid w:val="00276E15"/>
    <w:rsid w:val="002775F9"/>
    <w:rsid w:val="002777B5"/>
    <w:rsid w:val="00285570"/>
    <w:rsid w:val="002923DA"/>
    <w:rsid w:val="00292592"/>
    <w:rsid w:val="00292A42"/>
    <w:rsid w:val="00293DEB"/>
    <w:rsid w:val="002947F7"/>
    <w:rsid w:val="00295CAD"/>
    <w:rsid w:val="002B3FC8"/>
    <w:rsid w:val="002C0914"/>
    <w:rsid w:val="002C4540"/>
    <w:rsid w:val="002C4D78"/>
    <w:rsid w:val="002C5F68"/>
    <w:rsid w:val="002C7164"/>
    <w:rsid w:val="002D2F93"/>
    <w:rsid w:val="002D4660"/>
    <w:rsid w:val="002E024F"/>
    <w:rsid w:val="002E29FC"/>
    <w:rsid w:val="002E692D"/>
    <w:rsid w:val="00303DAC"/>
    <w:rsid w:val="00305F07"/>
    <w:rsid w:val="00314639"/>
    <w:rsid w:val="00315960"/>
    <w:rsid w:val="00323195"/>
    <w:rsid w:val="00326B14"/>
    <w:rsid w:val="00334E08"/>
    <w:rsid w:val="00337369"/>
    <w:rsid w:val="003405CD"/>
    <w:rsid w:val="00340FC1"/>
    <w:rsid w:val="00345174"/>
    <w:rsid w:val="00350D8C"/>
    <w:rsid w:val="00351714"/>
    <w:rsid w:val="00355BFD"/>
    <w:rsid w:val="00357DA8"/>
    <w:rsid w:val="00362697"/>
    <w:rsid w:val="00363096"/>
    <w:rsid w:val="00366CF2"/>
    <w:rsid w:val="00367E9A"/>
    <w:rsid w:val="00380ADC"/>
    <w:rsid w:val="00380C4C"/>
    <w:rsid w:val="00381FFE"/>
    <w:rsid w:val="00382403"/>
    <w:rsid w:val="003870BC"/>
    <w:rsid w:val="003900B0"/>
    <w:rsid w:val="003A26CB"/>
    <w:rsid w:val="003B1BC9"/>
    <w:rsid w:val="003C1130"/>
    <w:rsid w:val="003C1A21"/>
    <w:rsid w:val="003C3557"/>
    <w:rsid w:val="003C419E"/>
    <w:rsid w:val="003C6AE1"/>
    <w:rsid w:val="003D0272"/>
    <w:rsid w:val="003D1DCC"/>
    <w:rsid w:val="003E5930"/>
    <w:rsid w:val="003E78BE"/>
    <w:rsid w:val="003F0682"/>
    <w:rsid w:val="003F5C05"/>
    <w:rsid w:val="003F6578"/>
    <w:rsid w:val="00402C34"/>
    <w:rsid w:val="0040581F"/>
    <w:rsid w:val="00406DFF"/>
    <w:rsid w:val="0040723E"/>
    <w:rsid w:val="004107ED"/>
    <w:rsid w:val="00412B9D"/>
    <w:rsid w:val="00414B53"/>
    <w:rsid w:val="0041623E"/>
    <w:rsid w:val="00420547"/>
    <w:rsid w:val="004215AB"/>
    <w:rsid w:val="00421F96"/>
    <w:rsid w:val="00422B73"/>
    <w:rsid w:val="00427A03"/>
    <w:rsid w:val="004310DE"/>
    <w:rsid w:val="00435C49"/>
    <w:rsid w:val="004364E2"/>
    <w:rsid w:val="00436AB0"/>
    <w:rsid w:val="00444893"/>
    <w:rsid w:val="00444FF8"/>
    <w:rsid w:val="004658D9"/>
    <w:rsid w:val="004757D6"/>
    <w:rsid w:val="00486385"/>
    <w:rsid w:val="00494404"/>
    <w:rsid w:val="00496B67"/>
    <w:rsid w:val="004A5616"/>
    <w:rsid w:val="004A61D0"/>
    <w:rsid w:val="004A7221"/>
    <w:rsid w:val="004B6ED6"/>
    <w:rsid w:val="004C34D1"/>
    <w:rsid w:val="004C4BE5"/>
    <w:rsid w:val="004D3065"/>
    <w:rsid w:val="004D3AAF"/>
    <w:rsid w:val="004D77CF"/>
    <w:rsid w:val="004E0401"/>
    <w:rsid w:val="004E5DEA"/>
    <w:rsid w:val="004E6080"/>
    <w:rsid w:val="004F0C52"/>
    <w:rsid w:val="004F2076"/>
    <w:rsid w:val="004F3662"/>
    <w:rsid w:val="00502F02"/>
    <w:rsid w:val="00503808"/>
    <w:rsid w:val="00512F13"/>
    <w:rsid w:val="005202C4"/>
    <w:rsid w:val="00526098"/>
    <w:rsid w:val="00534232"/>
    <w:rsid w:val="0053778D"/>
    <w:rsid w:val="00540959"/>
    <w:rsid w:val="00540A3A"/>
    <w:rsid w:val="00540C0B"/>
    <w:rsid w:val="00542987"/>
    <w:rsid w:val="00545456"/>
    <w:rsid w:val="00546CB5"/>
    <w:rsid w:val="005524D8"/>
    <w:rsid w:val="00562749"/>
    <w:rsid w:val="00563CCE"/>
    <w:rsid w:val="0056586D"/>
    <w:rsid w:val="0057046B"/>
    <w:rsid w:val="00574CF3"/>
    <w:rsid w:val="00577F03"/>
    <w:rsid w:val="00580702"/>
    <w:rsid w:val="00585074"/>
    <w:rsid w:val="0058509C"/>
    <w:rsid w:val="00590530"/>
    <w:rsid w:val="00591882"/>
    <w:rsid w:val="00596FBB"/>
    <w:rsid w:val="005A0034"/>
    <w:rsid w:val="005A006C"/>
    <w:rsid w:val="005B3724"/>
    <w:rsid w:val="005B3924"/>
    <w:rsid w:val="005B3BD5"/>
    <w:rsid w:val="005B4E5D"/>
    <w:rsid w:val="005C0C87"/>
    <w:rsid w:val="005D19D7"/>
    <w:rsid w:val="005D5BFE"/>
    <w:rsid w:val="005D5D7E"/>
    <w:rsid w:val="005E3633"/>
    <w:rsid w:val="005E6EC7"/>
    <w:rsid w:val="005F08D4"/>
    <w:rsid w:val="005F188B"/>
    <w:rsid w:val="005F5AF7"/>
    <w:rsid w:val="005F7CB6"/>
    <w:rsid w:val="00601293"/>
    <w:rsid w:val="006066EF"/>
    <w:rsid w:val="00613EA6"/>
    <w:rsid w:val="006160A9"/>
    <w:rsid w:val="00617B33"/>
    <w:rsid w:val="006263E4"/>
    <w:rsid w:val="0062746D"/>
    <w:rsid w:val="00627EB3"/>
    <w:rsid w:val="0063055C"/>
    <w:rsid w:val="00631A4F"/>
    <w:rsid w:val="00633EFD"/>
    <w:rsid w:val="00636BE6"/>
    <w:rsid w:val="00641B09"/>
    <w:rsid w:val="00645FB1"/>
    <w:rsid w:val="00653088"/>
    <w:rsid w:val="00654666"/>
    <w:rsid w:val="00657F3F"/>
    <w:rsid w:val="00663311"/>
    <w:rsid w:val="00664449"/>
    <w:rsid w:val="0066639C"/>
    <w:rsid w:val="00666DCE"/>
    <w:rsid w:val="0067082D"/>
    <w:rsid w:val="00672B64"/>
    <w:rsid w:val="006751F2"/>
    <w:rsid w:val="00677973"/>
    <w:rsid w:val="00677EAD"/>
    <w:rsid w:val="00686581"/>
    <w:rsid w:val="006879B8"/>
    <w:rsid w:val="006A0A4A"/>
    <w:rsid w:val="006A7F74"/>
    <w:rsid w:val="006B5C20"/>
    <w:rsid w:val="006C4C21"/>
    <w:rsid w:val="006C5A47"/>
    <w:rsid w:val="006D07DF"/>
    <w:rsid w:val="006D3A4B"/>
    <w:rsid w:val="006D60A8"/>
    <w:rsid w:val="006E0A9B"/>
    <w:rsid w:val="006E189C"/>
    <w:rsid w:val="006E18BC"/>
    <w:rsid w:val="006F2256"/>
    <w:rsid w:val="006F4B53"/>
    <w:rsid w:val="00701E50"/>
    <w:rsid w:val="007034E4"/>
    <w:rsid w:val="00706C1F"/>
    <w:rsid w:val="007108E3"/>
    <w:rsid w:val="00716FF2"/>
    <w:rsid w:val="0072035C"/>
    <w:rsid w:val="007249E7"/>
    <w:rsid w:val="007256DC"/>
    <w:rsid w:val="00733F01"/>
    <w:rsid w:val="00735FF5"/>
    <w:rsid w:val="007405BB"/>
    <w:rsid w:val="00740899"/>
    <w:rsid w:val="00742318"/>
    <w:rsid w:val="00750CD3"/>
    <w:rsid w:val="0075111D"/>
    <w:rsid w:val="00753F03"/>
    <w:rsid w:val="00754F9E"/>
    <w:rsid w:val="007567C4"/>
    <w:rsid w:val="007571F9"/>
    <w:rsid w:val="00763064"/>
    <w:rsid w:val="00765706"/>
    <w:rsid w:val="00766316"/>
    <w:rsid w:val="007703AD"/>
    <w:rsid w:val="007722F4"/>
    <w:rsid w:val="00774759"/>
    <w:rsid w:val="007832AA"/>
    <w:rsid w:val="007863F0"/>
    <w:rsid w:val="00791617"/>
    <w:rsid w:val="00792BFC"/>
    <w:rsid w:val="007A398B"/>
    <w:rsid w:val="007B0C7F"/>
    <w:rsid w:val="007B1FBD"/>
    <w:rsid w:val="007B3C0C"/>
    <w:rsid w:val="007B3F9D"/>
    <w:rsid w:val="007B4AC5"/>
    <w:rsid w:val="007B6E75"/>
    <w:rsid w:val="007C183B"/>
    <w:rsid w:val="007D2C1B"/>
    <w:rsid w:val="007D2FC8"/>
    <w:rsid w:val="007D3144"/>
    <w:rsid w:val="007D37A6"/>
    <w:rsid w:val="007D7B93"/>
    <w:rsid w:val="007E3682"/>
    <w:rsid w:val="007E7B1C"/>
    <w:rsid w:val="007F3DCB"/>
    <w:rsid w:val="00803CD4"/>
    <w:rsid w:val="00811137"/>
    <w:rsid w:val="00811533"/>
    <w:rsid w:val="0081182F"/>
    <w:rsid w:val="00811CD7"/>
    <w:rsid w:val="008159A2"/>
    <w:rsid w:val="00815F31"/>
    <w:rsid w:val="008164BE"/>
    <w:rsid w:val="008227D8"/>
    <w:rsid w:val="008240D9"/>
    <w:rsid w:val="00824129"/>
    <w:rsid w:val="0082630F"/>
    <w:rsid w:val="00826C42"/>
    <w:rsid w:val="00826D34"/>
    <w:rsid w:val="00834817"/>
    <w:rsid w:val="00836825"/>
    <w:rsid w:val="00836BE3"/>
    <w:rsid w:val="00837577"/>
    <w:rsid w:val="00837C5D"/>
    <w:rsid w:val="00841AA8"/>
    <w:rsid w:val="00842AB1"/>
    <w:rsid w:val="008505C0"/>
    <w:rsid w:val="008545E4"/>
    <w:rsid w:val="00856455"/>
    <w:rsid w:val="008575E6"/>
    <w:rsid w:val="00857F1A"/>
    <w:rsid w:val="00860AD5"/>
    <w:rsid w:val="008743CB"/>
    <w:rsid w:val="00884F4B"/>
    <w:rsid w:val="00887FAD"/>
    <w:rsid w:val="00890F1A"/>
    <w:rsid w:val="00893E88"/>
    <w:rsid w:val="0089478E"/>
    <w:rsid w:val="0089600D"/>
    <w:rsid w:val="00896C99"/>
    <w:rsid w:val="00896F74"/>
    <w:rsid w:val="008A225D"/>
    <w:rsid w:val="008C18E2"/>
    <w:rsid w:val="008C1F2A"/>
    <w:rsid w:val="008C4CB6"/>
    <w:rsid w:val="008C5A29"/>
    <w:rsid w:val="008C6802"/>
    <w:rsid w:val="008D0493"/>
    <w:rsid w:val="008D0FAF"/>
    <w:rsid w:val="008D71CE"/>
    <w:rsid w:val="008E0267"/>
    <w:rsid w:val="008E195E"/>
    <w:rsid w:val="008E4519"/>
    <w:rsid w:val="008F238D"/>
    <w:rsid w:val="008F4CB6"/>
    <w:rsid w:val="008F591E"/>
    <w:rsid w:val="008F5DE2"/>
    <w:rsid w:val="008F5E5B"/>
    <w:rsid w:val="009003ED"/>
    <w:rsid w:val="00905A21"/>
    <w:rsid w:val="00906C1A"/>
    <w:rsid w:val="00907788"/>
    <w:rsid w:val="009138AB"/>
    <w:rsid w:val="00926FFE"/>
    <w:rsid w:val="00937DD0"/>
    <w:rsid w:val="00944619"/>
    <w:rsid w:val="0094590C"/>
    <w:rsid w:val="00952B2B"/>
    <w:rsid w:val="00966D27"/>
    <w:rsid w:val="00967536"/>
    <w:rsid w:val="00970AA0"/>
    <w:rsid w:val="00977ABA"/>
    <w:rsid w:val="009878D6"/>
    <w:rsid w:val="00996353"/>
    <w:rsid w:val="009A1618"/>
    <w:rsid w:val="009A6D1A"/>
    <w:rsid w:val="009B16E7"/>
    <w:rsid w:val="009B3473"/>
    <w:rsid w:val="009B36E6"/>
    <w:rsid w:val="009C0861"/>
    <w:rsid w:val="009C7010"/>
    <w:rsid w:val="009D05A8"/>
    <w:rsid w:val="009D174C"/>
    <w:rsid w:val="009D2492"/>
    <w:rsid w:val="009D34AF"/>
    <w:rsid w:val="009E0977"/>
    <w:rsid w:val="009E4A50"/>
    <w:rsid w:val="009E5C86"/>
    <w:rsid w:val="009F7E61"/>
    <w:rsid w:val="00A00AB5"/>
    <w:rsid w:val="00A01D92"/>
    <w:rsid w:val="00A02B47"/>
    <w:rsid w:val="00A030AD"/>
    <w:rsid w:val="00A038A4"/>
    <w:rsid w:val="00A063F6"/>
    <w:rsid w:val="00A2635B"/>
    <w:rsid w:val="00A2752B"/>
    <w:rsid w:val="00A311AC"/>
    <w:rsid w:val="00A3137B"/>
    <w:rsid w:val="00A42DB4"/>
    <w:rsid w:val="00A46C46"/>
    <w:rsid w:val="00A51407"/>
    <w:rsid w:val="00A515A0"/>
    <w:rsid w:val="00A54A95"/>
    <w:rsid w:val="00A55A25"/>
    <w:rsid w:val="00A62651"/>
    <w:rsid w:val="00A654E3"/>
    <w:rsid w:val="00A658EB"/>
    <w:rsid w:val="00A80536"/>
    <w:rsid w:val="00A80AE4"/>
    <w:rsid w:val="00A850B4"/>
    <w:rsid w:val="00A85EFE"/>
    <w:rsid w:val="00A9033D"/>
    <w:rsid w:val="00A95980"/>
    <w:rsid w:val="00A963BB"/>
    <w:rsid w:val="00AB2D2D"/>
    <w:rsid w:val="00AC30BA"/>
    <w:rsid w:val="00AD0A23"/>
    <w:rsid w:val="00AD0F08"/>
    <w:rsid w:val="00AD2194"/>
    <w:rsid w:val="00AE07A8"/>
    <w:rsid w:val="00AF0E8A"/>
    <w:rsid w:val="00AF11CE"/>
    <w:rsid w:val="00AF30B6"/>
    <w:rsid w:val="00B15666"/>
    <w:rsid w:val="00B17C52"/>
    <w:rsid w:val="00B17C65"/>
    <w:rsid w:val="00B20191"/>
    <w:rsid w:val="00B3684A"/>
    <w:rsid w:val="00B41A1D"/>
    <w:rsid w:val="00B41F7F"/>
    <w:rsid w:val="00B46A50"/>
    <w:rsid w:val="00B570C7"/>
    <w:rsid w:val="00B61673"/>
    <w:rsid w:val="00B722C9"/>
    <w:rsid w:val="00B75490"/>
    <w:rsid w:val="00B8270B"/>
    <w:rsid w:val="00B82DD2"/>
    <w:rsid w:val="00B86A66"/>
    <w:rsid w:val="00B91279"/>
    <w:rsid w:val="00B913A0"/>
    <w:rsid w:val="00BA3590"/>
    <w:rsid w:val="00BA47A3"/>
    <w:rsid w:val="00BD01C1"/>
    <w:rsid w:val="00BD7CCB"/>
    <w:rsid w:val="00BF1080"/>
    <w:rsid w:val="00BF2917"/>
    <w:rsid w:val="00BF3C4E"/>
    <w:rsid w:val="00C05C73"/>
    <w:rsid w:val="00C079B0"/>
    <w:rsid w:val="00C112F1"/>
    <w:rsid w:val="00C152FF"/>
    <w:rsid w:val="00C17F52"/>
    <w:rsid w:val="00C20D4F"/>
    <w:rsid w:val="00C30773"/>
    <w:rsid w:val="00C32E04"/>
    <w:rsid w:val="00C357E0"/>
    <w:rsid w:val="00C461DB"/>
    <w:rsid w:val="00C519B3"/>
    <w:rsid w:val="00C562ED"/>
    <w:rsid w:val="00C7295D"/>
    <w:rsid w:val="00C73754"/>
    <w:rsid w:val="00C73939"/>
    <w:rsid w:val="00C74F9A"/>
    <w:rsid w:val="00C820CA"/>
    <w:rsid w:val="00C84D6E"/>
    <w:rsid w:val="00C86F1D"/>
    <w:rsid w:val="00C87090"/>
    <w:rsid w:val="00C904DC"/>
    <w:rsid w:val="00C918C1"/>
    <w:rsid w:val="00C91CD6"/>
    <w:rsid w:val="00C9428A"/>
    <w:rsid w:val="00C949D3"/>
    <w:rsid w:val="00C957EE"/>
    <w:rsid w:val="00CA0A2E"/>
    <w:rsid w:val="00CA4B28"/>
    <w:rsid w:val="00CA4F8F"/>
    <w:rsid w:val="00CB0B57"/>
    <w:rsid w:val="00CB2081"/>
    <w:rsid w:val="00CB2E1F"/>
    <w:rsid w:val="00CB3160"/>
    <w:rsid w:val="00CB485D"/>
    <w:rsid w:val="00CC1A79"/>
    <w:rsid w:val="00CD15F1"/>
    <w:rsid w:val="00CD3EF1"/>
    <w:rsid w:val="00CD7B95"/>
    <w:rsid w:val="00CE09F4"/>
    <w:rsid w:val="00CE34E6"/>
    <w:rsid w:val="00CE4F51"/>
    <w:rsid w:val="00CF2789"/>
    <w:rsid w:val="00CF2C53"/>
    <w:rsid w:val="00D0646C"/>
    <w:rsid w:val="00D12BBF"/>
    <w:rsid w:val="00D162BF"/>
    <w:rsid w:val="00D1647A"/>
    <w:rsid w:val="00D21A40"/>
    <w:rsid w:val="00D26507"/>
    <w:rsid w:val="00D31898"/>
    <w:rsid w:val="00D3240D"/>
    <w:rsid w:val="00D334E2"/>
    <w:rsid w:val="00D3383A"/>
    <w:rsid w:val="00D43535"/>
    <w:rsid w:val="00D50BD3"/>
    <w:rsid w:val="00D522A2"/>
    <w:rsid w:val="00D5231A"/>
    <w:rsid w:val="00D55987"/>
    <w:rsid w:val="00D55DEF"/>
    <w:rsid w:val="00D74924"/>
    <w:rsid w:val="00D75BFF"/>
    <w:rsid w:val="00D7775E"/>
    <w:rsid w:val="00D77E7F"/>
    <w:rsid w:val="00D842C1"/>
    <w:rsid w:val="00D8784F"/>
    <w:rsid w:val="00D93BA8"/>
    <w:rsid w:val="00DB0EA1"/>
    <w:rsid w:val="00DB130A"/>
    <w:rsid w:val="00DB3CF8"/>
    <w:rsid w:val="00DB5F29"/>
    <w:rsid w:val="00DC0E03"/>
    <w:rsid w:val="00DC5AD5"/>
    <w:rsid w:val="00DC6730"/>
    <w:rsid w:val="00DC6A32"/>
    <w:rsid w:val="00DE3B24"/>
    <w:rsid w:val="00DE5D29"/>
    <w:rsid w:val="00DE5EBA"/>
    <w:rsid w:val="00DF0570"/>
    <w:rsid w:val="00DF1FC4"/>
    <w:rsid w:val="00DF6928"/>
    <w:rsid w:val="00E017D7"/>
    <w:rsid w:val="00E05829"/>
    <w:rsid w:val="00E06E83"/>
    <w:rsid w:val="00E0766C"/>
    <w:rsid w:val="00E14227"/>
    <w:rsid w:val="00E17481"/>
    <w:rsid w:val="00E261C8"/>
    <w:rsid w:val="00E27784"/>
    <w:rsid w:val="00E458B3"/>
    <w:rsid w:val="00E574C9"/>
    <w:rsid w:val="00E70D8C"/>
    <w:rsid w:val="00E718B7"/>
    <w:rsid w:val="00E71A4D"/>
    <w:rsid w:val="00E73996"/>
    <w:rsid w:val="00E746DB"/>
    <w:rsid w:val="00E75869"/>
    <w:rsid w:val="00E77C92"/>
    <w:rsid w:val="00E80370"/>
    <w:rsid w:val="00E8198B"/>
    <w:rsid w:val="00E84167"/>
    <w:rsid w:val="00E85F5D"/>
    <w:rsid w:val="00E87F19"/>
    <w:rsid w:val="00E9197D"/>
    <w:rsid w:val="00E977D1"/>
    <w:rsid w:val="00EA6920"/>
    <w:rsid w:val="00EA6AA6"/>
    <w:rsid w:val="00EB5ABB"/>
    <w:rsid w:val="00EB7E43"/>
    <w:rsid w:val="00EC0D81"/>
    <w:rsid w:val="00EC196E"/>
    <w:rsid w:val="00EC5F3F"/>
    <w:rsid w:val="00EE44DF"/>
    <w:rsid w:val="00EE5278"/>
    <w:rsid w:val="00EF4994"/>
    <w:rsid w:val="00EF5C1D"/>
    <w:rsid w:val="00EF7417"/>
    <w:rsid w:val="00F12362"/>
    <w:rsid w:val="00F14DD4"/>
    <w:rsid w:val="00F15553"/>
    <w:rsid w:val="00F1555E"/>
    <w:rsid w:val="00F1653F"/>
    <w:rsid w:val="00F17DED"/>
    <w:rsid w:val="00F17FFA"/>
    <w:rsid w:val="00F2519D"/>
    <w:rsid w:val="00F3069C"/>
    <w:rsid w:val="00F345B5"/>
    <w:rsid w:val="00F357F6"/>
    <w:rsid w:val="00F3775D"/>
    <w:rsid w:val="00F40CB9"/>
    <w:rsid w:val="00F435BF"/>
    <w:rsid w:val="00F45BDD"/>
    <w:rsid w:val="00F4705F"/>
    <w:rsid w:val="00F47704"/>
    <w:rsid w:val="00F56495"/>
    <w:rsid w:val="00F62D55"/>
    <w:rsid w:val="00F67763"/>
    <w:rsid w:val="00F67DE4"/>
    <w:rsid w:val="00F70C3F"/>
    <w:rsid w:val="00F711A7"/>
    <w:rsid w:val="00F75DD2"/>
    <w:rsid w:val="00F86B68"/>
    <w:rsid w:val="00F90C25"/>
    <w:rsid w:val="00F97516"/>
    <w:rsid w:val="00FA0C49"/>
    <w:rsid w:val="00FA107D"/>
    <w:rsid w:val="00FA4367"/>
    <w:rsid w:val="00FA5863"/>
    <w:rsid w:val="00FA6C0F"/>
    <w:rsid w:val="00FA765C"/>
    <w:rsid w:val="00FB0BFE"/>
    <w:rsid w:val="00FB772D"/>
    <w:rsid w:val="00FC263F"/>
    <w:rsid w:val="00FC6924"/>
    <w:rsid w:val="00FD19FC"/>
    <w:rsid w:val="00FD2E38"/>
    <w:rsid w:val="00FD3745"/>
    <w:rsid w:val="00FD4B62"/>
    <w:rsid w:val="00FE713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4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34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3137B"/>
    <w:rPr>
      <w:color w:val="605E5C"/>
      <w:shd w:val="clear" w:color="auto" w:fill="E1DFDD"/>
    </w:rPr>
  </w:style>
  <w:style w:type="character" w:customStyle="1" w:styleId="ListLabel6">
    <w:name w:val="ListLabel 6"/>
    <w:qFormat/>
    <w:rsid w:val="00FF7B95"/>
    <w:rPr>
      <w:rFonts w:cs="Courier New"/>
    </w:rPr>
  </w:style>
  <w:style w:type="character" w:customStyle="1" w:styleId="article-headingkicker">
    <w:name w:val="article-heading__kicker"/>
    <w:basedOn w:val="Absatz-Standardschriftart"/>
    <w:rsid w:val="006F4B53"/>
  </w:style>
  <w:style w:type="character" w:customStyle="1" w:styleId="visually-hidden">
    <w:name w:val="visually-hidden"/>
    <w:basedOn w:val="Absatz-Standardschriftart"/>
    <w:rsid w:val="006F4B53"/>
  </w:style>
  <w:style w:type="character" w:customStyle="1" w:styleId="article-headingtitle">
    <w:name w:val="article-heading__title"/>
    <w:basedOn w:val="Absatz-Standardschriftart"/>
    <w:rsid w:val="006F4B53"/>
  </w:style>
  <w:style w:type="paragraph" w:styleId="berarbeitung">
    <w:name w:val="Revision"/>
    <w:hidden/>
    <w:uiPriority w:val="99"/>
    <w:semiHidden/>
    <w:rsid w:val="00860AD5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is-lippe.de/media/custom/2001_5202_1.PDF?1418911228%20%20" TargetMode="External"/><Relationship Id="rId13" Type="http://schemas.openxmlformats.org/officeDocument/2006/relationships/hyperlink" Target="http://chemie-digital.zum.de/wiki/Frau_Lachner/Aggregatzust&#228;nde_im_Teilchenmodell" TargetMode="External"/><Relationship Id="rId18" Type="http://schemas.openxmlformats.org/officeDocument/2006/relationships/hyperlink" Target="http://www.ganzin.de/wp-content/uploads/2015/10/Chemieunterricht-im-Zeichen-von-Diagnostik-und-F%C3%B6rderung.pdf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anzin.de/wp-content/uploads/2015/10/Sprachbildung.pdf" TargetMode="External"/><Relationship Id="rId12" Type="http://schemas.openxmlformats.org/officeDocument/2006/relationships/hyperlink" Target="http://www.digitale-medien.schule/aggregatzustaende.html" TargetMode="External"/><Relationship Id="rId17" Type="http://schemas.openxmlformats.org/officeDocument/2006/relationships/hyperlink" Target="https://www.zeit.de/wissen/umwelt/2019-03/un-weltwasserbericht-klimawandel-trinkwasserversorgung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sser-aqualino.de/forscherwerkstatt/arbeitsblaette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nzin.de/wp-content/uploads/2015/10/Chemieunterricht-im-Zeichen-der-Erkenntnisgewinnung-1.pdf%2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asser-macht-schule.de/trinkwasser/gewinnun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hulentwicklung.nrw.de/cms/sprachsensibler-fachunterricht/sprachsensibler-fachunterricht/sprachsensibler-fachunterricht.html%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esz.at/sprachsensiblerunterricht/UPLOAD/Praxisreihe_23web.pdf" TargetMode="External"/><Relationship Id="rId14" Type="http://schemas.openxmlformats.org/officeDocument/2006/relationships/hyperlink" Target="http://www.chemieunterricht.de/dc2/auto/a-v-077.htm%20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D948DDF7</Template>
  <TotalTime>0</TotalTime>
  <Pages>5</Pages>
  <Words>1450</Words>
  <Characters>9137</Characters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2020-01-29T15:47:00Z</dcterms:created>
  <dcterms:modified xsi:type="dcterms:W3CDTF">2020-01-29T15:47:00Z</dcterms:modified>
</cp:coreProperties>
</file>