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0"/>
        <w:gridCol w:w="2370"/>
        <w:gridCol w:w="2370"/>
        <w:gridCol w:w="4740"/>
      </w:tblGrid>
      <w:tr w:rsidR="003E5AAA" w:rsidRPr="005D3B42" w:rsidTr="00367E9E">
        <w:tc>
          <w:tcPr>
            <w:tcW w:w="14220" w:type="dxa"/>
            <w:gridSpan w:val="4"/>
          </w:tcPr>
          <w:p w:rsidR="003E5AAA" w:rsidRPr="00E13BB7" w:rsidRDefault="003E5AAA" w:rsidP="002B6729">
            <w:pPr>
              <w:spacing w:before="120" w:after="120"/>
              <w:mirrorIndent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13BB7">
              <w:rPr>
                <w:rFonts w:ascii="Arial" w:hAnsi="Arial" w:cs="Arial"/>
                <w:b/>
                <w:sz w:val="32"/>
                <w:szCs w:val="32"/>
              </w:rPr>
              <w:t xml:space="preserve">Jahrgangsstufe </w:t>
            </w:r>
            <w:r w:rsidR="00C806D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E13BB7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9C0576" w:rsidRPr="00E13BB7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13BB7">
              <w:rPr>
                <w:rFonts w:ascii="Arial" w:hAnsi="Arial" w:cs="Arial"/>
                <w:b/>
                <w:sz w:val="32"/>
                <w:szCs w:val="32"/>
              </w:rPr>
              <w:t xml:space="preserve">UV </w:t>
            </w:r>
            <w:r w:rsidR="00C806DB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DF2A17" w:rsidRPr="00E13B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13BB7">
              <w:rPr>
                <w:rFonts w:ascii="Arial" w:hAnsi="Arial" w:cs="Arial"/>
                <w:b/>
                <w:sz w:val="32"/>
                <w:szCs w:val="32"/>
              </w:rPr>
              <w:t>„</w:t>
            </w:r>
            <w:r w:rsidR="00DB294C" w:rsidRPr="00E13BB7">
              <w:rPr>
                <w:rFonts w:ascii="Arial" w:hAnsi="Arial" w:cs="Arial"/>
                <w:b/>
                <w:sz w:val="32"/>
                <w:szCs w:val="32"/>
              </w:rPr>
              <w:t xml:space="preserve">Nahrung – Energie für den Körper“ </w:t>
            </w:r>
            <w:r w:rsidR="002B6729" w:rsidRPr="00E13B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2B6729" w:rsidRPr="00E13BB7" w:rsidRDefault="00E13BB7" w:rsidP="002B6729">
            <w:pPr>
              <w:spacing w:before="120" w:after="12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B6729" w:rsidRPr="00E13BB7">
              <w:rPr>
                <w:rFonts w:ascii="Arial" w:hAnsi="Arial" w:cs="Arial"/>
                <w:sz w:val="24"/>
                <w:szCs w:val="24"/>
              </w:rPr>
              <w:t xml:space="preserve">ca. 12 Ustd., </w:t>
            </w:r>
            <w:r w:rsidR="002B6729" w:rsidRPr="00E13BB7">
              <w:rPr>
                <w:rFonts w:ascii="Arial" w:hAnsi="Arial" w:cs="Arial"/>
                <w:color w:val="0070C0"/>
                <w:sz w:val="24"/>
                <w:szCs w:val="24"/>
              </w:rPr>
              <w:t>in blau: fakultative Aspekt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e bei höherem Stundenkontingent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5AAA" w:rsidRPr="00E9763B" w:rsidTr="00E13BB7">
        <w:tc>
          <w:tcPr>
            <w:tcW w:w="14220" w:type="dxa"/>
            <w:gridSpan w:val="4"/>
            <w:shd w:val="clear" w:color="auto" w:fill="D9D9D9" w:themeFill="background1" w:themeFillShade="D9"/>
          </w:tcPr>
          <w:p w:rsidR="003E5AAA" w:rsidRPr="00E9763B" w:rsidRDefault="003E5AAA" w:rsidP="004574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57437">
              <w:rPr>
                <w:rFonts w:ascii="Arial" w:hAnsi="Arial" w:cs="Arial"/>
                <w:b/>
              </w:rPr>
              <w:t>Inhaltsfeldbeschreibung</w:t>
            </w:r>
            <w:r w:rsidR="00367E9E" w:rsidRPr="00457437">
              <w:rPr>
                <w:rFonts w:ascii="Arial" w:hAnsi="Arial" w:cs="Arial"/>
                <w:b/>
              </w:rPr>
              <w:t xml:space="preserve"> (Auszug)</w:t>
            </w:r>
          </w:p>
        </w:tc>
      </w:tr>
      <w:tr w:rsidR="003E5AAA" w:rsidRPr="00E9763B" w:rsidTr="00367E9E">
        <w:tc>
          <w:tcPr>
            <w:tcW w:w="14220" w:type="dxa"/>
            <w:gridSpan w:val="4"/>
          </w:tcPr>
          <w:p w:rsidR="003E5AAA" w:rsidRPr="00E9763B" w:rsidRDefault="00DF2A17" w:rsidP="00457437">
            <w:pPr>
              <w:spacing w:before="120" w:after="120"/>
              <w:rPr>
                <w:rFonts w:ascii="Arial" w:hAnsi="Arial" w:cs="Arial"/>
              </w:rPr>
            </w:pPr>
            <w:r w:rsidRPr="00457437">
              <w:rPr>
                <w:rFonts w:ascii="Arial" w:hAnsi="Arial" w:cs="Arial"/>
              </w:rPr>
              <w:t>Fundierte Kenntnisse zur Funktionsweise des Organismus ermöglichen Entscheidung</w:t>
            </w:r>
            <w:r w:rsidR="007A245C" w:rsidRPr="00457437">
              <w:rPr>
                <w:rFonts w:ascii="Arial" w:hAnsi="Arial" w:cs="Arial"/>
              </w:rPr>
              <w:t>en für eine gesunde Lebensweise</w:t>
            </w:r>
            <w:r w:rsidRPr="00457437">
              <w:rPr>
                <w:rFonts w:ascii="Arial" w:hAnsi="Arial" w:cs="Arial"/>
              </w:rPr>
              <w:t xml:space="preserve">. </w:t>
            </w:r>
            <w:r w:rsidR="00804713">
              <w:rPr>
                <w:rFonts w:ascii="Arial" w:hAnsi="Arial" w:cs="Arial"/>
              </w:rPr>
              <w:br/>
            </w:r>
            <w:r w:rsidRPr="00D766D0">
              <w:rPr>
                <w:rFonts w:ascii="Arial" w:hAnsi="Arial" w:cs="Arial"/>
              </w:rPr>
              <w:t>Unter</w:t>
            </w:r>
            <w:r w:rsidRPr="00457437">
              <w:rPr>
                <w:rFonts w:ascii="Arial" w:hAnsi="Arial" w:cs="Arial"/>
              </w:rPr>
              <w:t xml:space="preserve"> Berücksichtigung eigener Körpererfahrungen wird die Leistungsfähigkeit des menschlichen Körpers auf anatomischer und physiologischer Ebene mit folgenden S</w:t>
            </w:r>
            <w:r w:rsidR="007A245C" w:rsidRPr="00457437">
              <w:rPr>
                <w:rFonts w:ascii="Arial" w:hAnsi="Arial" w:cs="Arial"/>
              </w:rPr>
              <w:t xml:space="preserve">chwerpunktsetzungen betrachtet. </w:t>
            </w:r>
            <w:r w:rsidRPr="00457437">
              <w:rPr>
                <w:rFonts w:ascii="Arial" w:hAnsi="Arial" w:cs="Arial"/>
              </w:rPr>
              <w:t xml:space="preserve">Die </w:t>
            </w:r>
            <w:r w:rsidR="007A245C" w:rsidRPr="00457437">
              <w:rPr>
                <w:rFonts w:ascii="Arial" w:hAnsi="Arial" w:cs="Arial"/>
              </w:rPr>
              <w:t xml:space="preserve">biologischen </w:t>
            </w:r>
            <w:r w:rsidR="00137663" w:rsidRPr="00457437">
              <w:rPr>
                <w:rFonts w:ascii="Arial" w:hAnsi="Arial" w:cs="Arial"/>
              </w:rPr>
              <w:t xml:space="preserve">Konzepte  […] </w:t>
            </w:r>
            <w:r w:rsidRPr="00457437">
              <w:rPr>
                <w:rFonts w:ascii="Arial" w:hAnsi="Arial" w:cs="Arial"/>
              </w:rPr>
              <w:t>Ernährung und Verdauung bilden die Voraussetzung für das Verständnis der komplexen Zusammenhänge im Stoffwechsel des Menschen</w:t>
            </w:r>
            <w:r w:rsidR="00402403" w:rsidRPr="00457437">
              <w:rPr>
                <w:rFonts w:ascii="Arial" w:hAnsi="Arial" w:cs="Arial"/>
              </w:rPr>
              <w:t>.</w:t>
            </w:r>
          </w:p>
        </w:tc>
      </w:tr>
      <w:tr w:rsidR="00367E9E" w:rsidRPr="00E9763B" w:rsidTr="00E13BB7">
        <w:tc>
          <w:tcPr>
            <w:tcW w:w="7110" w:type="dxa"/>
            <w:gridSpan w:val="2"/>
            <w:shd w:val="clear" w:color="auto" w:fill="D9D9D9" w:themeFill="background1" w:themeFillShade="D9"/>
          </w:tcPr>
          <w:p w:rsidR="00367E9E" w:rsidRPr="00457437" w:rsidRDefault="00367E9E" w:rsidP="004574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457437">
              <w:rPr>
                <w:rFonts w:ascii="Arial" w:hAnsi="Arial" w:cs="Arial"/>
                <w:b/>
              </w:rPr>
              <w:t>Erweiterung des Kompetenzbereichs Kommunikation</w:t>
            </w: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367E9E" w:rsidRPr="00457437" w:rsidRDefault="00367E9E" w:rsidP="004574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57437">
              <w:rPr>
                <w:rFonts w:ascii="Arial" w:hAnsi="Arial" w:cs="Arial"/>
                <w:b/>
              </w:rPr>
              <w:t>Experimente / Untersuchungen / Arbeit mit Modellen</w:t>
            </w:r>
          </w:p>
        </w:tc>
      </w:tr>
      <w:bookmarkEnd w:id="0"/>
      <w:tr w:rsidR="007711F5" w:rsidRPr="00E9763B" w:rsidTr="00E5642A">
        <w:tc>
          <w:tcPr>
            <w:tcW w:w="7110" w:type="dxa"/>
            <w:gridSpan w:val="2"/>
          </w:tcPr>
          <w:p w:rsidR="007711F5" w:rsidRPr="00457437" w:rsidRDefault="007711F5" w:rsidP="005D3B42">
            <w:pPr>
              <w:spacing w:before="120" w:after="120"/>
              <w:rPr>
                <w:rFonts w:ascii="Arial" w:hAnsi="Arial" w:cs="Arial"/>
              </w:rPr>
            </w:pPr>
            <w:r w:rsidRPr="0053270D">
              <w:rPr>
                <w:rFonts w:ascii="Arial" w:hAnsi="Arial" w:cs="Arial"/>
                <w:b/>
              </w:rPr>
              <w:t xml:space="preserve">K1 (Dokumentation): </w:t>
            </w:r>
            <w:r w:rsidR="00493941">
              <w:rPr>
                <w:rFonts w:ascii="Arial" w:hAnsi="Arial" w:cs="Arial"/>
              </w:rPr>
              <w:br/>
            </w:r>
            <w:r w:rsidR="004B5F6A">
              <w:rPr>
                <w:rFonts w:ascii="Arial" w:hAnsi="Arial" w:cs="Arial"/>
              </w:rPr>
              <w:t xml:space="preserve">Die SuS können </w:t>
            </w:r>
            <w:r w:rsidRPr="00457437">
              <w:rPr>
                <w:rFonts w:ascii="Arial" w:hAnsi="Arial" w:cs="Arial"/>
              </w:rPr>
              <w:t xml:space="preserve">das Vorgehen und wesentliche Ergebnisse bei </w:t>
            </w:r>
            <w:r w:rsidRPr="00457437">
              <w:rPr>
                <w:rFonts w:ascii="Arial" w:hAnsi="Arial" w:cs="Arial"/>
                <w:color w:val="D9D9D9" w:themeColor="background1" w:themeShade="D9"/>
              </w:rPr>
              <w:t xml:space="preserve">Untersuchungen und </w:t>
            </w:r>
            <w:r w:rsidRPr="00457437">
              <w:rPr>
                <w:rFonts w:ascii="Arial" w:hAnsi="Arial" w:cs="Arial"/>
              </w:rPr>
              <w:t>Experimenten in vorgegebenen Formaten (Protokolle</w:t>
            </w:r>
            <w:r w:rsidRPr="00457437">
              <w:rPr>
                <w:rFonts w:ascii="Arial" w:hAnsi="Arial" w:cs="Arial"/>
                <w:color w:val="D9D9D9" w:themeColor="background1" w:themeShade="D9"/>
              </w:rPr>
              <w:t>, Tabellen, Diagramme</w:t>
            </w:r>
            <w:r w:rsidR="00926D6A">
              <w:rPr>
                <w:rFonts w:ascii="Arial" w:hAnsi="Arial" w:cs="Arial"/>
                <w:color w:val="D9D9D9" w:themeColor="background1" w:themeShade="D9"/>
              </w:rPr>
              <w:t xml:space="preserve">, </w:t>
            </w:r>
            <w:r w:rsidRPr="00C568B7">
              <w:rPr>
                <w:rFonts w:ascii="Arial" w:hAnsi="Arial" w:cs="Arial"/>
                <w:color w:val="D9D9D9" w:themeColor="background1" w:themeShade="D9"/>
              </w:rPr>
              <w:t>Zeichnungen</w:t>
            </w:r>
            <w:r w:rsidR="00926D6A">
              <w:rPr>
                <w:rFonts w:ascii="Arial" w:hAnsi="Arial" w:cs="Arial"/>
                <w:color w:val="D9D9D9" w:themeColor="background1" w:themeShade="D9"/>
              </w:rPr>
              <w:t>, Skizzen</w:t>
            </w:r>
            <w:r w:rsidRPr="00C568B7">
              <w:rPr>
                <w:rFonts w:ascii="Arial" w:hAnsi="Arial" w:cs="Arial"/>
              </w:rPr>
              <w:t>) dokumentieren.</w:t>
            </w:r>
          </w:p>
          <w:p w:rsidR="007711F5" w:rsidRPr="00457437" w:rsidRDefault="004B5F6A" w:rsidP="005D3B42">
            <w:pPr>
              <w:spacing w:before="120" w:after="120"/>
              <w:rPr>
                <w:rFonts w:ascii="Arial" w:hAnsi="Arial" w:cs="Arial"/>
              </w:rPr>
            </w:pPr>
            <w:r w:rsidRPr="0053270D">
              <w:rPr>
                <w:rFonts w:ascii="Arial" w:hAnsi="Arial" w:cs="Arial"/>
                <w:b/>
              </w:rPr>
              <w:t>K2 (Informationsverarbeitung):</w:t>
            </w:r>
            <w:r w:rsidR="0049394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Die SuS </w:t>
            </w:r>
            <w:r w:rsidR="00193D36">
              <w:rPr>
                <w:rFonts w:ascii="Arial" w:hAnsi="Arial" w:cs="Arial"/>
              </w:rPr>
              <w:t xml:space="preserve">können </w:t>
            </w:r>
            <w:r w:rsidR="007711F5" w:rsidRPr="00457437">
              <w:rPr>
                <w:rFonts w:ascii="Arial" w:hAnsi="Arial" w:cs="Arial"/>
              </w:rPr>
              <w:t>nach Anleitung biologische Informationen</w:t>
            </w:r>
            <w:r w:rsidR="00926D6A">
              <w:rPr>
                <w:rFonts w:ascii="Arial" w:hAnsi="Arial" w:cs="Arial"/>
              </w:rPr>
              <w:t xml:space="preserve"> und Daten</w:t>
            </w:r>
            <w:r w:rsidR="007711F5" w:rsidRPr="00457437">
              <w:rPr>
                <w:rFonts w:ascii="Arial" w:hAnsi="Arial" w:cs="Arial"/>
              </w:rPr>
              <w:t xml:space="preserve"> aus analogen </w:t>
            </w:r>
            <w:r w:rsidR="007711F5" w:rsidRPr="00457437">
              <w:rPr>
                <w:rFonts w:ascii="Arial" w:hAnsi="Arial" w:cs="Arial"/>
                <w:color w:val="D9D9D9" w:themeColor="background1" w:themeShade="D9"/>
              </w:rPr>
              <w:t>und digitalen</w:t>
            </w:r>
            <w:r w:rsidR="00926D6A">
              <w:rPr>
                <w:rFonts w:ascii="Arial" w:hAnsi="Arial" w:cs="Arial"/>
              </w:rPr>
              <w:t xml:space="preserve"> Medienangeboten </w:t>
            </w:r>
            <w:r w:rsidR="007711F5" w:rsidRPr="00457437">
              <w:rPr>
                <w:rFonts w:ascii="Arial" w:hAnsi="Arial" w:cs="Arial"/>
              </w:rPr>
              <w:t xml:space="preserve">(Fachtexte, </w:t>
            </w:r>
            <w:r w:rsidR="007711F5" w:rsidRPr="00457437">
              <w:rPr>
                <w:rFonts w:ascii="Arial" w:hAnsi="Arial" w:cs="Arial"/>
                <w:color w:val="D9D9D9" w:themeColor="background1" w:themeShade="D9"/>
              </w:rPr>
              <w:t xml:space="preserve">Filme, </w:t>
            </w:r>
            <w:r w:rsidR="007711F5" w:rsidRPr="00457437">
              <w:rPr>
                <w:rFonts w:ascii="Arial" w:hAnsi="Arial" w:cs="Arial"/>
              </w:rPr>
              <w:t xml:space="preserve">Tabellen, </w:t>
            </w:r>
            <w:r w:rsidR="007711F5" w:rsidRPr="00A4385E">
              <w:rPr>
                <w:rFonts w:ascii="Arial" w:hAnsi="Arial" w:cs="Arial"/>
              </w:rPr>
              <w:t>Diagramme</w:t>
            </w:r>
            <w:r w:rsidR="007711F5" w:rsidRPr="00457437">
              <w:rPr>
                <w:rFonts w:ascii="Arial" w:hAnsi="Arial" w:cs="Arial"/>
                <w:color w:val="D9D9D9" w:themeColor="background1" w:themeShade="D9"/>
              </w:rPr>
              <w:t xml:space="preserve">, </w:t>
            </w:r>
            <w:r w:rsidR="007711F5" w:rsidRPr="00457437">
              <w:rPr>
                <w:rFonts w:ascii="Arial" w:hAnsi="Arial" w:cs="Arial"/>
              </w:rPr>
              <w:t xml:space="preserve">Abbildungen, </w:t>
            </w:r>
            <w:r w:rsidR="007711F5" w:rsidRPr="00457437">
              <w:rPr>
                <w:rFonts w:ascii="Arial" w:hAnsi="Arial" w:cs="Arial"/>
                <w:color w:val="BFBFBF" w:themeColor="background1" w:themeShade="BF"/>
              </w:rPr>
              <w:t>Schemata</w:t>
            </w:r>
            <w:r w:rsidR="00A4385E">
              <w:rPr>
                <w:rFonts w:ascii="Arial" w:hAnsi="Arial" w:cs="Arial"/>
              </w:rPr>
              <w:t>) entnehmen</w:t>
            </w:r>
            <w:r w:rsidR="007711F5" w:rsidRPr="00457437">
              <w:rPr>
                <w:rFonts w:ascii="Arial" w:hAnsi="Arial" w:cs="Arial"/>
              </w:rPr>
              <w:t xml:space="preserve"> sowie deren Kernaussagen wiedergeben </w:t>
            </w:r>
            <w:r w:rsidR="007711F5" w:rsidRPr="00457437">
              <w:rPr>
                <w:rFonts w:ascii="Arial" w:hAnsi="Arial" w:cs="Arial"/>
                <w:color w:val="D9D9D9" w:themeColor="background1" w:themeShade="D9"/>
              </w:rPr>
              <w:t>und die Quelle notieren.</w:t>
            </w:r>
            <w:r w:rsidR="007711F5" w:rsidRPr="00457437">
              <w:rPr>
                <w:rFonts w:ascii="Arial" w:hAnsi="Arial" w:cs="Arial"/>
                <w:color w:val="D9D9D9" w:themeColor="background1" w:themeShade="D9"/>
                <w:highlight w:val="yellow"/>
              </w:rPr>
              <w:t xml:space="preserve"> </w:t>
            </w:r>
          </w:p>
        </w:tc>
        <w:tc>
          <w:tcPr>
            <w:tcW w:w="7110" w:type="dxa"/>
            <w:gridSpan w:val="2"/>
          </w:tcPr>
          <w:p w:rsidR="002B6729" w:rsidRDefault="00AD2432" w:rsidP="00E13BB7">
            <w:pPr>
              <w:pStyle w:val="Listenabsatz"/>
              <w:numPr>
                <w:ilvl w:val="0"/>
                <w:numId w:val="6"/>
              </w:numPr>
              <w:spacing w:before="120"/>
              <w:ind w:left="357" w:hanging="357"/>
              <w:contextualSpacing w:val="0"/>
              <w:rPr>
                <w:rFonts w:cs="Arial"/>
              </w:rPr>
            </w:pPr>
            <w:r w:rsidRPr="00457437">
              <w:rPr>
                <w:rFonts w:cs="Arial"/>
              </w:rPr>
              <w:t xml:space="preserve">Einfache </w:t>
            </w:r>
            <w:r w:rsidR="00D07C91" w:rsidRPr="00457437">
              <w:rPr>
                <w:rFonts w:cs="Arial"/>
              </w:rPr>
              <w:t>Nährstoffnachweise</w:t>
            </w:r>
            <w:r w:rsidR="002B6729">
              <w:rPr>
                <w:rFonts w:cs="Arial"/>
              </w:rPr>
              <w:t xml:space="preserve"> (KLP)</w:t>
            </w:r>
            <w:r w:rsidR="004B31B7">
              <w:rPr>
                <w:rFonts w:cs="Arial"/>
              </w:rPr>
              <w:t xml:space="preserve"> </w:t>
            </w:r>
          </w:p>
          <w:p w:rsidR="00DE7271" w:rsidRPr="002B6729" w:rsidRDefault="004B31B7" w:rsidP="00E13BB7">
            <w:pPr>
              <w:pStyle w:val="Listenabsatz"/>
              <w:numPr>
                <w:ilvl w:val="0"/>
                <w:numId w:val="0"/>
              </w:numPr>
              <w:ind w:left="357"/>
              <w:contextualSpacing w:val="0"/>
              <w:rPr>
                <w:rFonts w:cs="Arial"/>
              </w:rPr>
            </w:pPr>
            <w:r w:rsidRPr="002B6729">
              <w:rPr>
                <w:rFonts w:cs="Arial"/>
              </w:rPr>
              <w:t>(Fehling, Fettfleckprobe, Essigessenz, Lugolsche Lösung)</w:t>
            </w:r>
          </w:p>
          <w:p w:rsidR="004B31B7" w:rsidRPr="00DE7271" w:rsidRDefault="005A21BA" w:rsidP="00DE7271">
            <w:pPr>
              <w:pStyle w:val="Listenabsatz"/>
              <w:numPr>
                <w:ilvl w:val="0"/>
                <w:numId w:val="6"/>
              </w:numPr>
              <w:spacing w:before="120" w:after="12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Amylase-</w:t>
            </w:r>
            <w:r w:rsidR="004B31B7">
              <w:rPr>
                <w:rFonts w:cs="Arial"/>
              </w:rPr>
              <w:t>Experiment</w:t>
            </w:r>
          </w:p>
        </w:tc>
      </w:tr>
      <w:tr w:rsidR="00DE7271" w:rsidRPr="00E9763B" w:rsidTr="00E13BB7">
        <w:tc>
          <w:tcPr>
            <w:tcW w:w="14220" w:type="dxa"/>
            <w:gridSpan w:val="4"/>
            <w:shd w:val="clear" w:color="auto" w:fill="D9D9D9" w:themeFill="background1" w:themeFillShade="D9"/>
          </w:tcPr>
          <w:p w:rsidR="00DE7271" w:rsidRPr="00DE7271" w:rsidRDefault="00315B46" w:rsidP="00EE61BC">
            <w:pPr>
              <w:spacing w:before="120" w:after="120"/>
              <w:ind w:left="720" w:hanging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Beiträ</w:t>
            </w:r>
            <w:r w:rsidR="00DE7271" w:rsidRPr="00DE7271">
              <w:rPr>
                <w:rFonts w:ascii="Arial" w:hAnsi="Arial" w:cs="Arial"/>
                <w:b/>
              </w:rPr>
              <w:t>ge zu den Basiskonzepten</w:t>
            </w:r>
          </w:p>
        </w:tc>
      </w:tr>
      <w:tr w:rsidR="002B6729" w:rsidRPr="00E9763B" w:rsidTr="003671E8">
        <w:tc>
          <w:tcPr>
            <w:tcW w:w="4740" w:type="dxa"/>
          </w:tcPr>
          <w:p w:rsidR="00A4385E" w:rsidRDefault="002B6729" w:rsidP="00E13BB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60"/>
              <w:mirrorIndents/>
              <w:rPr>
                <w:rFonts w:ascii="Arial" w:eastAsia="Times New Roman" w:hAnsi="Arial" w:cs="Arial"/>
                <w:lang w:eastAsia="de-DE"/>
              </w:rPr>
            </w:pPr>
            <w:r w:rsidRPr="002B6729">
              <w:rPr>
                <w:rFonts w:ascii="Arial" w:eastAsia="Times New Roman" w:hAnsi="Arial" w:cs="Arial"/>
                <w:b/>
                <w:lang w:eastAsia="de-DE"/>
              </w:rPr>
              <w:t>System:</w:t>
            </w:r>
            <w:r w:rsidR="00A4385E">
              <w:rPr>
                <w:rFonts w:ascii="Arial" w:eastAsia="Times New Roman" w:hAnsi="Arial" w:cs="Arial"/>
                <w:lang w:eastAsia="de-DE"/>
              </w:rPr>
              <w:br/>
              <w:t>Arbeitsteilung im Organismus</w:t>
            </w:r>
          </w:p>
          <w:p w:rsidR="002B6729" w:rsidRDefault="002B6729" w:rsidP="00753EC6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mirrorIndents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Stoff- und Energieumwandlung im menschlichen Körper</w:t>
            </w:r>
          </w:p>
        </w:tc>
        <w:tc>
          <w:tcPr>
            <w:tcW w:w="4740" w:type="dxa"/>
            <w:gridSpan w:val="2"/>
          </w:tcPr>
          <w:p w:rsidR="002B6729" w:rsidRPr="00DE7271" w:rsidRDefault="002B6729" w:rsidP="00EE61B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hAnsi="Arial" w:cs="Arial"/>
                <w:b/>
              </w:rPr>
            </w:pPr>
            <w:r w:rsidRPr="002B6729">
              <w:rPr>
                <w:rFonts w:ascii="Arial" w:eastAsia="Times New Roman" w:hAnsi="Arial" w:cs="Arial"/>
                <w:b/>
                <w:lang w:eastAsia="de-DE"/>
              </w:rPr>
              <w:t>Struktur und Funktion:</w:t>
            </w:r>
            <w:r w:rsidRPr="004B31B7">
              <w:rPr>
                <w:rFonts w:ascii="Arial" w:eastAsia="Times New Roman" w:hAnsi="Arial" w:cs="Arial"/>
                <w:lang w:eastAsia="de-DE"/>
              </w:rPr>
              <w:br/>
              <w:t>Oberflächenvergrößerung im Darm</w:t>
            </w:r>
          </w:p>
        </w:tc>
        <w:tc>
          <w:tcPr>
            <w:tcW w:w="4740" w:type="dxa"/>
          </w:tcPr>
          <w:p w:rsidR="002B6729" w:rsidRPr="00DE7271" w:rsidRDefault="002B6729" w:rsidP="00EE61B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Entwicklung:</w:t>
            </w:r>
          </w:p>
        </w:tc>
      </w:tr>
    </w:tbl>
    <w:p w:rsidR="004D1206" w:rsidRDefault="004D1206" w:rsidP="00457437">
      <w:pPr>
        <w:spacing w:before="120" w:after="120" w:line="240" w:lineRule="auto"/>
        <w:rPr>
          <w:rFonts w:ascii="Arial" w:hAnsi="Arial" w:cs="Arial"/>
        </w:rPr>
      </w:pPr>
    </w:p>
    <w:p w:rsidR="00E13BB7" w:rsidRPr="00E9763B" w:rsidRDefault="00E13BB7" w:rsidP="00457437">
      <w:pPr>
        <w:spacing w:before="120" w:after="120" w:line="240" w:lineRule="auto"/>
        <w:rPr>
          <w:rFonts w:ascii="Arial" w:hAnsi="Arial" w:cs="Arial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4497"/>
        <w:gridCol w:w="6137"/>
      </w:tblGrid>
      <w:tr w:rsidR="009C0576" w:rsidRPr="00E9763B" w:rsidTr="00E13BB7">
        <w:trPr>
          <w:tblHeader/>
        </w:trPr>
        <w:tc>
          <w:tcPr>
            <w:tcW w:w="1278" w:type="pct"/>
            <w:shd w:val="clear" w:color="auto" w:fill="D9D9D9" w:themeFill="background1" w:themeFillShade="D9"/>
          </w:tcPr>
          <w:p w:rsidR="009C0576" w:rsidRPr="00E9763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  <w:r w:rsidRPr="00E9763B">
              <w:rPr>
                <w:rFonts w:ascii="Arial" w:hAnsi="Arial" w:cs="Arial"/>
                <w:b/>
              </w:rPr>
              <w:lastRenderedPageBreak/>
              <w:t>Sequenzierung:</w:t>
            </w:r>
          </w:p>
          <w:p w:rsidR="009C0576" w:rsidRPr="00E9763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E9763B">
              <w:rPr>
                <w:rFonts w:ascii="Arial" w:hAnsi="Arial" w:cs="Arial"/>
                <w:b/>
                <w:i/>
              </w:rPr>
              <w:t>Fragestellungen</w:t>
            </w:r>
          </w:p>
          <w:p w:rsidR="009C0576" w:rsidRPr="00E9763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>inhaltliche Aspekte</w:t>
            </w:r>
          </w:p>
        </w:tc>
        <w:tc>
          <w:tcPr>
            <w:tcW w:w="1574" w:type="pct"/>
            <w:shd w:val="clear" w:color="auto" w:fill="D9D9D9" w:themeFill="background1" w:themeFillShade="D9"/>
            <w:vAlign w:val="center"/>
          </w:tcPr>
          <w:p w:rsidR="009C0576" w:rsidRPr="00E9763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  <w:r w:rsidRPr="00E9763B">
              <w:rPr>
                <w:rFonts w:ascii="Arial" w:hAnsi="Arial" w:cs="Arial"/>
                <w:b/>
              </w:rPr>
              <w:t>Konkretisierte Kompetenzerwartungen des Kernlehrplans</w:t>
            </w:r>
          </w:p>
          <w:p w:rsidR="009C0576" w:rsidRPr="00E9763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E9763B">
              <w:rPr>
                <w:rFonts w:ascii="Arial" w:hAnsi="Arial" w:cs="Arial"/>
              </w:rPr>
              <w:t>Schülerinnen und Schüler können</w:t>
            </w:r>
            <w:r w:rsidR="00315B46">
              <w:rPr>
                <w:rFonts w:ascii="Arial" w:hAnsi="Arial" w:cs="Arial"/>
              </w:rPr>
              <w:t>…</w:t>
            </w:r>
          </w:p>
        </w:tc>
        <w:tc>
          <w:tcPr>
            <w:tcW w:w="2148" w:type="pct"/>
            <w:shd w:val="clear" w:color="auto" w:fill="D9D9D9" w:themeFill="background1" w:themeFillShade="D9"/>
            <w:vAlign w:val="center"/>
          </w:tcPr>
          <w:p w:rsidR="009C0576" w:rsidRPr="00E9763B" w:rsidRDefault="009C0576" w:rsidP="00457437">
            <w:pPr>
              <w:spacing w:before="120" w:after="120" w:line="240" w:lineRule="auto"/>
              <w:mirrorIndents/>
              <w:rPr>
                <w:rFonts w:ascii="Arial" w:eastAsia="Droid Sans Fallback" w:hAnsi="Arial" w:cs="Arial"/>
                <w:b/>
              </w:rPr>
            </w:pPr>
            <w:r w:rsidRPr="00E9763B">
              <w:rPr>
                <w:rFonts w:ascii="Arial" w:eastAsia="Droid Sans Fallback" w:hAnsi="Arial" w:cs="Arial"/>
                <w:b/>
              </w:rPr>
              <w:t xml:space="preserve">Didaktisch-methodische Anmerkungen und </w:t>
            </w:r>
            <w:r w:rsidRPr="00E9763B">
              <w:rPr>
                <w:rFonts w:ascii="Arial" w:eastAsia="Droid Sans Fallback" w:hAnsi="Arial" w:cs="Arial"/>
                <w:b/>
              </w:rPr>
              <w:br/>
              <w:t>Empfehlungen</w:t>
            </w:r>
          </w:p>
          <w:p w:rsidR="002B6729" w:rsidRPr="002B6729" w:rsidRDefault="002B6729" w:rsidP="002B6729">
            <w:pPr>
              <w:spacing w:after="0" w:line="240" w:lineRule="auto"/>
              <w:mirrorIndents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Kernaussagen </w:t>
            </w:r>
            <w:r w:rsidR="00E13BB7">
              <w:rPr>
                <w:rFonts w:ascii="Arial" w:hAnsi="Arial" w:cs="Arial"/>
                <w:i/>
                <w:iCs/>
              </w:rPr>
              <w:t xml:space="preserve">/Alltagsvorstellungen / </w:t>
            </w:r>
            <w:r w:rsidRPr="002B6729">
              <w:rPr>
                <w:rFonts w:ascii="Arial" w:hAnsi="Arial" w:cs="Arial"/>
                <w:color w:val="0070C0"/>
              </w:rPr>
              <w:t>fakultative Aspekte</w:t>
            </w:r>
          </w:p>
        </w:tc>
      </w:tr>
      <w:tr w:rsidR="007A245C" w:rsidRPr="00E9763B" w:rsidTr="00E13BB7">
        <w:trPr>
          <w:trHeight w:val="472"/>
        </w:trPr>
        <w:tc>
          <w:tcPr>
            <w:tcW w:w="1278" w:type="pct"/>
            <w:shd w:val="clear" w:color="auto" w:fill="auto"/>
          </w:tcPr>
          <w:p w:rsidR="007A245C" w:rsidRPr="00E9763B" w:rsidRDefault="007A245C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E9763B">
              <w:rPr>
                <w:rFonts w:ascii="Arial" w:hAnsi="Arial" w:cs="Arial"/>
                <w:b/>
                <w:i/>
              </w:rPr>
              <w:t>Woraus besteht unsere Nahrung?</w:t>
            </w:r>
          </w:p>
          <w:p w:rsidR="007A245C" w:rsidRPr="00457437" w:rsidRDefault="007A245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457437">
              <w:rPr>
                <w:rFonts w:ascii="Arial" w:hAnsi="Arial" w:cs="Arial"/>
              </w:rPr>
              <w:t>Nahrungsbestandteile und ihre Bedeutung</w:t>
            </w:r>
          </w:p>
          <w:p w:rsidR="00137663" w:rsidRPr="00E9763B" w:rsidRDefault="00137663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37663" w:rsidRPr="00E9763B" w:rsidRDefault="00137663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37663" w:rsidRPr="00E9763B" w:rsidRDefault="00137663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37663" w:rsidRPr="00E9763B" w:rsidRDefault="00137663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37663" w:rsidRPr="00E9763B" w:rsidRDefault="00137663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962BC" w:rsidRPr="00E9763B" w:rsidRDefault="001962B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962BC" w:rsidRPr="00E9763B" w:rsidRDefault="001962B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962BC" w:rsidRPr="00E9763B" w:rsidRDefault="001962B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962BC" w:rsidRPr="00E9763B" w:rsidRDefault="001962B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1962BC" w:rsidRPr="00E9763B" w:rsidRDefault="001962B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13BB7" w:rsidRDefault="00E13BB7" w:rsidP="00E13BB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jc w:val="right"/>
              <w:rPr>
                <w:rFonts w:ascii="Arial" w:hAnsi="Arial" w:cs="Arial"/>
              </w:rPr>
            </w:pPr>
          </w:p>
          <w:p w:rsidR="00E13BB7" w:rsidRDefault="00E13BB7" w:rsidP="00E13BB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jc w:val="right"/>
              <w:rPr>
                <w:rFonts w:ascii="Arial" w:hAnsi="Arial" w:cs="Arial"/>
              </w:rPr>
            </w:pPr>
          </w:p>
          <w:p w:rsidR="00E13BB7" w:rsidRDefault="00E13BB7" w:rsidP="00E13BB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jc w:val="right"/>
              <w:rPr>
                <w:rFonts w:ascii="Arial" w:hAnsi="Arial" w:cs="Arial"/>
              </w:rPr>
            </w:pPr>
          </w:p>
          <w:p w:rsidR="00E13BB7" w:rsidRDefault="00E13BB7" w:rsidP="00E13BB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jc w:val="right"/>
              <w:rPr>
                <w:rFonts w:ascii="Arial" w:hAnsi="Arial" w:cs="Arial"/>
              </w:rPr>
            </w:pPr>
          </w:p>
          <w:p w:rsidR="00137663" w:rsidRPr="00BE254C" w:rsidRDefault="001962BC" w:rsidP="00E13BB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jc w:val="right"/>
              <w:rPr>
                <w:rFonts w:ascii="Arial" w:hAnsi="Arial" w:cs="Arial"/>
                <w:sz w:val="24"/>
              </w:rPr>
            </w:pPr>
            <w:r w:rsidRPr="00E9763B">
              <w:rPr>
                <w:rFonts w:ascii="Arial" w:hAnsi="Arial" w:cs="Arial"/>
              </w:rPr>
              <w:t>ca. 5 Ustd.</w:t>
            </w:r>
          </w:p>
        </w:tc>
        <w:tc>
          <w:tcPr>
            <w:tcW w:w="1574" w:type="pct"/>
            <w:shd w:val="clear" w:color="auto" w:fill="auto"/>
          </w:tcPr>
          <w:p w:rsidR="007A245C" w:rsidRPr="00A316BF" w:rsidRDefault="007A245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AD2432" w:rsidRPr="00A316BF" w:rsidRDefault="00AD2432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7A245C" w:rsidRPr="00A316BF" w:rsidRDefault="007A245C" w:rsidP="001E6FE4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 xml:space="preserve">bei der Untersuchung von Nahrungsmitteln einfache Nährstoffnachweise nach Vorgaben planen, durchführen und dokumentieren (E1, E2, E3, E4, </w:t>
            </w:r>
            <w:r w:rsidR="00315B46">
              <w:rPr>
                <w:rFonts w:ascii="Arial" w:hAnsi="Arial" w:cs="Arial"/>
              </w:rPr>
              <w:t>E5, K1).</w:t>
            </w:r>
          </w:p>
        </w:tc>
        <w:tc>
          <w:tcPr>
            <w:tcW w:w="2148" w:type="pct"/>
            <w:shd w:val="clear" w:color="auto" w:fill="auto"/>
          </w:tcPr>
          <w:p w:rsidR="007A245C" w:rsidRPr="00A316BF" w:rsidRDefault="007A245C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>Problematisierung mit Rückg</w:t>
            </w:r>
            <w:r w:rsidR="00A0268C">
              <w:rPr>
                <w:rFonts w:ascii="Arial" w:hAnsi="Arial" w:cs="Arial"/>
              </w:rPr>
              <w:t>riff auf V</w:t>
            </w:r>
            <w:r w:rsidR="005F6B40" w:rsidRPr="00A316BF">
              <w:rPr>
                <w:rFonts w:ascii="Arial" w:hAnsi="Arial" w:cs="Arial"/>
              </w:rPr>
              <w:t>orwissen</w:t>
            </w:r>
            <w:r w:rsidR="00A0268C">
              <w:rPr>
                <w:rFonts w:ascii="Arial" w:hAnsi="Arial" w:cs="Arial"/>
              </w:rPr>
              <w:t xml:space="preserve"> der SuS</w:t>
            </w:r>
            <w:r w:rsidR="005F6B40" w:rsidRPr="00A316BF">
              <w:rPr>
                <w:rFonts w:ascii="Arial" w:hAnsi="Arial" w:cs="Arial"/>
              </w:rPr>
              <w:t>:</w:t>
            </w:r>
            <w:r w:rsidR="005F6B40" w:rsidRPr="00A316BF">
              <w:rPr>
                <w:rFonts w:ascii="Arial" w:hAnsi="Arial" w:cs="Arial"/>
              </w:rPr>
              <w:br/>
            </w:r>
            <w:r w:rsidR="00737C95">
              <w:rPr>
                <w:rFonts w:ascii="Arial" w:hAnsi="Arial" w:cs="Arial"/>
              </w:rPr>
              <w:t xml:space="preserve">Wieso reicht </w:t>
            </w:r>
            <w:r w:rsidRPr="00A316BF">
              <w:rPr>
                <w:rFonts w:ascii="Arial" w:hAnsi="Arial" w:cs="Arial"/>
              </w:rPr>
              <w:t xml:space="preserve">Muttermilch in den ersten Lebensmonaten eines Säuglings zur </w:t>
            </w:r>
            <w:r w:rsidR="005F6B40" w:rsidRPr="00A316BF">
              <w:rPr>
                <w:rFonts w:ascii="Arial" w:hAnsi="Arial" w:cs="Arial"/>
              </w:rPr>
              <w:t>Ernährung aus</w:t>
            </w:r>
            <w:r w:rsidR="00737C95">
              <w:rPr>
                <w:rFonts w:ascii="Arial" w:hAnsi="Arial" w:cs="Arial"/>
              </w:rPr>
              <w:t xml:space="preserve">? </w:t>
            </w:r>
            <w:r w:rsidR="00616B90">
              <w:rPr>
                <w:rFonts w:ascii="Arial" w:hAnsi="Arial" w:cs="Arial"/>
              </w:rPr>
              <w:sym w:font="Wingdings 3" w:char="F067"/>
            </w:r>
            <w:r w:rsidR="00616B90">
              <w:rPr>
                <w:rFonts w:ascii="Arial" w:hAnsi="Arial" w:cs="Arial"/>
              </w:rPr>
              <w:t xml:space="preserve"> </w:t>
            </w:r>
            <w:r w:rsidR="005F6B40" w:rsidRPr="00A316BF">
              <w:rPr>
                <w:rFonts w:ascii="Arial" w:hAnsi="Arial" w:cs="Arial"/>
              </w:rPr>
              <w:t>Muttermilch muss alle Stoffe beinhalten, die lebensnotwendig sind.</w:t>
            </w:r>
          </w:p>
          <w:p w:rsidR="007A245C" w:rsidRPr="00A316BF" w:rsidRDefault="005F6B40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>Schulbuchtext zur Einteilung der Nährstoffe in Bau- und Betriebsstoffe</w:t>
            </w:r>
            <w:r w:rsidR="00B34D34" w:rsidRPr="00A316BF">
              <w:rPr>
                <w:rFonts w:ascii="Arial" w:hAnsi="Arial" w:cs="Arial"/>
              </w:rPr>
              <w:t>, Einführung einfacher Symbole für die Nährstoffe</w:t>
            </w:r>
          </w:p>
          <w:p w:rsidR="007A245C" w:rsidRPr="00A316BF" w:rsidRDefault="007A245C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>Untersuchung von Milch (aus Pre-Milchpulver, ersatzweise Kuhmilch)</w:t>
            </w:r>
            <w:r w:rsidR="00737C95">
              <w:rPr>
                <w:rFonts w:ascii="Arial" w:hAnsi="Arial" w:cs="Arial"/>
              </w:rPr>
              <w:t xml:space="preserve">, </w:t>
            </w:r>
            <w:r w:rsidRPr="00A316BF">
              <w:rPr>
                <w:rFonts w:ascii="Arial" w:hAnsi="Arial" w:cs="Arial"/>
              </w:rPr>
              <w:t>Planung und Durchführung der N</w:t>
            </w:r>
            <w:r w:rsidR="00737C95">
              <w:rPr>
                <w:rFonts w:ascii="Arial" w:hAnsi="Arial" w:cs="Arial"/>
              </w:rPr>
              <w:t>ährstoffn</w:t>
            </w:r>
            <w:r w:rsidRPr="00A316BF">
              <w:rPr>
                <w:rFonts w:ascii="Arial" w:hAnsi="Arial" w:cs="Arial"/>
              </w:rPr>
              <w:t>achweise in arbeitsteiliger Gruppenarbeit</w:t>
            </w:r>
            <w:r w:rsidR="00737C95">
              <w:rPr>
                <w:rFonts w:ascii="Arial" w:hAnsi="Arial" w:cs="Arial"/>
              </w:rPr>
              <w:t>:</w:t>
            </w:r>
          </w:p>
          <w:p w:rsidR="007A245C" w:rsidRPr="00A316BF" w:rsidRDefault="007A245C" w:rsidP="00EA3AD5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 w:val="0"/>
              <w:mirrorIndents/>
              <w:rPr>
                <w:rFonts w:cs="Arial"/>
              </w:rPr>
            </w:pPr>
            <w:r w:rsidRPr="00A316BF">
              <w:rPr>
                <w:rFonts w:cs="Arial"/>
              </w:rPr>
              <w:t>Zucker (Fehling-Probe im Wasserbad),</w:t>
            </w:r>
          </w:p>
          <w:p w:rsidR="007A245C" w:rsidRPr="00A316BF" w:rsidRDefault="00315B46" w:rsidP="00EA3AD5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 w:val="0"/>
              <w:mirrorIndents/>
              <w:rPr>
                <w:rFonts w:cs="Arial"/>
              </w:rPr>
            </w:pPr>
            <w:r>
              <w:rPr>
                <w:rFonts w:cs="Arial"/>
              </w:rPr>
              <w:t>Eiweiß (Essigessenz)</w:t>
            </w:r>
          </w:p>
          <w:p w:rsidR="00137663" w:rsidRPr="00A316BF" w:rsidRDefault="00137663" w:rsidP="00EA3AD5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 w:val="0"/>
              <w:mirrorIndents/>
              <w:rPr>
                <w:rFonts w:cs="Arial"/>
              </w:rPr>
            </w:pPr>
            <w:r w:rsidRPr="00A316BF">
              <w:rPr>
                <w:rFonts w:cs="Arial"/>
              </w:rPr>
              <w:t>Fett (Fettfleckprobe)</w:t>
            </w:r>
          </w:p>
          <w:p w:rsidR="005F6B40" w:rsidRPr="00A316BF" w:rsidRDefault="005F6B40" w:rsidP="00EA3AD5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 w:val="0"/>
              <w:mirrorIndents/>
              <w:rPr>
                <w:rFonts w:cs="Arial"/>
              </w:rPr>
            </w:pPr>
            <w:r w:rsidRPr="00A316BF">
              <w:rPr>
                <w:rFonts w:cs="Arial"/>
              </w:rPr>
              <w:t>Stärke (Lugolsche Lösung)</w:t>
            </w:r>
          </w:p>
          <w:p w:rsidR="00137663" w:rsidRPr="00A316BF" w:rsidRDefault="00137663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>Anfertigung eines Protokolls</w:t>
            </w:r>
            <w:r w:rsidR="00864EC5">
              <w:rPr>
                <w:rFonts w:ascii="Arial" w:hAnsi="Arial" w:cs="Arial"/>
              </w:rPr>
              <w:t xml:space="preserve"> nach </w:t>
            </w:r>
            <w:r w:rsidR="005B0EE8">
              <w:rPr>
                <w:rFonts w:ascii="Arial" w:hAnsi="Arial" w:cs="Arial"/>
              </w:rPr>
              <w:t xml:space="preserve">der </w:t>
            </w:r>
            <w:r w:rsidR="00864EC5">
              <w:rPr>
                <w:rFonts w:ascii="Arial" w:hAnsi="Arial" w:cs="Arial"/>
              </w:rPr>
              <w:t>Vorlage aus UV 5.1</w:t>
            </w:r>
          </w:p>
          <w:p w:rsidR="00137663" w:rsidRPr="00A316BF" w:rsidRDefault="00137663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vertAlign w:val="superscript"/>
              </w:rPr>
            </w:pPr>
            <w:r w:rsidRPr="00A316BF">
              <w:rPr>
                <w:rFonts w:ascii="Arial" w:hAnsi="Arial" w:cs="Arial"/>
              </w:rPr>
              <w:t>Auswert</w:t>
            </w:r>
            <w:r w:rsidR="005B0EE8">
              <w:rPr>
                <w:rFonts w:ascii="Arial" w:hAnsi="Arial" w:cs="Arial"/>
              </w:rPr>
              <w:t>ung</w:t>
            </w:r>
            <w:r w:rsidRPr="00A316BF">
              <w:rPr>
                <w:rFonts w:ascii="Arial" w:hAnsi="Arial" w:cs="Arial"/>
              </w:rPr>
              <w:t xml:space="preserve"> einer Tabelle mit Angaben zur Zusammen-setzung von Muttermilch</w:t>
            </w:r>
            <w:r w:rsidR="00080FB9" w:rsidRPr="00A316BF">
              <w:rPr>
                <w:rFonts w:ascii="Arial" w:hAnsi="Arial" w:cs="Arial"/>
              </w:rPr>
              <w:t xml:space="preserve"> [1]</w:t>
            </w:r>
          </w:p>
          <w:p w:rsidR="006F7D29" w:rsidRPr="00A316BF" w:rsidRDefault="006F7D29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>Lehrerinformation über die Bedeutung von Vitaminen und Mineralstoffen und der Notwendigkeit der Nahrungsumstellung bei älteren Säuglingen</w:t>
            </w:r>
          </w:p>
          <w:p w:rsidR="008C73CB" w:rsidRDefault="00137663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  <w:r w:rsidRPr="00A316BF">
              <w:rPr>
                <w:rFonts w:ascii="Arial" w:hAnsi="Arial" w:cs="Arial"/>
                <w:i/>
              </w:rPr>
              <w:t xml:space="preserve">Kernaussage: </w:t>
            </w:r>
            <w:r w:rsidR="00E9763B" w:rsidRPr="00A316BF">
              <w:rPr>
                <w:rFonts w:ascii="Arial" w:hAnsi="Arial" w:cs="Arial"/>
                <w:i/>
              </w:rPr>
              <w:br/>
            </w:r>
            <w:r w:rsidRPr="00A316BF">
              <w:rPr>
                <w:rFonts w:ascii="Arial" w:hAnsi="Arial" w:cs="Arial"/>
                <w:i/>
              </w:rPr>
              <w:t>Mutt</w:t>
            </w:r>
            <w:r w:rsidR="005F6B40" w:rsidRPr="00A316BF">
              <w:rPr>
                <w:rFonts w:ascii="Arial" w:hAnsi="Arial" w:cs="Arial"/>
                <w:i/>
              </w:rPr>
              <w:t xml:space="preserve">ermilch enthält alle Nährstoffe </w:t>
            </w:r>
            <w:r w:rsidR="002B6729">
              <w:rPr>
                <w:rFonts w:ascii="Arial" w:hAnsi="Arial" w:cs="Arial"/>
                <w:i/>
              </w:rPr>
              <w:t>sowie viele Mineralstoffe</w:t>
            </w:r>
            <w:r w:rsidRPr="00A316BF">
              <w:rPr>
                <w:rFonts w:ascii="Arial" w:hAnsi="Arial" w:cs="Arial"/>
                <w:i/>
              </w:rPr>
              <w:t xml:space="preserve"> und Vitamine</w:t>
            </w:r>
            <w:r w:rsidR="006F7D29" w:rsidRPr="00A316BF">
              <w:rPr>
                <w:rFonts w:ascii="Arial" w:hAnsi="Arial" w:cs="Arial"/>
                <w:i/>
              </w:rPr>
              <w:t xml:space="preserve"> und ist für die ersten Lebensmonate völlig ausreichend.</w:t>
            </w:r>
          </w:p>
          <w:p w:rsidR="00315B46" w:rsidRDefault="00315B46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</w:p>
          <w:p w:rsidR="00315B46" w:rsidRPr="00A316BF" w:rsidRDefault="00315B46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</w:p>
        </w:tc>
      </w:tr>
      <w:tr w:rsidR="005B0EE8" w:rsidRPr="00E9763B" w:rsidTr="00E13BB7">
        <w:trPr>
          <w:trHeight w:val="472"/>
        </w:trPr>
        <w:tc>
          <w:tcPr>
            <w:tcW w:w="1278" w:type="pct"/>
            <w:shd w:val="clear" w:color="auto" w:fill="auto"/>
          </w:tcPr>
          <w:p w:rsidR="005B0EE8" w:rsidRPr="00E9763B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E9763B">
              <w:rPr>
                <w:rFonts w:ascii="Arial" w:hAnsi="Arial" w:cs="Arial"/>
                <w:b/>
                <w:i/>
              </w:rPr>
              <w:lastRenderedPageBreak/>
              <w:t>Wie ernährt man sich gesund?</w:t>
            </w:r>
          </w:p>
          <w:p w:rsidR="005B0EE8" w:rsidRPr="00E9763B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>ausgewogene Ernährung</w:t>
            </w:r>
          </w:p>
          <w:p w:rsidR="005B0EE8" w:rsidRPr="00E9763B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5B0EE8" w:rsidRPr="00E9763B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5B0EE8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315B46" w:rsidRPr="00E9763B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</w:p>
          <w:p w:rsidR="005B0EE8" w:rsidRPr="00E9763B" w:rsidRDefault="005B0EE8" w:rsidP="00315B46">
            <w:pPr>
              <w:spacing w:before="120" w:after="120" w:line="240" w:lineRule="auto"/>
              <w:mirrorIndents/>
              <w:jc w:val="right"/>
              <w:rPr>
                <w:rFonts w:ascii="Arial" w:hAnsi="Arial" w:cs="Arial"/>
                <w:b/>
                <w:i/>
              </w:rPr>
            </w:pPr>
            <w:r w:rsidRPr="004B31B7">
              <w:rPr>
                <w:rFonts w:ascii="Arial" w:hAnsi="Arial" w:cs="Arial"/>
              </w:rPr>
              <w:t>ca. 3 Ustd</w:t>
            </w:r>
            <w:r w:rsidR="00315B46">
              <w:rPr>
                <w:rFonts w:ascii="Arial" w:hAnsi="Arial" w:cs="Arial"/>
              </w:rPr>
              <w:t>.</w:t>
            </w:r>
          </w:p>
        </w:tc>
        <w:tc>
          <w:tcPr>
            <w:tcW w:w="1574" w:type="pct"/>
            <w:shd w:val="clear" w:color="auto" w:fill="auto"/>
          </w:tcPr>
          <w:p w:rsidR="005B0EE8" w:rsidRPr="00A316BF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>Lebensmittel anhand von ausgewählten Qualität</w:t>
            </w:r>
            <w:r w:rsidR="00315B46">
              <w:rPr>
                <w:rFonts w:ascii="Arial" w:hAnsi="Arial" w:cs="Arial"/>
              </w:rPr>
              <w:t>smerkmalen beurteilen (B1, B2).</w:t>
            </w:r>
          </w:p>
          <w:p w:rsidR="005B0EE8" w:rsidRPr="00A316BF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5B0EE8" w:rsidRPr="00A316BF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5B0EE8" w:rsidRPr="00A316BF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5B0EE8" w:rsidRPr="00A316BF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5B0EE8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315B46" w:rsidRPr="00A316BF" w:rsidRDefault="00315B46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5B0EE8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5B0EE8" w:rsidRPr="00A316BF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5B0EE8" w:rsidRPr="00A316BF" w:rsidRDefault="005B0EE8" w:rsidP="005B0EE8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>Empfehlungen zur Gesunderhaltung des Körpers und zur Suchtprophylaxe unter Verwendung von biologischem</w:t>
            </w:r>
            <w:r w:rsidR="00315B46">
              <w:rPr>
                <w:rFonts w:ascii="Arial" w:hAnsi="Arial" w:cs="Arial"/>
              </w:rPr>
              <w:t xml:space="preserve"> Wissen entwickeln</w:t>
            </w:r>
            <w:r w:rsidRPr="00A316BF">
              <w:rPr>
                <w:rFonts w:ascii="Arial" w:hAnsi="Arial" w:cs="Arial"/>
              </w:rPr>
              <w:t xml:space="preserve"> (B3, B4, K4)</w:t>
            </w:r>
            <w:r w:rsidR="00315B46">
              <w:rPr>
                <w:rFonts w:ascii="Arial" w:hAnsi="Arial" w:cs="Arial"/>
              </w:rPr>
              <w:t>.</w:t>
            </w:r>
          </w:p>
        </w:tc>
        <w:tc>
          <w:tcPr>
            <w:tcW w:w="2148" w:type="pct"/>
            <w:shd w:val="clear" w:color="auto" w:fill="auto"/>
          </w:tcPr>
          <w:p w:rsidR="005B0EE8" w:rsidRPr="00A316BF" w:rsidRDefault="005B0EE8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 xml:space="preserve">Einstieg </w:t>
            </w:r>
            <w:r>
              <w:rPr>
                <w:rFonts w:ascii="Arial" w:hAnsi="Arial" w:cs="Arial"/>
              </w:rPr>
              <w:t xml:space="preserve">durch Einspielen des </w:t>
            </w:r>
            <w:r w:rsidRPr="00A316BF">
              <w:rPr>
                <w:rFonts w:ascii="Arial" w:hAnsi="Arial" w:cs="Arial"/>
              </w:rPr>
              <w:t>Trailer</w:t>
            </w:r>
            <w:r>
              <w:rPr>
                <w:rFonts w:ascii="Arial" w:hAnsi="Arial" w:cs="Arial"/>
              </w:rPr>
              <w:t>s</w:t>
            </w:r>
            <w:r w:rsidRPr="00A316BF">
              <w:rPr>
                <w:rFonts w:ascii="Arial" w:hAnsi="Arial" w:cs="Arial"/>
              </w:rPr>
              <w:t xml:space="preserve"> (1.40 Min) </w:t>
            </w:r>
            <w:r w:rsidR="00E54B6D">
              <w:rPr>
                <w:rFonts w:ascii="Arial" w:hAnsi="Arial" w:cs="Arial"/>
              </w:rPr>
              <w:t>zum</w:t>
            </w:r>
            <w:r w:rsidRPr="00A316BF">
              <w:rPr>
                <w:rFonts w:ascii="Arial" w:hAnsi="Arial" w:cs="Arial"/>
              </w:rPr>
              <w:t xml:space="preserve"> Film „Super size me“ vorspielen, Vorhersagen treffen lassen über den Ausgang des Selbstversuchs</w:t>
            </w:r>
            <w:r>
              <w:rPr>
                <w:rFonts w:ascii="Arial" w:hAnsi="Arial" w:cs="Arial"/>
              </w:rPr>
              <w:t xml:space="preserve"> </w:t>
            </w:r>
            <w:r w:rsidR="00E54B6D">
              <w:rPr>
                <w:rFonts w:ascii="Arial" w:hAnsi="Arial" w:cs="Arial"/>
              </w:rPr>
              <w:t>[</w:t>
            </w:r>
            <w:r w:rsidRPr="00E9763B">
              <w:rPr>
                <w:rFonts w:ascii="Arial" w:hAnsi="Arial" w:cs="Arial"/>
              </w:rPr>
              <w:t>2],</w:t>
            </w:r>
          </w:p>
          <w:p w:rsidR="005B0EE8" w:rsidRPr="00A316BF" w:rsidRDefault="005B0EE8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 xml:space="preserve">Vergleich zweier Mahlzeiten (Fast Food Menu einer beliebigen Burgerkette im Vergleich zur Kantine der Schule) in Bezug auf </w:t>
            </w:r>
            <w:r w:rsidR="001C43B0">
              <w:rPr>
                <w:rFonts w:ascii="Arial" w:hAnsi="Arial" w:cs="Arial"/>
              </w:rPr>
              <w:t xml:space="preserve">Gehalt an </w:t>
            </w:r>
            <w:r w:rsidRPr="00A316BF">
              <w:rPr>
                <w:rFonts w:ascii="Arial" w:hAnsi="Arial" w:cs="Arial"/>
              </w:rPr>
              <w:t>Energie, Kohlenhydrate</w:t>
            </w:r>
            <w:r w:rsidR="001C43B0">
              <w:rPr>
                <w:rFonts w:ascii="Arial" w:hAnsi="Arial" w:cs="Arial"/>
              </w:rPr>
              <w:t>n</w:t>
            </w:r>
            <w:r w:rsidRPr="00A316BF">
              <w:rPr>
                <w:rFonts w:ascii="Arial" w:hAnsi="Arial" w:cs="Arial"/>
              </w:rPr>
              <w:t>, Fett, Eiweiß</w:t>
            </w:r>
            <w:r w:rsidR="001C43B0">
              <w:rPr>
                <w:rFonts w:ascii="Arial" w:hAnsi="Arial" w:cs="Arial"/>
              </w:rPr>
              <w:t>en</w:t>
            </w:r>
            <w:r w:rsidRPr="00A316BF">
              <w:rPr>
                <w:rFonts w:ascii="Arial" w:hAnsi="Arial" w:cs="Arial"/>
              </w:rPr>
              <w:t>, Vitamine</w:t>
            </w:r>
            <w:r w:rsidR="001C43B0">
              <w:rPr>
                <w:rFonts w:ascii="Arial" w:hAnsi="Arial" w:cs="Arial"/>
              </w:rPr>
              <w:t>n</w:t>
            </w:r>
            <w:r w:rsidRPr="00A316BF">
              <w:rPr>
                <w:rFonts w:ascii="Arial" w:hAnsi="Arial" w:cs="Arial"/>
              </w:rPr>
              <w:t xml:space="preserve"> und Mineralstoffen mit Hilfe von Nährstofftabellen oder als Internetrecherche </w:t>
            </w:r>
          </w:p>
          <w:p w:rsidR="005B0EE8" w:rsidRPr="00A316BF" w:rsidRDefault="005B0EE8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A316BF">
              <w:rPr>
                <w:rFonts w:ascii="Arial" w:hAnsi="Arial" w:cs="Arial"/>
              </w:rPr>
              <w:t xml:space="preserve">Bildvergleich „Super size me“ vorher und hinterher </w:t>
            </w:r>
            <w:r w:rsidRPr="00E9763B">
              <w:rPr>
                <w:rFonts w:ascii="Arial" w:hAnsi="Arial" w:cs="Arial"/>
              </w:rPr>
              <w:t>[3]</w:t>
            </w:r>
          </w:p>
          <w:p w:rsidR="005B0EE8" w:rsidRPr="00A316BF" w:rsidRDefault="005B0EE8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color w:val="0070C0"/>
              </w:rPr>
            </w:pPr>
            <w:r w:rsidRPr="00A316BF">
              <w:rPr>
                <w:rFonts w:ascii="Arial" w:hAnsi="Arial" w:cs="Arial"/>
                <w:color w:val="0070C0"/>
              </w:rPr>
              <w:t>Bewertung ausgewählter Lebensmittel, Genussmittel und Getränke (beginnend mit</w:t>
            </w:r>
            <w:r w:rsidR="00FC7ECC">
              <w:rPr>
                <w:rFonts w:ascii="Arial" w:hAnsi="Arial" w:cs="Arial"/>
                <w:color w:val="0070C0"/>
              </w:rPr>
              <w:t xml:space="preserve"> Milch) nach dem Ampelprinzip [4</w:t>
            </w:r>
            <w:r w:rsidRPr="00A316BF">
              <w:rPr>
                <w:rFonts w:ascii="Arial" w:hAnsi="Arial" w:cs="Arial"/>
                <w:color w:val="0070C0"/>
              </w:rPr>
              <w:t>]</w:t>
            </w:r>
          </w:p>
          <w:p w:rsidR="005B0EE8" w:rsidRPr="00A316BF" w:rsidRDefault="005B0EE8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color w:val="0070C0"/>
              </w:rPr>
            </w:pPr>
            <w:r w:rsidRPr="00A316BF">
              <w:rPr>
                <w:rFonts w:ascii="Arial" w:hAnsi="Arial" w:cs="Arial"/>
                <w:color w:val="0070C0"/>
              </w:rPr>
              <w:t>Ernährungsstörungen</w:t>
            </w:r>
          </w:p>
          <w:p w:rsidR="005B0EE8" w:rsidRDefault="005B0EE8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 verschiedener Empfehlungen zur ausgewogenen Ernährung</w:t>
            </w:r>
            <w:r w:rsidR="00A0268C">
              <w:rPr>
                <w:rFonts w:ascii="Arial" w:hAnsi="Arial" w:cs="Arial"/>
              </w:rPr>
              <w:t xml:space="preserve"> (Ernährungspyramide,</w:t>
            </w:r>
            <w:r w:rsidR="00A532E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Rege</w:t>
            </w:r>
            <w:r w:rsidR="00A532E7">
              <w:rPr>
                <w:rFonts w:ascii="Arial" w:hAnsi="Arial" w:cs="Arial"/>
              </w:rPr>
              <w:t>ln</w:t>
            </w:r>
            <w:r>
              <w:rPr>
                <w:rFonts w:ascii="Arial" w:hAnsi="Arial" w:cs="Arial"/>
              </w:rPr>
              <w:t xml:space="preserve"> der DGE, Darstellungen im Schulbuch), Festhalten der Gemeinsamkeiten</w:t>
            </w:r>
          </w:p>
          <w:p w:rsidR="002239AE" w:rsidRDefault="003B0979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  <w:r w:rsidRPr="003B0979">
              <w:rPr>
                <w:rFonts w:ascii="Arial" w:hAnsi="Arial" w:cs="Arial"/>
                <w:i/>
              </w:rPr>
              <w:t xml:space="preserve">Kernaussage: </w:t>
            </w:r>
            <w:r w:rsidR="00315B46">
              <w:rPr>
                <w:rFonts w:ascii="Arial" w:hAnsi="Arial" w:cs="Arial"/>
                <w:i/>
              </w:rPr>
              <w:br/>
            </w:r>
            <w:r w:rsidR="00BE254C">
              <w:rPr>
                <w:rFonts w:ascii="Arial" w:hAnsi="Arial" w:cs="Arial"/>
                <w:i/>
              </w:rPr>
              <w:t xml:space="preserve">Eine ausgewogene Ernährung berücksichtigt nicht nur den Energiehalt der Nahrung, sondern auch die Zusammensetzung der Nährstoffe, den Vitamin-, Ballaststoffgehalt und viele weitere Aspekte. </w:t>
            </w:r>
            <w:r w:rsidR="00A43DDD">
              <w:rPr>
                <w:rFonts w:ascii="Arial" w:hAnsi="Arial" w:cs="Arial"/>
                <w:i/>
              </w:rPr>
              <w:br/>
            </w:r>
            <w:r w:rsidRPr="003B0979">
              <w:rPr>
                <w:rFonts w:ascii="Arial" w:hAnsi="Arial" w:cs="Arial"/>
                <w:i/>
              </w:rPr>
              <w:t>Die Empfehlungen der Ernährungswissenschaftler helfen</w:t>
            </w:r>
            <w:r w:rsidR="00FC7ECC">
              <w:rPr>
                <w:rFonts w:ascii="Arial" w:hAnsi="Arial" w:cs="Arial"/>
                <w:i/>
              </w:rPr>
              <w:t>,</w:t>
            </w:r>
            <w:r w:rsidRPr="003B0979">
              <w:rPr>
                <w:rFonts w:ascii="Arial" w:hAnsi="Arial" w:cs="Arial"/>
                <w:i/>
              </w:rPr>
              <w:t xml:space="preserve"> sich gesund zu ernähren.</w:t>
            </w:r>
          </w:p>
          <w:p w:rsidR="00315B46" w:rsidRDefault="00315B46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</w:p>
          <w:p w:rsidR="00195572" w:rsidRPr="00BE254C" w:rsidRDefault="00195572" w:rsidP="005B0EE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</w:p>
        </w:tc>
      </w:tr>
      <w:tr w:rsidR="009F04D2" w:rsidRPr="00E9763B" w:rsidTr="00E13BB7">
        <w:trPr>
          <w:trHeight w:val="868"/>
        </w:trPr>
        <w:tc>
          <w:tcPr>
            <w:tcW w:w="1278" w:type="pct"/>
            <w:shd w:val="clear" w:color="auto" w:fill="auto"/>
          </w:tcPr>
          <w:p w:rsidR="0067341F" w:rsidRPr="00E9763B" w:rsidRDefault="00814CB8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Welchen Weg nimmt die Nahrung durch den Körper?</w:t>
            </w:r>
          </w:p>
          <w:p w:rsidR="009F04D2" w:rsidRPr="005725CE" w:rsidRDefault="003B0979" w:rsidP="00457437">
            <w:pPr>
              <w:spacing w:before="120" w:after="120" w:line="240" w:lineRule="auto"/>
              <w:mirrorIndents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Verdauungsorgane</w:t>
            </w:r>
            <w:r w:rsidR="0067341F">
              <w:rPr>
                <w:rFonts w:ascii="Arial" w:hAnsi="Arial" w:cs="Arial"/>
              </w:rPr>
              <w:t xml:space="preserve"> und Verdauungsvorgänge</w:t>
            </w:r>
          </w:p>
          <w:p w:rsidR="009F04D2" w:rsidRPr="00E9763B" w:rsidRDefault="009F04D2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E24D5" w:rsidRDefault="00EE24D5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E24D5" w:rsidRPr="00E9763B" w:rsidRDefault="00EE24D5" w:rsidP="00EE24D5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FC7ECC" w:rsidRDefault="00814CB8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  <w:b/>
                <w:i/>
              </w:rPr>
              <w:t>Was geschieht mit der Nahrung auf ihrem Weg durch den Körper</w:t>
            </w:r>
            <w:r w:rsidR="00BE254C">
              <w:rPr>
                <w:rFonts w:ascii="Arial" w:hAnsi="Arial" w:cs="Arial"/>
                <w:b/>
                <w:i/>
              </w:rPr>
              <w:t>?</w:t>
            </w:r>
          </w:p>
          <w:p w:rsidR="00FC7ECC" w:rsidRPr="008126F5" w:rsidRDefault="008126F5" w:rsidP="001B30B6">
            <w:pPr>
              <w:spacing w:before="120" w:after="120" w:line="240" w:lineRule="auto"/>
              <w:mirrorIndents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Verdauungsorgane und Verdauungsvorgänge</w:t>
            </w:r>
          </w:p>
          <w:p w:rsidR="00FC7ECC" w:rsidRDefault="00FC7ECC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E24D5" w:rsidRDefault="00EE24D5" w:rsidP="001B30B6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67341F" w:rsidRPr="00315B46" w:rsidRDefault="00315B46" w:rsidP="00315B46">
            <w:pPr>
              <w:spacing w:before="120" w:after="120" w:line="240" w:lineRule="auto"/>
              <w:mirrorIndents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315B46">
              <w:rPr>
                <w:rFonts w:ascii="Arial" w:eastAsia="Times New Roman" w:hAnsi="Arial" w:cs="Arial"/>
                <w:lang w:eastAsia="de-DE"/>
              </w:rPr>
              <w:t>ca. 4 Ustd.</w:t>
            </w:r>
          </w:p>
        </w:tc>
        <w:tc>
          <w:tcPr>
            <w:tcW w:w="1574" w:type="pct"/>
            <w:shd w:val="clear" w:color="auto" w:fill="auto"/>
          </w:tcPr>
          <w:p w:rsidR="009F04D2" w:rsidRDefault="009F04D2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>die Arbeitsteilung der Verdauungsorgane erläutern (UF1)</w:t>
            </w:r>
            <w:r w:rsidR="00315B46">
              <w:rPr>
                <w:rFonts w:ascii="Arial" w:hAnsi="Arial" w:cs="Arial"/>
              </w:rPr>
              <w:t>.</w:t>
            </w:r>
          </w:p>
          <w:p w:rsidR="00457437" w:rsidRPr="00E9763B" w:rsidRDefault="00457437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9F04D2" w:rsidRDefault="009F04D2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 xml:space="preserve">Zusammenhänge zwischen Bau und Funktion jeweils am Beispiel der Verdauungsorgane, </w:t>
            </w:r>
            <w:r w:rsidRPr="00E9763B">
              <w:rPr>
                <w:rFonts w:ascii="Arial" w:hAnsi="Arial" w:cs="Arial"/>
                <w:color w:val="BFBFBF" w:themeColor="background1" w:themeShade="BF"/>
              </w:rPr>
              <w:t xml:space="preserve">der Atmungsorgane, des Herz- und Kreislaufsystems und des Bewegungssystems </w:t>
            </w:r>
            <w:r w:rsidR="00315B46">
              <w:rPr>
                <w:rFonts w:ascii="Arial" w:hAnsi="Arial" w:cs="Arial"/>
              </w:rPr>
              <w:t>erläutern (UF1, UF4).</w:t>
            </w:r>
          </w:p>
          <w:p w:rsidR="00716440" w:rsidRDefault="00716440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716440" w:rsidRDefault="00716440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67341F" w:rsidRDefault="0067341F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5187C" w:rsidRDefault="00E5187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35C92" w:rsidRDefault="00E35C92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5187C" w:rsidRDefault="00E5187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5187C" w:rsidRDefault="00E5187C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E5187C" w:rsidRDefault="00E5187C" w:rsidP="00E5187C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  <w:r w:rsidRPr="00E9763B">
              <w:rPr>
                <w:rFonts w:ascii="Arial" w:hAnsi="Arial" w:cs="Arial"/>
              </w:rPr>
              <w:t>die Wirkungsweise von Verdauungsenzymen mit Hilfe einfacher Modellvorstellungen beschreiben (E6)</w:t>
            </w:r>
            <w:r w:rsidR="00315B46">
              <w:rPr>
                <w:rFonts w:ascii="Arial" w:hAnsi="Arial" w:cs="Arial"/>
                <w:b/>
              </w:rPr>
              <w:t>.</w:t>
            </w:r>
          </w:p>
          <w:p w:rsidR="00814CB8" w:rsidRDefault="00814CB8" w:rsidP="00E5187C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814CB8" w:rsidRDefault="00814CB8" w:rsidP="00E5187C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814CB8" w:rsidRDefault="00814CB8" w:rsidP="00E5187C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814CB8" w:rsidRDefault="00814CB8" w:rsidP="00E5187C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315B46" w:rsidRDefault="00315B46" w:rsidP="00E5187C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814CB8" w:rsidRDefault="00814CB8" w:rsidP="00E5187C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E5187C" w:rsidRDefault="00E5187C" w:rsidP="00E5187C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 xml:space="preserve">am Beispiel des Dünndarms </w:t>
            </w:r>
            <w:r w:rsidRPr="00E9763B">
              <w:rPr>
                <w:rFonts w:ascii="Arial" w:hAnsi="Arial" w:cs="Arial"/>
                <w:color w:val="BFBFBF" w:themeColor="background1" w:themeShade="BF"/>
              </w:rPr>
              <w:t xml:space="preserve">und der Lunge </w:t>
            </w:r>
            <w:r w:rsidRPr="00E9763B">
              <w:rPr>
                <w:rFonts w:ascii="Arial" w:hAnsi="Arial" w:cs="Arial"/>
              </w:rPr>
              <w:t>das Prinzip der Oberflächenvergrößerung und seine Bedeutung für den Stoffaustausch erläutern (UF4)</w:t>
            </w:r>
          </w:p>
          <w:p w:rsidR="00A0268C" w:rsidRDefault="00A0268C" w:rsidP="00814CB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315B46" w:rsidRDefault="00315B46" w:rsidP="00814CB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A0268C" w:rsidRPr="00E9763B" w:rsidRDefault="00A0268C" w:rsidP="00814CB8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</w:p>
          <w:p w:rsidR="00E5187C" w:rsidRPr="00E9763B" w:rsidRDefault="00814CB8" w:rsidP="00926D6A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C568B7">
              <w:rPr>
                <w:rFonts w:ascii="Arial" w:hAnsi="Arial" w:cs="Arial"/>
              </w:rPr>
              <w:t>Blut als Transportmittel für Nährstoffe</w:t>
            </w:r>
            <w:r w:rsidR="00926D6A" w:rsidRPr="00926D6A">
              <w:rPr>
                <w:rFonts w:ascii="Arial" w:hAnsi="Arial" w:cs="Arial"/>
              </w:rPr>
              <w:t>,</w:t>
            </w:r>
            <w:r w:rsidRPr="00C568B7">
              <w:rPr>
                <w:rFonts w:ascii="Arial" w:hAnsi="Arial" w:cs="Arial"/>
                <w:color w:val="D9D9D9" w:themeColor="background1" w:themeShade="D9"/>
              </w:rPr>
              <w:t xml:space="preserve"> Sauerstoff und Kohlenstoffdioxid </w:t>
            </w:r>
            <w:r w:rsidRPr="00C568B7">
              <w:rPr>
                <w:rFonts w:ascii="Arial" w:hAnsi="Arial" w:cs="Arial"/>
              </w:rPr>
              <w:t xml:space="preserve"> beschreiben </w:t>
            </w:r>
            <w:r w:rsidRPr="00C568B7">
              <w:rPr>
                <w:rFonts w:ascii="Arial" w:hAnsi="Arial" w:cs="Arial"/>
                <w:color w:val="D9D9D9" w:themeColor="background1" w:themeShade="D9"/>
              </w:rPr>
              <w:t xml:space="preserve">und </w:t>
            </w:r>
            <w:r w:rsidR="00926D6A">
              <w:rPr>
                <w:rFonts w:ascii="Arial" w:hAnsi="Arial" w:cs="Arial"/>
                <w:color w:val="D9D9D9" w:themeColor="background1" w:themeShade="D9"/>
              </w:rPr>
              <w:t>die Bedeutung des Transports für die damit zusammenhängenden S</w:t>
            </w:r>
            <w:r w:rsidRPr="00C568B7">
              <w:rPr>
                <w:rFonts w:ascii="Arial" w:hAnsi="Arial" w:cs="Arial"/>
                <w:color w:val="D9D9D9" w:themeColor="background1" w:themeShade="D9"/>
              </w:rPr>
              <w:t>toffwechse</w:t>
            </w:r>
            <w:r w:rsidR="00926D6A">
              <w:rPr>
                <w:rFonts w:ascii="Arial" w:hAnsi="Arial" w:cs="Arial"/>
                <w:color w:val="D9D9D9" w:themeColor="background1" w:themeShade="D9"/>
              </w:rPr>
              <w:t>lvorgänge erläutern</w:t>
            </w:r>
            <w:r w:rsidRPr="00C568B7">
              <w:rPr>
                <w:rFonts w:ascii="Arial" w:hAnsi="Arial" w:cs="Arial"/>
                <w:color w:val="D9D9D9" w:themeColor="background1" w:themeShade="D9"/>
              </w:rPr>
              <w:t xml:space="preserve"> (UF1, UF2, UF4),</w:t>
            </w:r>
          </w:p>
        </w:tc>
        <w:tc>
          <w:tcPr>
            <w:tcW w:w="2148" w:type="pct"/>
            <w:shd w:val="clear" w:color="auto" w:fill="auto"/>
          </w:tcPr>
          <w:p w:rsidR="00457437" w:rsidRDefault="009A6469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Leitidee: Vom Teller zur Toilette – die Nahrung verändert sich (Form, Farbe, Geruch, Konsistenz)</w:t>
            </w:r>
          </w:p>
          <w:p w:rsidR="00FC7ECC" w:rsidRDefault="00FC7ECC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</w:p>
          <w:p w:rsidR="00AE45AF" w:rsidRPr="00E5187C" w:rsidRDefault="009F04D2" w:rsidP="0045743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>Simulationsversuch „</w:t>
            </w:r>
            <w:r w:rsidR="005725CE">
              <w:rPr>
                <w:rFonts w:ascii="Arial" w:hAnsi="Arial" w:cs="Arial"/>
              </w:rPr>
              <w:t xml:space="preserve">Der </w:t>
            </w:r>
            <w:r w:rsidRPr="00E9763B">
              <w:rPr>
                <w:rFonts w:ascii="Arial" w:hAnsi="Arial" w:cs="Arial"/>
              </w:rPr>
              <w:t>Weg der Nahrung</w:t>
            </w:r>
            <w:r w:rsidR="005725CE">
              <w:rPr>
                <w:rFonts w:ascii="Arial" w:hAnsi="Arial" w:cs="Arial"/>
              </w:rPr>
              <w:t>“</w:t>
            </w:r>
            <w:r w:rsidR="00080FB9" w:rsidRPr="005725CE">
              <w:rPr>
                <w:rFonts w:ascii="Arial" w:hAnsi="Arial" w:cs="Arial"/>
              </w:rPr>
              <w:t xml:space="preserve"> </w:t>
            </w:r>
            <w:r w:rsidR="00FC7ECC">
              <w:rPr>
                <w:rFonts w:ascii="Arial" w:hAnsi="Arial" w:cs="Arial"/>
              </w:rPr>
              <w:t>[5</w:t>
            </w:r>
            <w:r w:rsidR="00080FB9" w:rsidRPr="00E9763B">
              <w:rPr>
                <w:rFonts w:ascii="Arial" w:hAnsi="Arial" w:cs="Arial"/>
              </w:rPr>
              <w:t>]</w:t>
            </w:r>
            <w:r w:rsidRPr="00E9763B">
              <w:rPr>
                <w:rFonts w:ascii="Arial" w:hAnsi="Arial" w:cs="Arial"/>
              </w:rPr>
              <w:t xml:space="preserve">, </w:t>
            </w:r>
            <w:r w:rsidR="009A6469">
              <w:rPr>
                <w:rFonts w:ascii="Arial" w:hAnsi="Arial" w:cs="Arial"/>
              </w:rPr>
              <w:t>Übertragung des Versuchs auf die einzelnen Verdauungsabschnitte mit Hilfe des Schulbuch</w:t>
            </w:r>
            <w:r w:rsidR="00EE24D5">
              <w:rPr>
                <w:rFonts w:ascii="Arial" w:hAnsi="Arial" w:cs="Arial"/>
              </w:rPr>
              <w:t xml:space="preserve"> oder eines Unterrichtsfilms</w:t>
            </w:r>
            <w:r w:rsidR="001B30B6">
              <w:rPr>
                <w:rFonts w:ascii="Arial" w:hAnsi="Arial" w:cs="Arial"/>
              </w:rPr>
              <w:t xml:space="preserve">, </w:t>
            </w:r>
            <w:r w:rsidR="001B30B6">
              <w:rPr>
                <w:rFonts w:ascii="Arial" w:hAnsi="Arial" w:cs="Arial"/>
              </w:rPr>
              <w:br/>
            </w:r>
            <w:r w:rsidRPr="00E9763B">
              <w:rPr>
                <w:rFonts w:ascii="Arial" w:hAnsi="Arial" w:cs="Arial"/>
              </w:rPr>
              <w:t>alternativ kann auch die Parabel „Der Gliederstreit“</w:t>
            </w:r>
            <w:r w:rsidR="00FC7ECC">
              <w:rPr>
                <w:rFonts w:ascii="Arial" w:hAnsi="Arial" w:cs="Arial"/>
              </w:rPr>
              <w:t xml:space="preserve"> [6</w:t>
            </w:r>
            <w:r w:rsidR="00080FB9" w:rsidRPr="00E9763B">
              <w:rPr>
                <w:rFonts w:ascii="Arial" w:hAnsi="Arial" w:cs="Arial"/>
              </w:rPr>
              <w:t>]</w:t>
            </w:r>
            <w:r w:rsidR="00080FB9" w:rsidRPr="00E9763B">
              <w:rPr>
                <w:rFonts w:ascii="Arial" w:hAnsi="Arial" w:cs="Arial"/>
                <w:vertAlign w:val="superscript"/>
              </w:rPr>
              <w:t xml:space="preserve"> </w:t>
            </w:r>
            <w:r w:rsidRPr="00E9763B">
              <w:rPr>
                <w:rFonts w:ascii="Arial" w:hAnsi="Arial" w:cs="Arial"/>
              </w:rPr>
              <w:t>verwendet werden</w:t>
            </w:r>
            <w:r w:rsidR="0067341F">
              <w:rPr>
                <w:rFonts w:ascii="Arial" w:hAnsi="Arial" w:cs="Arial"/>
              </w:rPr>
              <w:t xml:space="preserve">, Vergleich mit dem Schulbuch und abschließender </w:t>
            </w:r>
            <w:r w:rsidR="00A0268C">
              <w:rPr>
                <w:rFonts w:ascii="Arial" w:hAnsi="Arial" w:cs="Arial"/>
              </w:rPr>
              <w:t>K</w:t>
            </w:r>
            <w:r w:rsidR="009A6469">
              <w:rPr>
                <w:rFonts w:ascii="Arial" w:hAnsi="Arial" w:cs="Arial"/>
              </w:rPr>
              <w:t>ritik an der Parabel</w:t>
            </w:r>
            <w:r w:rsidR="00B05DAA" w:rsidRPr="00E9763B">
              <w:rPr>
                <w:rFonts w:ascii="Arial" w:hAnsi="Arial" w:cs="Arial"/>
              </w:rPr>
              <w:t xml:space="preserve"> </w:t>
            </w:r>
          </w:p>
          <w:p w:rsidR="00716440" w:rsidRDefault="008771E1" w:rsidP="00716440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Die </w:t>
            </w:r>
            <w:r w:rsidR="00716440" w:rsidRPr="009A6469">
              <w:rPr>
                <w:rFonts w:ascii="Arial" w:hAnsi="Arial" w:cs="Arial"/>
                <w:i/>
              </w:rPr>
              <w:t xml:space="preserve">Alltagsvorstellung </w:t>
            </w:r>
            <w:r w:rsidR="00716440">
              <w:rPr>
                <w:rFonts w:ascii="Arial" w:hAnsi="Arial" w:cs="Arial"/>
                <w:i/>
              </w:rPr>
              <w:t xml:space="preserve">„Verdauung </w:t>
            </w:r>
            <w:r w:rsidR="00716440" w:rsidRPr="009A6469">
              <w:rPr>
                <w:rFonts w:ascii="Arial" w:hAnsi="Arial" w:cs="Arial"/>
                <w:i/>
              </w:rPr>
              <w:t>findet im Magen statt</w:t>
            </w:r>
            <w:r w:rsidR="009B02A3">
              <w:rPr>
                <w:rFonts w:ascii="Arial" w:hAnsi="Arial" w:cs="Arial"/>
                <w:i/>
              </w:rPr>
              <w:t>.</w:t>
            </w:r>
            <w:r w:rsidR="00716440">
              <w:rPr>
                <w:rFonts w:ascii="Arial" w:hAnsi="Arial" w:cs="Arial"/>
                <w:i/>
              </w:rPr>
              <w:t>“</w:t>
            </w:r>
            <w:r w:rsidR="00716440" w:rsidRPr="009A6469">
              <w:rPr>
                <w:rFonts w:ascii="Arial" w:hAnsi="Arial" w:cs="Arial"/>
                <w:i/>
              </w:rPr>
              <w:t xml:space="preserve">  wird erweitert.</w:t>
            </w:r>
          </w:p>
          <w:p w:rsidR="00E5187C" w:rsidRDefault="008771E1" w:rsidP="00716440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hAnsi="Arial" w:cs="Arial"/>
                <w:i/>
              </w:rPr>
              <w:t xml:space="preserve">Die </w:t>
            </w:r>
            <w:r w:rsidR="00413CCF" w:rsidRPr="009A6469">
              <w:rPr>
                <w:rFonts w:ascii="Arial" w:hAnsi="Arial" w:cs="Arial"/>
                <w:i/>
              </w:rPr>
              <w:t xml:space="preserve">Alltagsvorstellung </w:t>
            </w:r>
            <w:r w:rsidR="00413CCF" w:rsidRPr="009A6469">
              <w:rPr>
                <w:rFonts w:ascii="Arial" w:eastAsia="Times New Roman" w:hAnsi="Arial" w:cs="Arial"/>
                <w:i/>
                <w:lang w:eastAsia="de-DE"/>
              </w:rPr>
              <w:t>„Durch Verdauung wird Energie gewonnen“ wird</w:t>
            </w:r>
            <w:r w:rsidR="0067341F">
              <w:rPr>
                <w:rFonts w:ascii="Arial" w:eastAsia="Times New Roman" w:hAnsi="Arial" w:cs="Arial"/>
                <w:i/>
                <w:lang w:eastAsia="de-DE"/>
              </w:rPr>
              <w:t xml:space="preserve"> revidiert.</w:t>
            </w:r>
          </w:p>
          <w:p w:rsidR="0067341F" w:rsidRDefault="00E5187C" w:rsidP="00716440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Kernaussage:</w:t>
            </w:r>
            <w:r>
              <w:rPr>
                <w:rFonts w:ascii="Arial" w:hAnsi="Arial" w:cs="Arial"/>
                <w:i/>
              </w:rPr>
              <w:br/>
            </w:r>
            <w:r w:rsidRPr="00457437">
              <w:rPr>
                <w:rFonts w:ascii="Arial" w:hAnsi="Arial" w:cs="Arial"/>
                <w:i/>
              </w:rPr>
              <w:t>Bei der Verdauung wird die Nahrung</w:t>
            </w:r>
            <w:r>
              <w:rPr>
                <w:rFonts w:ascii="Arial" w:hAnsi="Arial" w:cs="Arial"/>
                <w:i/>
              </w:rPr>
              <w:t xml:space="preserve"> in verschiedenen Abschnitten</w:t>
            </w:r>
            <w:r w:rsidRPr="00457437">
              <w:rPr>
                <w:rFonts w:ascii="Arial" w:hAnsi="Arial" w:cs="Arial"/>
                <w:i/>
              </w:rPr>
              <w:t xml:space="preserve"> arbeitsteilig </w:t>
            </w:r>
            <w:r w:rsidR="00814CB8">
              <w:rPr>
                <w:rFonts w:ascii="Arial" w:hAnsi="Arial" w:cs="Arial"/>
                <w:i/>
              </w:rPr>
              <w:t>verändert</w:t>
            </w:r>
            <w:r>
              <w:rPr>
                <w:rFonts w:ascii="Arial" w:hAnsi="Arial" w:cs="Arial"/>
                <w:i/>
              </w:rPr>
              <w:t>.</w:t>
            </w:r>
          </w:p>
          <w:p w:rsidR="00BE254C" w:rsidRPr="00BE254C" w:rsidRDefault="00BE254C" w:rsidP="00716440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i/>
              </w:rPr>
            </w:pPr>
          </w:p>
          <w:p w:rsidR="00E5187C" w:rsidRDefault="00814CB8" w:rsidP="00E5187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Leitidee: </w:t>
            </w:r>
            <w:r w:rsidR="00E5187C">
              <w:rPr>
                <w:rFonts w:ascii="Arial" w:hAnsi="Arial" w:cs="Arial"/>
              </w:rPr>
              <w:t>Das Geheimnis der „verschwundenen“ Stärke</w:t>
            </w:r>
          </w:p>
          <w:p w:rsidR="00E5187C" w:rsidRDefault="00E5187C" w:rsidP="00814CB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Demonstrationsversuch [7</w:t>
            </w:r>
            <w:r w:rsidRPr="00E9763B">
              <w:rPr>
                <w:rFonts w:ascii="Arial" w:hAnsi="Arial" w:cs="Arial"/>
              </w:rPr>
              <w:t xml:space="preserve">] </w:t>
            </w:r>
            <w:r>
              <w:rPr>
                <w:rFonts w:ascii="Arial" w:hAnsi="Arial" w:cs="Arial"/>
              </w:rPr>
              <w:t xml:space="preserve"> Entfärbung einer Stärkelösung durch Speichel-Amylase, </w:t>
            </w:r>
          </w:p>
          <w:p w:rsidR="00E5187C" w:rsidRDefault="00E5187C" w:rsidP="00E5187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Verwendung der eingeführten Nährstoffsymbolik: die Stärke-Kette wird in Doppelbausteine (Maltose) zerteilt. Lehrerinformation: Andere Enzyme zerteilen den Doppelbaustein dann </w:t>
            </w:r>
            <w:r w:rsidR="00814CB8">
              <w:rPr>
                <w:rFonts w:ascii="Arial" w:hAnsi="Arial" w:cs="Arial"/>
              </w:rPr>
              <w:t>in Einzelbausteine (Traubenzucker</w:t>
            </w:r>
            <w:r>
              <w:rPr>
                <w:rFonts w:ascii="Arial" w:hAnsi="Arial" w:cs="Arial"/>
              </w:rPr>
              <w:t>)</w:t>
            </w:r>
          </w:p>
          <w:p w:rsidR="00E5187C" w:rsidRDefault="00E5187C" w:rsidP="00E5187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color w:val="0070C0"/>
              </w:rPr>
            </w:pPr>
            <w:r w:rsidRPr="00E9763B">
              <w:rPr>
                <w:rFonts w:ascii="Arial" w:hAnsi="Arial" w:cs="Arial"/>
                <w:color w:val="0070C0"/>
              </w:rPr>
              <w:t xml:space="preserve">Demonstrationsversuch zum Abbau von Eiweiß durch </w:t>
            </w:r>
            <w:r w:rsidRPr="00E9763B">
              <w:rPr>
                <w:rFonts w:ascii="Arial" w:hAnsi="Arial" w:cs="Arial"/>
                <w:color w:val="0070C0"/>
              </w:rPr>
              <w:lastRenderedPageBreak/>
              <w:t xml:space="preserve">Waschpulver </w:t>
            </w:r>
            <w:r>
              <w:rPr>
                <w:rFonts w:ascii="Arial" w:hAnsi="Arial" w:cs="Arial"/>
              </w:rPr>
              <w:t>[8</w:t>
            </w:r>
            <w:r w:rsidRPr="00E9763B">
              <w:rPr>
                <w:rFonts w:ascii="Arial" w:hAnsi="Arial" w:cs="Arial"/>
              </w:rPr>
              <w:t>]</w:t>
            </w:r>
            <w:r w:rsidRPr="00E9763B">
              <w:rPr>
                <w:rFonts w:ascii="Arial" w:hAnsi="Arial" w:cs="Arial"/>
                <w:color w:val="0070C0"/>
              </w:rPr>
              <w:t xml:space="preserve"> </w:t>
            </w:r>
          </w:p>
          <w:p w:rsidR="00814CB8" w:rsidRDefault="00814CB8" w:rsidP="00E5187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color w:val="0070C0"/>
              </w:rPr>
            </w:pPr>
          </w:p>
          <w:p w:rsidR="00814CB8" w:rsidRPr="00A0268C" w:rsidRDefault="00814CB8" w:rsidP="00814CB8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color w:val="0070C0"/>
              </w:rPr>
            </w:pPr>
            <w:r w:rsidRPr="00E5187C">
              <w:rPr>
                <w:rFonts w:ascii="Arial" w:hAnsi="Arial" w:cs="Arial"/>
                <w:color w:val="000000" w:themeColor="text1"/>
              </w:rPr>
              <w:t>Vergleich Abb. Dünndarm mit Zotten</w:t>
            </w:r>
            <w:r w:rsidR="00B514DA">
              <w:rPr>
                <w:rFonts w:ascii="Arial" w:hAnsi="Arial" w:cs="Arial"/>
                <w:color w:val="000000" w:themeColor="text1"/>
              </w:rPr>
              <w:t xml:space="preserve"> aus dem Schulbuch</w:t>
            </w:r>
            <w:r w:rsidR="00A0268C">
              <w:rPr>
                <w:rFonts w:ascii="Arial" w:hAnsi="Arial" w:cs="Arial"/>
                <w:color w:val="000000" w:themeColor="text1"/>
              </w:rPr>
              <w:t xml:space="preserve"> mit beliebigem Rohr/Schlauch</w:t>
            </w:r>
            <w:r w:rsidRPr="00E5187C">
              <w:rPr>
                <w:rFonts w:ascii="Arial" w:hAnsi="Arial" w:cs="Arial"/>
                <w:color w:val="000000" w:themeColor="text1"/>
              </w:rPr>
              <w:t>, Verdeutlichung des Pr</w:t>
            </w:r>
            <w:r w:rsidR="00B514DA">
              <w:rPr>
                <w:rFonts w:ascii="Arial" w:hAnsi="Arial" w:cs="Arial"/>
                <w:color w:val="000000" w:themeColor="text1"/>
              </w:rPr>
              <w:t xml:space="preserve">inzips </w:t>
            </w:r>
            <w:r w:rsidR="00A0268C">
              <w:rPr>
                <w:rFonts w:ascii="Arial" w:hAnsi="Arial" w:cs="Arial"/>
                <w:color w:val="000000" w:themeColor="text1"/>
              </w:rPr>
              <w:t xml:space="preserve">der Oberflächenvergrößerung </w:t>
            </w:r>
            <w:r w:rsidR="00B514DA">
              <w:rPr>
                <w:rFonts w:ascii="Arial" w:hAnsi="Arial" w:cs="Arial"/>
                <w:color w:val="000000" w:themeColor="text1"/>
              </w:rPr>
              <w:t>durch Flächenvergleiche</w:t>
            </w:r>
            <w:r w:rsidR="00A0268C">
              <w:rPr>
                <w:rFonts w:ascii="Arial" w:hAnsi="Arial" w:cs="Arial"/>
                <w:color w:val="000000" w:themeColor="text1"/>
              </w:rPr>
              <w:t xml:space="preserve">,  </w:t>
            </w:r>
            <w:r w:rsidR="00A0268C" w:rsidRPr="00A0268C">
              <w:rPr>
                <w:rFonts w:ascii="Arial" w:hAnsi="Arial" w:cs="Arial"/>
                <w:color w:val="0070C0"/>
              </w:rPr>
              <w:t>Vergleich Stofft</w:t>
            </w:r>
            <w:r w:rsidRPr="00A0268C">
              <w:rPr>
                <w:rFonts w:ascii="Arial" w:hAnsi="Arial" w:cs="Arial"/>
                <w:color w:val="0070C0"/>
              </w:rPr>
              <w:t>aschentuch/</w:t>
            </w:r>
            <w:r w:rsidR="00B514DA" w:rsidRPr="00A0268C">
              <w:rPr>
                <w:rFonts w:ascii="Arial" w:hAnsi="Arial" w:cs="Arial"/>
                <w:color w:val="0070C0"/>
              </w:rPr>
              <w:t>Geschirrtuch/</w:t>
            </w:r>
            <w:r w:rsidRPr="00A0268C">
              <w:rPr>
                <w:rFonts w:ascii="Arial" w:hAnsi="Arial" w:cs="Arial"/>
                <w:color w:val="0070C0"/>
              </w:rPr>
              <w:t>Handtuch in Bezug auf Wasseraufna</w:t>
            </w:r>
            <w:r w:rsidR="00B514DA" w:rsidRPr="00A0268C">
              <w:rPr>
                <w:rFonts w:ascii="Arial" w:hAnsi="Arial" w:cs="Arial"/>
                <w:color w:val="0070C0"/>
              </w:rPr>
              <w:t xml:space="preserve">hme, Auflösezeit </w:t>
            </w:r>
            <w:r w:rsidRPr="00A0268C">
              <w:rPr>
                <w:rFonts w:ascii="Arial" w:hAnsi="Arial" w:cs="Arial"/>
                <w:color w:val="0070C0"/>
              </w:rPr>
              <w:t>von Brühwürfel ganz bzw. verkleinert in heißen Wasser</w:t>
            </w:r>
          </w:p>
          <w:p w:rsidR="00814CB8" w:rsidRPr="00413CCF" w:rsidRDefault="00814CB8" w:rsidP="00E5187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color w:val="0070C0"/>
                <w:vertAlign w:val="superscript"/>
              </w:rPr>
            </w:pPr>
          </w:p>
          <w:p w:rsidR="00E5187C" w:rsidRPr="00A0268C" w:rsidRDefault="00E5187C" w:rsidP="00E5187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hAnsi="Arial" w:cs="Arial"/>
                <w:color w:val="0070C0"/>
              </w:rPr>
            </w:pPr>
            <w:r w:rsidRPr="00E9763B">
              <w:rPr>
                <w:rFonts w:ascii="Arial" w:hAnsi="Arial" w:cs="Arial"/>
              </w:rPr>
              <w:t>Auswerten von Blutzuckerwerten im Blutplasm</w:t>
            </w:r>
            <w:r w:rsidR="00B514DA">
              <w:rPr>
                <w:rFonts w:ascii="Arial" w:hAnsi="Arial" w:cs="Arial"/>
              </w:rPr>
              <w:t>a</w:t>
            </w:r>
            <w:r w:rsidR="00621EAC">
              <w:rPr>
                <w:rFonts w:ascii="Arial" w:hAnsi="Arial" w:cs="Arial"/>
              </w:rPr>
              <w:t xml:space="preserve"> vor und nach einer Mahlzeit [9</w:t>
            </w:r>
            <w:r w:rsidRPr="00E9763B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, </w:t>
            </w:r>
            <w:r w:rsidRPr="00A0268C">
              <w:rPr>
                <w:rFonts w:ascii="Arial" w:hAnsi="Arial" w:cs="Arial"/>
                <w:color w:val="0070C0"/>
              </w:rPr>
              <w:t>Blutzuckerbestimmung mit Diabetes-Messgerät bei Schülern (nur mit Einverständniserklärung der Eltern)</w:t>
            </w:r>
          </w:p>
          <w:p w:rsidR="00814CB8" w:rsidRPr="00B514DA" w:rsidRDefault="00B514DA" w:rsidP="00B514DA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mirrorIndents/>
              <w:rPr>
                <w:rFonts w:ascii="Arial" w:hAnsi="Arial" w:cs="Arial"/>
                <w:i/>
              </w:rPr>
            </w:pPr>
            <w:r w:rsidRPr="00B514DA">
              <w:rPr>
                <w:rFonts w:ascii="Arial" w:hAnsi="Arial" w:cs="Arial"/>
                <w:i/>
              </w:rPr>
              <w:t>Kernaussage:</w:t>
            </w:r>
          </w:p>
          <w:p w:rsidR="00814CB8" w:rsidRDefault="00814CB8" w:rsidP="00B514DA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mirrorIndents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Enzyme zerlegen die Nährstoffe in </w:t>
            </w:r>
            <w:r w:rsidR="00BE254C">
              <w:rPr>
                <w:rFonts w:ascii="Arial" w:hAnsi="Arial" w:cs="Arial"/>
                <w:i/>
              </w:rPr>
              <w:t xml:space="preserve"> ihre </w:t>
            </w:r>
            <w:r>
              <w:rPr>
                <w:rFonts w:ascii="Arial" w:hAnsi="Arial" w:cs="Arial"/>
                <w:i/>
              </w:rPr>
              <w:t>Grundbausteine, die dann über die Darmwand ins Blut gelangen. Die Aufnahme in das Blut wird sowohl durch die Vergrößerung der Aufnahmefläche der Dünndarmwand  als auch durch die Zerlegun</w:t>
            </w:r>
            <w:r w:rsidR="00BE254C">
              <w:rPr>
                <w:rFonts w:ascii="Arial" w:hAnsi="Arial" w:cs="Arial"/>
                <w:i/>
              </w:rPr>
              <w:t>g</w:t>
            </w:r>
            <w:r>
              <w:rPr>
                <w:rFonts w:ascii="Arial" w:hAnsi="Arial" w:cs="Arial"/>
                <w:i/>
              </w:rPr>
              <w:t xml:space="preserve"> in Einzelbausteine</w:t>
            </w:r>
            <w:r w:rsidR="00B514DA">
              <w:rPr>
                <w:rFonts w:ascii="Arial" w:hAnsi="Arial" w:cs="Arial"/>
                <w:i/>
              </w:rPr>
              <w:t xml:space="preserve"> </w:t>
            </w:r>
            <w:r w:rsidR="00BE254C">
              <w:rPr>
                <w:rFonts w:ascii="Arial" w:hAnsi="Arial" w:cs="Arial"/>
                <w:i/>
              </w:rPr>
              <w:t>ermöglicht.</w:t>
            </w:r>
          </w:p>
          <w:p w:rsidR="00B514DA" w:rsidRDefault="00B514DA" w:rsidP="00B514DA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mirrorIndents/>
              <w:rPr>
                <w:rFonts w:ascii="Arial" w:hAnsi="Arial" w:cs="Arial"/>
                <w:i/>
              </w:rPr>
            </w:pPr>
          </w:p>
          <w:p w:rsidR="00B514DA" w:rsidRPr="00B514DA" w:rsidRDefault="00B514DA" w:rsidP="00B514DA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Mögliche </w:t>
            </w:r>
            <w:r w:rsidRPr="00B514DA">
              <w:rPr>
                <w:rFonts w:ascii="Arial" w:hAnsi="Arial" w:cs="Arial"/>
              </w:rPr>
              <w:t xml:space="preserve">Lernerfolgskontrolle: Legen eines Trimino </w:t>
            </w:r>
            <w:r w:rsidR="00A0268C">
              <w:rPr>
                <w:rFonts w:ascii="Arial" w:hAnsi="Arial" w:cs="Arial"/>
              </w:rPr>
              <w:t>[10</w:t>
            </w:r>
            <w:r w:rsidRPr="00B514DA">
              <w:rPr>
                <w:rFonts w:ascii="Arial" w:hAnsi="Arial" w:cs="Arial"/>
              </w:rPr>
              <w:t>]</w:t>
            </w:r>
          </w:p>
          <w:p w:rsidR="002B6729" w:rsidRPr="00E5187C" w:rsidRDefault="002B6729" w:rsidP="00E5187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rPr>
                <w:rFonts w:ascii="Arial" w:eastAsia="Times New Roman" w:hAnsi="Arial" w:cs="Arial"/>
                <w:i/>
                <w:lang w:eastAsia="de-DE"/>
              </w:rPr>
            </w:pPr>
          </w:p>
        </w:tc>
      </w:tr>
    </w:tbl>
    <w:p w:rsidR="00A43DDD" w:rsidRDefault="00A43DDD" w:rsidP="00457437">
      <w:pPr>
        <w:spacing w:before="120" w:after="120" w:line="240" w:lineRule="auto"/>
        <w:mirrorIndents/>
        <w:rPr>
          <w:rFonts w:ascii="Arial" w:hAnsi="Arial" w:cs="Arial"/>
          <w:b/>
        </w:rPr>
      </w:pPr>
    </w:p>
    <w:p w:rsidR="00315B46" w:rsidRDefault="00A43DDD" w:rsidP="00A43D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43DDD" w:rsidRPr="00E9763B" w:rsidRDefault="00DF2A17" w:rsidP="00457437">
      <w:pPr>
        <w:spacing w:before="120" w:after="120" w:line="240" w:lineRule="auto"/>
        <w:mirrorIndents/>
        <w:rPr>
          <w:rFonts w:ascii="Arial" w:hAnsi="Arial" w:cs="Arial"/>
          <w:b/>
        </w:rPr>
      </w:pPr>
      <w:r w:rsidRPr="00E9763B">
        <w:rPr>
          <w:rFonts w:ascii="Arial" w:hAnsi="Arial" w:cs="Arial"/>
          <w:b/>
        </w:rPr>
        <w:lastRenderedPageBreak/>
        <w:t>Weiterführende Materialien:</w:t>
      </w:r>
      <w:r w:rsidR="0071384A">
        <w:rPr>
          <w:rFonts w:ascii="Arial" w:hAnsi="Arial" w:cs="Arial"/>
          <w:b/>
        </w:rPr>
        <w:br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785"/>
        <w:gridCol w:w="7796"/>
      </w:tblGrid>
      <w:tr w:rsidR="00DF2A17" w:rsidRPr="00E9763B" w:rsidTr="00AB5372">
        <w:trPr>
          <w:trHeight w:val="254"/>
        </w:trPr>
        <w:tc>
          <w:tcPr>
            <w:tcW w:w="246" w:type="pct"/>
            <w:shd w:val="clear" w:color="auto" w:fill="D9D9D9" w:themeFill="background1" w:themeFillShade="D9"/>
          </w:tcPr>
          <w:p w:rsidR="00DF2A17" w:rsidRPr="00E9763B" w:rsidRDefault="00DF2A17" w:rsidP="00457437">
            <w:pPr>
              <w:spacing w:before="120" w:after="120" w:line="240" w:lineRule="auto"/>
              <w:ind w:left="170"/>
              <w:mirrorIndents/>
              <w:rPr>
                <w:rFonts w:ascii="Arial" w:hAnsi="Arial" w:cs="Arial"/>
                <w:b/>
              </w:rPr>
            </w:pPr>
            <w:r w:rsidRPr="00E9763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25" w:type="pct"/>
            <w:shd w:val="clear" w:color="auto" w:fill="D9D9D9" w:themeFill="background1" w:themeFillShade="D9"/>
          </w:tcPr>
          <w:p w:rsidR="00DF2A17" w:rsidRPr="00E9763B" w:rsidRDefault="00DF2A17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  <w:r w:rsidRPr="00E9763B">
              <w:rPr>
                <w:rFonts w:ascii="Arial" w:hAnsi="Arial" w:cs="Arial"/>
                <w:b/>
              </w:rPr>
              <w:t>URL / Quellenangabe</w:t>
            </w:r>
          </w:p>
        </w:tc>
        <w:tc>
          <w:tcPr>
            <w:tcW w:w="2729" w:type="pct"/>
            <w:shd w:val="clear" w:color="auto" w:fill="D9D9D9" w:themeFill="background1" w:themeFillShade="D9"/>
          </w:tcPr>
          <w:p w:rsidR="00DF2A17" w:rsidRPr="00E9763B" w:rsidRDefault="00DF2A17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  <w:r w:rsidRPr="00E9763B">
              <w:rPr>
                <w:rFonts w:ascii="Arial" w:hAnsi="Arial" w:cs="Arial"/>
                <w:b/>
              </w:rPr>
              <w:t>Kurzbeschreibung des Inhalts / der Quelle</w:t>
            </w:r>
          </w:p>
        </w:tc>
      </w:tr>
      <w:tr w:rsidR="00756B40" w:rsidRPr="00E9763B" w:rsidTr="00AB5372">
        <w:trPr>
          <w:trHeight w:val="254"/>
        </w:trPr>
        <w:tc>
          <w:tcPr>
            <w:tcW w:w="246" w:type="pct"/>
            <w:vAlign w:val="center"/>
          </w:tcPr>
          <w:p w:rsidR="00756B40" w:rsidRPr="00E9763B" w:rsidRDefault="00756B40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>1</w:t>
            </w:r>
          </w:p>
        </w:tc>
        <w:tc>
          <w:tcPr>
            <w:tcW w:w="2025" w:type="pct"/>
            <w:vAlign w:val="center"/>
          </w:tcPr>
          <w:p w:rsidR="00756B40" w:rsidRPr="00315B46" w:rsidRDefault="00086796" w:rsidP="00457437">
            <w:pPr>
              <w:spacing w:before="120" w:after="120" w:line="240" w:lineRule="auto"/>
              <w:mirrorIndents/>
              <w:rPr>
                <w:rStyle w:val="Hyperlink"/>
                <w:rFonts w:ascii="Arial" w:hAnsi="Arial" w:cs="Arial"/>
                <w:color w:val="auto"/>
              </w:rPr>
            </w:pPr>
            <w:hyperlink r:id="rId8" w:history="1">
              <w:r w:rsidR="00756B40" w:rsidRPr="00315B46">
                <w:rPr>
                  <w:rStyle w:val="Hyperlink"/>
                  <w:rFonts w:ascii="Arial" w:hAnsi="Arial" w:cs="Arial"/>
                  <w:color w:val="auto"/>
                </w:rPr>
                <w:t>https://www.zalp.ch/aktuell/suppen/suppe_2004_03_01/su_mi.html</w:t>
              </w:r>
            </w:hyperlink>
          </w:p>
        </w:tc>
        <w:tc>
          <w:tcPr>
            <w:tcW w:w="2729" w:type="pct"/>
            <w:vAlign w:val="center"/>
          </w:tcPr>
          <w:p w:rsidR="00756B40" w:rsidRPr="00E9763B" w:rsidRDefault="00756B40" w:rsidP="00A43DDD">
            <w:pPr>
              <w:spacing w:before="60" w:after="6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eastAsia="Times New Roman" w:hAnsi="Arial" w:cs="Arial"/>
                <w:lang w:eastAsia="de-DE"/>
              </w:rPr>
              <w:t>Es finden sich zahlreiche Tabellen z</w:t>
            </w:r>
            <w:r w:rsidR="00F11F82">
              <w:rPr>
                <w:rFonts w:ascii="Arial" w:eastAsia="Times New Roman" w:hAnsi="Arial" w:cs="Arial"/>
                <w:lang w:eastAsia="de-DE"/>
              </w:rPr>
              <w:t xml:space="preserve">ur Zusammensetzung im Internet. </w:t>
            </w:r>
            <w:r w:rsidR="00F11F82">
              <w:rPr>
                <w:rFonts w:ascii="Arial" w:eastAsia="Times New Roman" w:hAnsi="Arial" w:cs="Arial"/>
                <w:lang w:eastAsia="de-DE"/>
              </w:rPr>
              <w:br/>
            </w:r>
            <w:r w:rsidRPr="00E9763B">
              <w:rPr>
                <w:rFonts w:ascii="Arial" w:eastAsia="Times New Roman" w:hAnsi="Arial" w:cs="Arial"/>
                <w:lang w:eastAsia="de-DE"/>
              </w:rPr>
              <w:t>Der angegebene Link enthält vergleichende Angaben zur Kuh-, Schaf- Ziegen und Stutenmilch nich</w:t>
            </w:r>
            <w:r w:rsidR="00D07C91" w:rsidRPr="00E9763B">
              <w:rPr>
                <w:rFonts w:ascii="Arial" w:eastAsia="Times New Roman" w:hAnsi="Arial" w:cs="Arial"/>
                <w:lang w:eastAsia="de-DE"/>
              </w:rPr>
              <w:t>t nur in Bezug auf die Nährstoffe</w:t>
            </w:r>
            <w:r w:rsidRPr="00E9763B">
              <w:rPr>
                <w:rFonts w:ascii="Arial" w:eastAsia="Times New Roman" w:hAnsi="Arial" w:cs="Arial"/>
                <w:lang w:eastAsia="de-DE"/>
              </w:rPr>
              <w:t>, sondern auch Mineralien und Vitam</w:t>
            </w:r>
            <w:r w:rsidR="00D07C91" w:rsidRPr="00E9763B">
              <w:rPr>
                <w:rFonts w:ascii="Arial" w:eastAsia="Times New Roman" w:hAnsi="Arial" w:cs="Arial"/>
                <w:lang w:eastAsia="de-DE"/>
              </w:rPr>
              <w:t>in</w:t>
            </w:r>
            <w:r w:rsidRPr="00E9763B">
              <w:rPr>
                <w:rFonts w:ascii="Arial" w:eastAsia="Times New Roman" w:hAnsi="Arial" w:cs="Arial"/>
                <w:lang w:eastAsia="de-DE"/>
              </w:rPr>
              <w:t>en.</w:t>
            </w:r>
          </w:p>
        </w:tc>
      </w:tr>
      <w:tr w:rsidR="00B514DA" w:rsidRPr="000D1F33" w:rsidTr="00AB5372">
        <w:trPr>
          <w:trHeight w:val="254"/>
        </w:trPr>
        <w:tc>
          <w:tcPr>
            <w:tcW w:w="246" w:type="pct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5" w:type="pct"/>
          </w:tcPr>
          <w:p w:rsidR="00B514DA" w:rsidRPr="00315B46" w:rsidRDefault="00086796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hyperlink r:id="rId9" w:history="1">
              <w:r w:rsidR="00B514DA" w:rsidRPr="00315B46">
                <w:rPr>
                  <w:rStyle w:val="Hyperlink"/>
                  <w:rFonts w:ascii="Arial" w:hAnsi="Arial" w:cs="Arial"/>
                  <w:color w:val="auto"/>
                </w:rPr>
                <w:t>https://www.youtube.com/watch?v=F198TzTnG9g</w:t>
              </w:r>
            </w:hyperlink>
          </w:p>
        </w:tc>
        <w:tc>
          <w:tcPr>
            <w:tcW w:w="2729" w:type="pct"/>
          </w:tcPr>
          <w:p w:rsidR="00B514DA" w:rsidRPr="00B514DA" w:rsidRDefault="00F36BAE" w:rsidP="00457437">
            <w:pPr>
              <w:spacing w:before="120" w:after="120" w:line="240" w:lineRule="auto"/>
              <w:mirrorIndents/>
              <w:rPr>
                <w:rFonts w:ascii="Arial" w:eastAsia="Times New Roman" w:hAnsi="Arial" w:cs="Arial"/>
                <w:lang w:val="en-US" w:eastAsia="de-DE"/>
              </w:rPr>
            </w:pPr>
            <w:r>
              <w:rPr>
                <w:rFonts w:ascii="Arial" w:eastAsia="Times New Roman" w:hAnsi="Arial" w:cs="Arial"/>
                <w:lang w:val="en-US" w:eastAsia="de-DE"/>
              </w:rPr>
              <w:t xml:space="preserve">Trailer </w:t>
            </w:r>
            <w:r w:rsidR="00B514DA" w:rsidRPr="00B514DA">
              <w:rPr>
                <w:rFonts w:ascii="Arial" w:eastAsia="Times New Roman" w:hAnsi="Arial" w:cs="Arial"/>
                <w:lang w:val="en-US" w:eastAsia="de-DE"/>
              </w:rPr>
              <w:t>zum Film „Super size me“</w:t>
            </w:r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pct"/>
          </w:tcPr>
          <w:p w:rsidR="00B514DA" w:rsidRPr="004557E2" w:rsidRDefault="002522D8" w:rsidP="00457437">
            <w:pPr>
              <w:spacing w:before="120" w:after="120" w:line="240" w:lineRule="auto"/>
              <w:mirrorIndents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Stichwortsuche (Internet)</w:t>
            </w:r>
          </w:p>
        </w:tc>
        <w:tc>
          <w:tcPr>
            <w:tcW w:w="2729" w:type="pct"/>
          </w:tcPr>
          <w:p w:rsidR="00B514DA" w:rsidRPr="004557E2" w:rsidRDefault="00B514DA" w:rsidP="00457437">
            <w:pPr>
              <w:spacing w:before="120" w:after="120" w:line="240" w:lineRule="auto"/>
              <w:mirrorIndents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2522D8">
              <w:rPr>
                <w:rFonts w:ascii="Arial" w:eastAsia="Times New Roman" w:hAnsi="Arial" w:cs="Arial"/>
                <w:lang w:eastAsia="de-DE"/>
              </w:rPr>
              <w:t>Bild zum Versuchsergebnis „Super size me“ vorher und nachher</w:t>
            </w:r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</w:tcPr>
          <w:p w:rsidR="00B514DA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pct"/>
          </w:tcPr>
          <w:p w:rsidR="00B514DA" w:rsidRPr="00315B46" w:rsidRDefault="00086796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hyperlink r:id="rId10" w:history="1">
              <w:r w:rsidR="00B514DA" w:rsidRPr="00315B46">
                <w:rPr>
                  <w:rStyle w:val="Hyperlink"/>
                  <w:rFonts w:ascii="Arial" w:hAnsi="Arial" w:cs="Arial"/>
                  <w:color w:val="auto"/>
                </w:rPr>
                <w:t>https://www.codecheck.info/hintergrund/naehrwert-ampel</w:t>
              </w:r>
            </w:hyperlink>
          </w:p>
        </w:tc>
        <w:tc>
          <w:tcPr>
            <w:tcW w:w="2729" w:type="pct"/>
          </w:tcPr>
          <w:p w:rsidR="00B514DA" w:rsidRPr="00E9763B" w:rsidRDefault="00B514DA" w:rsidP="00A43DDD">
            <w:pPr>
              <w:spacing w:before="60" w:after="60" w:line="240" w:lineRule="auto"/>
              <w:mirrorIndents/>
              <w:rPr>
                <w:rFonts w:ascii="Arial" w:eastAsia="Times New Roman" w:hAnsi="Arial" w:cs="Arial"/>
                <w:lang w:eastAsia="de-DE"/>
              </w:rPr>
            </w:pPr>
            <w:r w:rsidRPr="00E9763B">
              <w:rPr>
                <w:rFonts w:ascii="Arial" w:hAnsi="Arial" w:cs="Arial"/>
              </w:rPr>
              <w:t xml:space="preserve">Das </w:t>
            </w:r>
            <w:r w:rsidR="007A752E">
              <w:rPr>
                <w:rFonts w:ascii="Arial" w:hAnsi="Arial" w:cs="Arial"/>
              </w:rPr>
              <w:t xml:space="preserve">Ampelsystem ist </w:t>
            </w:r>
            <w:r w:rsidRPr="00E9763B">
              <w:rPr>
                <w:rFonts w:ascii="Arial" w:hAnsi="Arial" w:cs="Arial"/>
              </w:rPr>
              <w:t>leicht verständlich, trennt Lebensmitteln und Getränke und ermöglicht einen schnellen Produktvergleich.</w:t>
            </w:r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  <w:vAlign w:val="center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5" w:type="pct"/>
            <w:vAlign w:val="center"/>
          </w:tcPr>
          <w:p w:rsidR="00B514DA" w:rsidRPr="00B17917" w:rsidRDefault="00086796" w:rsidP="00457437">
            <w:pPr>
              <w:spacing w:before="120" w:after="120" w:line="240" w:lineRule="auto"/>
              <w:mirrorIndents/>
              <w:rPr>
                <w:rFonts w:ascii="Arial" w:hAnsi="Arial" w:cs="Arial"/>
                <w:highlight w:val="yellow"/>
              </w:rPr>
            </w:pPr>
            <w:hyperlink r:id="rId11" w:history="1">
              <w:r w:rsidR="00B514DA" w:rsidRPr="009D30C6">
                <w:rPr>
                  <w:rStyle w:val="Hyperlink"/>
                  <w:rFonts w:ascii="Arial" w:hAnsi="Arial" w:cs="Arial"/>
                  <w:color w:val="auto"/>
                </w:rPr>
                <w:t>https://www.ble-medienservice.de/1610/Der-Weg-der-Nahrung-Materialsammlung-fuer-die-Sek-I</w:t>
              </w:r>
            </w:hyperlink>
          </w:p>
        </w:tc>
        <w:tc>
          <w:tcPr>
            <w:tcW w:w="2729" w:type="pct"/>
            <w:vAlign w:val="center"/>
          </w:tcPr>
          <w:p w:rsidR="00B514DA" w:rsidRPr="009D30C6" w:rsidRDefault="00B514DA" w:rsidP="00A43DDD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contextualSpacing w:val="0"/>
              <w:mirrorIndents/>
              <w:jc w:val="left"/>
              <w:rPr>
                <w:rFonts w:cs="Arial"/>
              </w:rPr>
            </w:pPr>
            <w:r w:rsidRPr="009D30C6">
              <w:rPr>
                <w:rFonts w:cs="Arial"/>
              </w:rPr>
              <w:t>Neben dem angesprochenen Simulationsversuch finden sich hier zahlreiche weitere Arbeitsblätter und kurze Unterrichtsfilme. Das 2018 erschienen</w:t>
            </w:r>
            <w:r w:rsidR="00F36BAE">
              <w:rPr>
                <w:rFonts w:cs="Arial"/>
              </w:rPr>
              <w:t>e</w:t>
            </w:r>
            <w:r w:rsidRPr="009D30C6">
              <w:rPr>
                <w:rFonts w:cs="Arial"/>
              </w:rPr>
              <w:t xml:space="preserve"> </w:t>
            </w:r>
            <w:r w:rsidR="00F36BAE">
              <w:rPr>
                <w:rFonts w:cs="Arial"/>
              </w:rPr>
              <w:t xml:space="preserve">kostenpflichtige </w:t>
            </w:r>
            <w:r w:rsidRPr="009D30C6">
              <w:rPr>
                <w:rFonts w:cs="Arial"/>
              </w:rPr>
              <w:t xml:space="preserve">Heft „Der Weg der Nahrung – Materialsammlung für die </w:t>
            </w:r>
            <w:r w:rsidR="0071384A">
              <w:rPr>
                <w:rFonts w:cs="Arial"/>
              </w:rPr>
              <w:br/>
            </w:r>
            <w:r w:rsidRPr="009D30C6">
              <w:rPr>
                <w:rFonts w:cs="Arial"/>
              </w:rPr>
              <w:t>Sek</w:t>
            </w:r>
            <w:r w:rsidR="00102F33">
              <w:rPr>
                <w:rFonts w:cs="Arial"/>
              </w:rPr>
              <w:t>.</w:t>
            </w:r>
            <w:r w:rsidRPr="009D30C6">
              <w:rPr>
                <w:rFonts w:cs="Arial"/>
              </w:rPr>
              <w:t xml:space="preserve"> I“ (ISBN/EAN 978-3-83</w:t>
            </w:r>
            <w:r w:rsidR="00F36BAE">
              <w:rPr>
                <w:rFonts w:cs="Arial"/>
              </w:rPr>
              <w:t xml:space="preserve">08-1326-2) </w:t>
            </w:r>
            <w:r w:rsidRPr="009D30C6">
              <w:rPr>
                <w:rFonts w:cs="Arial"/>
              </w:rPr>
              <w:t>beinhaltet den Download-Link für die Unterrichtsfilme. Herausgeber ist die Bundesanstalt für Landwirtschaft und Ernährung.</w:t>
            </w:r>
          </w:p>
          <w:p w:rsidR="009D30C6" w:rsidRPr="00B17917" w:rsidRDefault="009D30C6" w:rsidP="00A43DDD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contextualSpacing w:val="0"/>
              <w:mirrorIndents/>
              <w:jc w:val="left"/>
              <w:rPr>
                <w:rFonts w:cs="Arial"/>
                <w:highlight w:val="yellow"/>
              </w:rPr>
            </w:pPr>
            <w:r w:rsidRPr="009D30C6">
              <w:rPr>
                <w:rFonts w:cs="Arial"/>
              </w:rPr>
              <w:t xml:space="preserve">Alternativ: </w:t>
            </w:r>
            <w:hyperlink r:id="rId12" w:history="1">
              <w:r w:rsidRPr="009D30C6">
                <w:rPr>
                  <w:rStyle w:val="Hyperlink"/>
                  <w:color w:val="auto"/>
                </w:rPr>
                <w:t>https://www.youtube.com/watch?v=7av19YhNkhE</w:t>
              </w:r>
            </w:hyperlink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  <w:vAlign w:val="center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5" w:type="pct"/>
            <w:vAlign w:val="center"/>
          </w:tcPr>
          <w:p w:rsidR="00B514DA" w:rsidRPr="00315B46" w:rsidRDefault="00086796" w:rsidP="00457437">
            <w:pPr>
              <w:spacing w:before="120" w:after="120" w:line="240" w:lineRule="auto"/>
              <w:mirrorIndents/>
              <w:rPr>
                <w:rStyle w:val="Hyperlink"/>
                <w:rFonts w:ascii="Arial" w:hAnsi="Arial" w:cs="Arial"/>
                <w:color w:val="auto"/>
              </w:rPr>
            </w:pPr>
            <w:hyperlink r:id="rId13" w:history="1">
              <w:r w:rsidR="00B514DA" w:rsidRPr="00315B46">
                <w:rPr>
                  <w:rStyle w:val="Hyperlink"/>
                  <w:rFonts w:ascii="Arial" w:hAnsi="Arial" w:cs="Arial"/>
                  <w:color w:val="auto"/>
                </w:rPr>
                <w:t>http://www.eduhi.at/gegenstand/latein/data/Das_Gleichnis_vom_Koerper_und_dem_Magen.doc</w:t>
              </w:r>
            </w:hyperlink>
          </w:p>
        </w:tc>
        <w:tc>
          <w:tcPr>
            <w:tcW w:w="2729" w:type="pct"/>
            <w:vAlign w:val="center"/>
          </w:tcPr>
          <w:p w:rsidR="00B514DA" w:rsidRPr="00E9763B" w:rsidRDefault="00B514DA" w:rsidP="00A43DDD">
            <w:pPr>
              <w:spacing w:before="60" w:after="60" w:line="240" w:lineRule="auto"/>
              <w:mirrorIndents/>
              <w:rPr>
                <w:rFonts w:ascii="Arial" w:eastAsia="Times New Roman" w:hAnsi="Arial" w:cs="Arial"/>
              </w:rPr>
            </w:pPr>
            <w:r w:rsidRPr="00E9763B">
              <w:rPr>
                <w:rFonts w:ascii="Arial" w:hAnsi="Arial" w:cs="Arial"/>
              </w:rPr>
              <w:t>Das Gleichnis von Titus Livius findet sich in zahlreichen Internetquellen. Der vorliegende Link stellt eine sprachlich vereinfachte Version dar. Auch in den Geschichtsbücher</w:t>
            </w:r>
            <w:r w:rsidR="00AC5E0A">
              <w:rPr>
                <w:rFonts w:ascii="Arial" w:hAnsi="Arial" w:cs="Arial"/>
              </w:rPr>
              <w:t>n</w:t>
            </w:r>
            <w:r w:rsidRPr="00E9763B">
              <w:rPr>
                <w:rFonts w:ascii="Arial" w:hAnsi="Arial" w:cs="Arial"/>
              </w:rPr>
              <w:t xml:space="preserve"> der Jahrgangsstufe 6 findet sich die Quelle (Mosaik Bd. 1, S. 107, Geschichte und Geschehen Bd. 1, S. 125) in sprachlich einfacher Form.</w:t>
            </w:r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  <w:vAlign w:val="center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25" w:type="pct"/>
            <w:vAlign w:val="center"/>
          </w:tcPr>
          <w:p w:rsidR="00B514DA" w:rsidRPr="00315B46" w:rsidRDefault="00086796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hyperlink r:id="rId14" w:history="1">
              <w:r w:rsidR="00B514DA" w:rsidRPr="00315B46">
                <w:rPr>
                  <w:rStyle w:val="Hyperlink"/>
                  <w:rFonts w:ascii="Arial" w:hAnsi="Arial" w:cs="Arial"/>
                  <w:color w:val="auto"/>
                </w:rPr>
                <w:t>https://www.chids.de/dachs/praktikumsprotokolle/PP0089Hydrolyse_Staerke.pdf</w:t>
              </w:r>
            </w:hyperlink>
          </w:p>
        </w:tc>
        <w:tc>
          <w:tcPr>
            <w:tcW w:w="2729" w:type="pct"/>
            <w:vAlign w:val="center"/>
          </w:tcPr>
          <w:p w:rsidR="00B514DA" w:rsidRDefault="00B514DA" w:rsidP="00A43DDD">
            <w:pPr>
              <w:spacing w:before="60" w:after="6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 xml:space="preserve">Auch hier gibt es zahlreiche Anleitungen im Internet, wichtig für die Durchführung in einer Unterrichtsstunde ist es, mit einer stark verdünnten </w:t>
            </w:r>
            <w:r w:rsidR="00AC5E0A">
              <w:rPr>
                <w:rFonts w:ascii="Arial" w:hAnsi="Arial" w:cs="Arial"/>
              </w:rPr>
              <w:br/>
            </w:r>
            <w:r w:rsidRPr="00E9763B">
              <w:rPr>
                <w:rFonts w:ascii="Arial" w:hAnsi="Arial" w:cs="Arial"/>
              </w:rPr>
              <w:t>(1 % igen) Stärkelösun</w:t>
            </w:r>
            <w:r w:rsidR="00466081">
              <w:rPr>
                <w:rFonts w:ascii="Arial" w:hAnsi="Arial" w:cs="Arial"/>
              </w:rPr>
              <w:t xml:space="preserve">g zu arbeiten, da der Nachweis </w:t>
            </w:r>
            <w:r w:rsidRPr="00E9763B">
              <w:rPr>
                <w:rFonts w:ascii="Arial" w:hAnsi="Arial" w:cs="Arial"/>
              </w:rPr>
              <w:t>mittels Lugolscher Lösung hochsensibel ist. Die Sensibilität des Nachweises lässt sich mithilfe</w:t>
            </w:r>
            <w:r w:rsidR="00086FBD">
              <w:rPr>
                <w:rFonts w:ascii="Arial" w:hAnsi="Arial" w:cs="Arial"/>
              </w:rPr>
              <w:t xml:space="preserve"> </w:t>
            </w:r>
            <w:r w:rsidRPr="00E9763B">
              <w:rPr>
                <w:rFonts w:ascii="Arial" w:hAnsi="Arial" w:cs="Arial"/>
              </w:rPr>
              <w:t>einer Verdünnungsreihe eindrucksvoll demonstrieren.</w:t>
            </w:r>
          </w:p>
          <w:p w:rsidR="0071384A" w:rsidRPr="00E9763B" w:rsidRDefault="0071384A" w:rsidP="00A43DDD">
            <w:pPr>
              <w:spacing w:before="60" w:after="60" w:line="240" w:lineRule="auto"/>
              <w:mirrorIndents/>
              <w:rPr>
                <w:rFonts w:ascii="Arial" w:hAnsi="Arial" w:cs="Arial"/>
              </w:rPr>
            </w:pPr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  <w:vAlign w:val="center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025" w:type="pct"/>
            <w:vAlign w:val="center"/>
          </w:tcPr>
          <w:p w:rsidR="00B514DA" w:rsidRPr="00315B46" w:rsidRDefault="00086796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hyperlink r:id="rId15" w:history="1">
              <w:r w:rsidR="00B514DA" w:rsidRPr="00315B46">
                <w:rPr>
                  <w:rStyle w:val="Hyperlink"/>
                  <w:rFonts w:ascii="Arial" w:hAnsi="Arial" w:cs="Arial"/>
                  <w:color w:val="auto"/>
                </w:rPr>
                <w:t>https://www.bio-logisch-nrw.de/aufgabenarchiv/</w:t>
              </w:r>
            </w:hyperlink>
          </w:p>
        </w:tc>
        <w:tc>
          <w:tcPr>
            <w:tcW w:w="2729" w:type="pct"/>
            <w:vAlign w:val="center"/>
          </w:tcPr>
          <w:p w:rsidR="00B514DA" w:rsidRPr="00E9763B" w:rsidRDefault="00B514DA" w:rsidP="00A43DDD">
            <w:pPr>
              <w:spacing w:before="60" w:after="60" w:line="240" w:lineRule="auto"/>
              <w:mirrorIndents/>
              <w:rPr>
                <w:rFonts w:ascii="Arial" w:hAnsi="Arial" w:cs="Arial"/>
              </w:rPr>
            </w:pPr>
            <w:r w:rsidRPr="00E9763B">
              <w:rPr>
                <w:rFonts w:ascii="Arial" w:hAnsi="Arial" w:cs="Arial"/>
              </w:rPr>
              <w:t xml:space="preserve">Das Experiment stammt aus dem Schülerwettbewerb „bio-logisch“ 2009. Beim Demonstrationsversuch sollte man sich auf folgende Ansätze beschränken: Glas 1: Wasser, Glas 2: Wasser und 1 Teelöffel Eiklar, Gas 3: Wasser, 1Teeöffel Eiklar, Teelöffel </w:t>
            </w:r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  <w:vAlign w:val="center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25" w:type="pct"/>
            <w:vAlign w:val="center"/>
          </w:tcPr>
          <w:p w:rsidR="00B514DA" w:rsidRPr="00FE72D1" w:rsidRDefault="00FE72D1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Stichwortsuche (Internet)</w:t>
            </w:r>
            <w:r w:rsidR="00A427D7">
              <w:rPr>
                <w:rFonts w:ascii="Arial" w:hAnsi="Arial" w:cs="Arial"/>
              </w:rPr>
              <w:t>: Blutzuckerwerte vor und nach einer Mahlzeit</w:t>
            </w:r>
          </w:p>
        </w:tc>
        <w:tc>
          <w:tcPr>
            <w:tcW w:w="2729" w:type="pct"/>
            <w:vAlign w:val="center"/>
          </w:tcPr>
          <w:p w:rsidR="00B514DA" w:rsidRPr="00FE72D1" w:rsidRDefault="00B514DA" w:rsidP="00A43DDD">
            <w:pPr>
              <w:spacing w:before="60" w:after="60" w:line="240" w:lineRule="auto"/>
              <w:mirrorIndents/>
              <w:rPr>
                <w:rFonts w:ascii="Arial" w:hAnsi="Arial" w:cs="Arial"/>
              </w:rPr>
            </w:pPr>
            <w:r w:rsidRPr="00FE72D1">
              <w:rPr>
                <w:rFonts w:ascii="Arial" w:hAnsi="Arial" w:cs="Arial"/>
              </w:rPr>
              <w:t>In den Schulbüchern findet man beim Thema Diabetes häufig Tabellen, die auch die Werte von gesunden Patienten als Vergleich darstellen.</w:t>
            </w:r>
          </w:p>
        </w:tc>
      </w:tr>
      <w:tr w:rsidR="00B514DA" w:rsidRPr="00E9763B" w:rsidTr="00AB5372">
        <w:trPr>
          <w:trHeight w:val="254"/>
        </w:trPr>
        <w:tc>
          <w:tcPr>
            <w:tcW w:w="246" w:type="pct"/>
            <w:vAlign w:val="center"/>
          </w:tcPr>
          <w:p w:rsidR="00B514DA" w:rsidRPr="00E9763B" w:rsidRDefault="00B514DA" w:rsidP="00457437">
            <w:pPr>
              <w:spacing w:before="120" w:after="120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25" w:type="pct"/>
            <w:vAlign w:val="center"/>
          </w:tcPr>
          <w:p w:rsidR="00B514DA" w:rsidRPr="00315B46" w:rsidRDefault="00086796" w:rsidP="00457437">
            <w:pPr>
              <w:spacing w:before="120" w:after="120" w:line="240" w:lineRule="auto"/>
              <w:mirrorIndents/>
              <w:rPr>
                <w:rStyle w:val="Hyperlink"/>
                <w:rFonts w:ascii="Arial" w:hAnsi="Arial" w:cs="Arial"/>
                <w:color w:val="auto"/>
              </w:rPr>
            </w:pPr>
            <w:hyperlink r:id="rId16" w:history="1">
              <w:r w:rsidR="00B514DA" w:rsidRPr="00315B46">
                <w:rPr>
                  <w:rStyle w:val="Hyperlink"/>
                  <w:rFonts w:ascii="Arial" w:hAnsi="Arial" w:cs="Arial"/>
                  <w:color w:val="auto"/>
                </w:rPr>
                <w:t>http://paul-matthies.de/Schule/Trimino.php</w:t>
              </w:r>
            </w:hyperlink>
          </w:p>
        </w:tc>
        <w:tc>
          <w:tcPr>
            <w:tcW w:w="2729" w:type="pct"/>
            <w:vAlign w:val="center"/>
          </w:tcPr>
          <w:p w:rsidR="00B514DA" w:rsidRPr="00E9763B" w:rsidRDefault="00B514DA" w:rsidP="00A43DDD">
            <w:pPr>
              <w:spacing w:before="60" w:after="60" w:line="240" w:lineRule="auto"/>
              <w:mirrorIndents/>
              <w:rPr>
                <w:rFonts w:ascii="Arial" w:eastAsia="Times New Roman" w:hAnsi="Arial" w:cs="Arial"/>
                <w:lang w:eastAsia="de-DE"/>
              </w:rPr>
            </w:pPr>
            <w:r w:rsidRPr="00E9763B">
              <w:rPr>
                <w:rFonts w:ascii="Arial" w:hAnsi="Arial" w:cs="Arial"/>
              </w:rPr>
              <w:t xml:space="preserve">Trimino ist eine Variante des Dominospiels, mit dem Trimino-Generator lassen </w:t>
            </w:r>
            <w:r w:rsidR="00765119">
              <w:rPr>
                <w:rFonts w:ascii="Arial" w:hAnsi="Arial" w:cs="Arial"/>
              </w:rPr>
              <w:t xml:space="preserve">sich </w:t>
            </w:r>
            <w:r w:rsidRPr="00E9763B">
              <w:rPr>
                <w:rFonts w:ascii="Arial" w:hAnsi="Arial" w:cs="Arial"/>
              </w:rPr>
              <w:t>unterschiedliche Formen mit eigenen Begriffen erzeugen, als pdf</w:t>
            </w:r>
            <w:r w:rsidR="00765119">
              <w:rPr>
                <w:rFonts w:ascii="Arial" w:hAnsi="Arial" w:cs="Arial"/>
              </w:rPr>
              <w:t>-Dokument</w:t>
            </w:r>
            <w:r w:rsidRPr="00E9763B">
              <w:rPr>
                <w:rFonts w:ascii="Arial" w:hAnsi="Arial" w:cs="Arial"/>
              </w:rPr>
              <w:t xml:space="preserve"> herunterladen und ausdrucken. Es ist für Zuordnungsaufgaben in allen Fächern bis in die Sekundarstufe II einsetzbar. </w:t>
            </w:r>
          </w:p>
        </w:tc>
      </w:tr>
    </w:tbl>
    <w:p w:rsidR="00DF2A17" w:rsidRPr="00644534" w:rsidRDefault="00A43DDD" w:rsidP="004F5D46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44534">
        <w:rPr>
          <w:rFonts w:ascii="Arial" w:hAnsi="Arial" w:cs="Arial"/>
          <w:sz w:val="20"/>
          <w:szCs w:val="20"/>
        </w:rPr>
        <w:t>Letzter Zugriff auf die URL: 17.05.2019</w:t>
      </w:r>
    </w:p>
    <w:sectPr w:rsidR="00DF2A17" w:rsidRPr="00644534" w:rsidSect="00367E9E">
      <w:footerReference w:type="default" r:id="rId17"/>
      <w:pgSz w:w="16838" w:h="11906" w:orient="landscape" w:code="9"/>
      <w:pgMar w:top="1417" w:right="1417" w:bottom="1134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72985" w16cid:durableId="2079B91F"/>
  <w16cid:commentId w16cid:paraId="1B75B158" w16cid:durableId="2079B635"/>
  <w16cid:commentId w16cid:paraId="18F42996" w16cid:durableId="2079B9A8"/>
  <w16cid:commentId w16cid:paraId="3046F4D8" w16cid:durableId="2079B9D5"/>
  <w16cid:commentId w16cid:paraId="04774BBA" w16cid:durableId="2079BA2B"/>
  <w16cid:commentId w16cid:paraId="5D93F886" w16cid:durableId="2079BA7C"/>
  <w16cid:commentId w16cid:paraId="50CDEA27" w16cid:durableId="2079BB25"/>
  <w16cid:commentId w16cid:paraId="6A05C2F7" w16cid:durableId="2079BB97"/>
  <w16cid:commentId w16cid:paraId="53EA75C2" w16cid:durableId="2079BC7C"/>
  <w16cid:commentId w16cid:paraId="4FDD7FF9" w16cid:durableId="2071748E"/>
  <w16cid:commentId w16cid:paraId="7E89F73E" w16cid:durableId="207174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96" w:rsidRDefault="00086796" w:rsidP="001A020B">
      <w:pPr>
        <w:spacing w:after="0" w:line="240" w:lineRule="auto"/>
      </w:pPr>
      <w:r>
        <w:separator/>
      </w:r>
    </w:p>
  </w:endnote>
  <w:endnote w:type="continuationSeparator" w:id="0">
    <w:p w:rsidR="00086796" w:rsidRDefault="00086796" w:rsidP="001A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807411"/>
      <w:docPartObj>
        <w:docPartGallery w:val="Page Numbers (Bottom of Page)"/>
        <w:docPartUnique/>
      </w:docPartObj>
    </w:sdtPr>
    <w:sdtEndPr/>
    <w:sdtContent>
      <w:p w:rsidR="001A020B" w:rsidRDefault="00D924C6">
        <w:pPr>
          <w:pStyle w:val="Fuzeile"/>
          <w:jc w:val="center"/>
        </w:pPr>
        <w:r>
          <w:fldChar w:fldCharType="begin"/>
        </w:r>
        <w:r w:rsidR="001A020B">
          <w:instrText>PAGE   \* MERGEFORMAT</w:instrText>
        </w:r>
        <w:r>
          <w:fldChar w:fldCharType="separate"/>
        </w:r>
        <w:r w:rsidR="0053270D">
          <w:rPr>
            <w:noProof/>
          </w:rPr>
          <w:t>1</w:t>
        </w:r>
        <w:r>
          <w:fldChar w:fldCharType="end"/>
        </w:r>
      </w:p>
    </w:sdtContent>
  </w:sdt>
  <w:p w:rsidR="001A020B" w:rsidRDefault="001A0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96" w:rsidRDefault="00086796" w:rsidP="001A020B">
      <w:pPr>
        <w:spacing w:after="0" w:line="240" w:lineRule="auto"/>
      </w:pPr>
      <w:r>
        <w:separator/>
      </w:r>
    </w:p>
  </w:footnote>
  <w:footnote w:type="continuationSeparator" w:id="0">
    <w:p w:rsidR="00086796" w:rsidRDefault="00086796" w:rsidP="001A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FAD2E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37A44"/>
    <w:multiLevelType w:val="hybridMultilevel"/>
    <w:tmpl w:val="AB2AF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35B35719"/>
    <w:multiLevelType w:val="hybridMultilevel"/>
    <w:tmpl w:val="B750F0CE"/>
    <w:lvl w:ilvl="0" w:tplc="9E56E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37050A4"/>
    <w:multiLevelType w:val="hybridMultilevel"/>
    <w:tmpl w:val="BAD6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3733F"/>
    <w:multiLevelType w:val="hybridMultilevel"/>
    <w:tmpl w:val="389E5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AAA"/>
    <w:rsid w:val="00066317"/>
    <w:rsid w:val="00080FB9"/>
    <w:rsid w:val="00086796"/>
    <w:rsid w:val="00086FBD"/>
    <w:rsid w:val="0009489C"/>
    <w:rsid w:val="000B1F0E"/>
    <w:rsid w:val="000C4554"/>
    <w:rsid w:val="000D1F33"/>
    <w:rsid w:val="000D356A"/>
    <w:rsid w:val="000D472F"/>
    <w:rsid w:val="000E4FD9"/>
    <w:rsid w:val="00102F33"/>
    <w:rsid w:val="001226C4"/>
    <w:rsid w:val="00126A94"/>
    <w:rsid w:val="00137663"/>
    <w:rsid w:val="00193D36"/>
    <w:rsid w:val="00195572"/>
    <w:rsid w:val="001962BC"/>
    <w:rsid w:val="001A020B"/>
    <w:rsid w:val="001A7452"/>
    <w:rsid w:val="001B131F"/>
    <w:rsid w:val="001B30B6"/>
    <w:rsid w:val="001C43B0"/>
    <w:rsid w:val="001E6FE4"/>
    <w:rsid w:val="002239AE"/>
    <w:rsid w:val="002522D8"/>
    <w:rsid w:val="002564C6"/>
    <w:rsid w:val="0028080C"/>
    <w:rsid w:val="00285462"/>
    <w:rsid w:val="00292553"/>
    <w:rsid w:val="002A7F44"/>
    <w:rsid w:val="002B6729"/>
    <w:rsid w:val="002C1308"/>
    <w:rsid w:val="002D4719"/>
    <w:rsid w:val="002E5409"/>
    <w:rsid w:val="003110C9"/>
    <w:rsid w:val="00315B46"/>
    <w:rsid w:val="003160A1"/>
    <w:rsid w:val="00330EF2"/>
    <w:rsid w:val="003348A8"/>
    <w:rsid w:val="003456EF"/>
    <w:rsid w:val="00367E9E"/>
    <w:rsid w:val="0037650C"/>
    <w:rsid w:val="00380A74"/>
    <w:rsid w:val="003B0979"/>
    <w:rsid w:val="003C05E4"/>
    <w:rsid w:val="003D6CB5"/>
    <w:rsid w:val="003E5AA7"/>
    <w:rsid w:val="003E5AAA"/>
    <w:rsid w:val="00402403"/>
    <w:rsid w:val="00406F9F"/>
    <w:rsid w:val="00413CCF"/>
    <w:rsid w:val="00430026"/>
    <w:rsid w:val="004557E2"/>
    <w:rsid w:val="00457437"/>
    <w:rsid w:val="00466081"/>
    <w:rsid w:val="004744DB"/>
    <w:rsid w:val="00493941"/>
    <w:rsid w:val="00495C58"/>
    <w:rsid w:val="004B04B7"/>
    <w:rsid w:val="004B31B7"/>
    <w:rsid w:val="004B34DC"/>
    <w:rsid w:val="004B54B4"/>
    <w:rsid w:val="004B5F6A"/>
    <w:rsid w:val="004D1206"/>
    <w:rsid w:val="004F5D46"/>
    <w:rsid w:val="004F6669"/>
    <w:rsid w:val="00517911"/>
    <w:rsid w:val="00517F3F"/>
    <w:rsid w:val="0053270D"/>
    <w:rsid w:val="00555E9B"/>
    <w:rsid w:val="00560446"/>
    <w:rsid w:val="005725CE"/>
    <w:rsid w:val="00595078"/>
    <w:rsid w:val="005A21BA"/>
    <w:rsid w:val="005B0EE8"/>
    <w:rsid w:val="005B6ADC"/>
    <w:rsid w:val="005C41B1"/>
    <w:rsid w:val="005D3B42"/>
    <w:rsid w:val="005F6B40"/>
    <w:rsid w:val="005F79EA"/>
    <w:rsid w:val="006114B8"/>
    <w:rsid w:val="006116C7"/>
    <w:rsid w:val="00616B90"/>
    <w:rsid w:val="00621EAC"/>
    <w:rsid w:val="00623631"/>
    <w:rsid w:val="00644534"/>
    <w:rsid w:val="006621A9"/>
    <w:rsid w:val="0067341F"/>
    <w:rsid w:val="00675448"/>
    <w:rsid w:val="006828A6"/>
    <w:rsid w:val="006A0F4F"/>
    <w:rsid w:val="006D651D"/>
    <w:rsid w:val="006F7D29"/>
    <w:rsid w:val="0071384A"/>
    <w:rsid w:val="0071567A"/>
    <w:rsid w:val="00716440"/>
    <w:rsid w:val="00737C95"/>
    <w:rsid w:val="00743F71"/>
    <w:rsid w:val="00753EC6"/>
    <w:rsid w:val="00756B40"/>
    <w:rsid w:val="00763A46"/>
    <w:rsid w:val="00765119"/>
    <w:rsid w:val="007711F5"/>
    <w:rsid w:val="007A245C"/>
    <w:rsid w:val="007A752E"/>
    <w:rsid w:val="007C50C0"/>
    <w:rsid w:val="007E5F1A"/>
    <w:rsid w:val="00804713"/>
    <w:rsid w:val="008126F5"/>
    <w:rsid w:val="00814CB8"/>
    <w:rsid w:val="008328BB"/>
    <w:rsid w:val="00845787"/>
    <w:rsid w:val="00864EC5"/>
    <w:rsid w:val="00870041"/>
    <w:rsid w:val="008771E1"/>
    <w:rsid w:val="008C73CB"/>
    <w:rsid w:val="008E15EF"/>
    <w:rsid w:val="008F563B"/>
    <w:rsid w:val="00926D6A"/>
    <w:rsid w:val="00960C11"/>
    <w:rsid w:val="00984BDD"/>
    <w:rsid w:val="009A6469"/>
    <w:rsid w:val="009B02A3"/>
    <w:rsid w:val="009C0576"/>
    <w:rsid w:val="009D30C6"/>
    <w:rsid w:val="009D3130"/>
    <w:rsid w:val="009F04D2"/>
    <w:rsid w:val="00A0268C"/>
    <w:rsid w:val="00A316BF"/>
    <w:rsid w:val="00A427D7"/>
    <w:rsid w:val="00A4385E"/>
    <w:rsid w:val="00A43DDD"/>
    <w:rsid w:val="00A532E7"/>
    <w:rsid w:val="00A87B24"/>
    <w:rsid w:val="00AB0020"/>
    <w:rsid w:val="00AB5372"/>
    <w:rsid w:val="00AC5E0A"/>
    <w:rsid w:val="00AD2432"/>
    <w:rsid w:val="00AD2974"/>
    <w:rsid w:val="00AD7767"/>
    <w:rsid w:val="00AE3B32"/>
    <w:rsid w:val="00AE45AF"/>
    <w:rsid w:val="00AE499A"/>
    <w:rsid w:val="00B05DAA"/>
    <w:rsid w:val="00B17917"/>
    <w:rsid w:val="00B34D34"/>
    <w:rsid w:val="00B4493A"/>
    <w:rsid w:val="00B514DA"/>
    <w:rsid w:val="00B85108"/>
    <w:rsid w:val="00B86C9C"/>
    <w:rsid w:val="00BC3825"/>
    <w:rsid w:val="00BC7C16"/>
    <w:rsid w:val="00BE254C"/>
    <w:rsid w:val="00BE4FE4"/>
    <w:rsid w:val="00C06E10"/>
    <w:rsid w:val="00C238C6"/>
    <w:rsid w:val="00C33A93"/>
    <w:rsid w:val="00C568B7"/>
    <w:rsid w:val="00C806DB"/>
    <w:rsid w:val="00CA2349"/>
    <w:rsid w:val="00CA63FD"/>
    <w:rsid w:val="00CB0CF6"/>
    <w:rsid w:val="00CD0F19"/>
    <w:rsid w:val="00CE4534"/>
    <w:rsid w:val="00D0757C"/>
    <w:rsid w:val="00D07C91"/>
    <w:rsid w:val="00D130FC"/>
    <w:rsid w:val="00D278B8"/>
    <w:rsid w:val="00D766D0"/>
    <w:rsid w:val="00D924C6"/>
    <w:rsid w:val="00DB294C"/>
    <w:rsid w:val="00DD2391"/>
    <w:rsid w:val="00DE7271"/>
    <w:rsid w:val="00DF2A17"/>
    <w:rsid w:val="00E13BB7"/>
    <w:rsid w:val="00E35C92"/>
    <w:rsid w:val="00E5187C"/>
    <w:rsid w:val="00E53A88"/>
    <w:rsid w:val="00E54B6D"/>
    <w:rsid w:val="00E711E9"/>
    <w:rsid w:val="00E81BB8"/>
    <w:rsid w:val="00E9763B"/>
    <w:rsid w:val="00EA372F"/>
    <w:rsid w:val="00EA3AD5"/>
    <w:rsid w:val="00EE24D5"/>
    <w:rsid w:val="00EE61BC"/>
    <w:rsid w:val="00EF222F"/>
    <w:rsid w:val="00F11F82"/>
    <w:rsid w:val="00F36BAE"/>
    <w:rsid w:val="00F44657"/>
    <w:rsid w:val="00F90423"/>
    <w:rsid w:val="00FA5736"/>
    <w:rsid w:val="00FB422D"/>
    <w:rsid w:val="00FC7ECC"/>
    <w:rsid w:val="00FE72D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B26B5-AC89-41C8-9936-EA936957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A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2A1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2A17"/>
    <w:pPr>
      <w:numPr>
        <w:numId w:val="1"/>
      </w:numPr>
      <w:contextualSpacing/>
      <w:jc w:val="both"/>
    </w:pPr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DF2A1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F2A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F2A1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A1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711E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7A93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3B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3B4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B672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20B"/>
  </w:style>
  <w:style w:type="paragraph" w:styleId="Fuzeile">
    <w:name w:val="footer"/>
    <w:basedOn w:val="Standard"/>
    <w:link w:val="FuzeileZchn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lp.ch/aktuell/suppen/suppe_2004_03_01/su_mi.html" TargetMode="External"/><Relationship Id="rId13" Type="http://schemas.openxmlformats.org/officeDocument/2006/relationships/hyperlink" Target="http://www.eduhi.at/gegenstand/latein/data/Das_Gleichnis_vom_Koerper_und_dem_Magen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av19YhNkh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ul-matthies.de/Schule/Trimino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e-medienservice.de/1610/Der-Weg-der-Nahrung-Materialsammlung-fuer-die-Sek-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o-logisch-nrw.de/aufgabenarchiv/" TargetMode="External"/><Relationship Id="rId10" Type="http://schemas.openxmlformats.org/officeDocument/2006/relationships/hyperlink" Target="https://www.codecheck.info/hintergrund/naehrwert-amp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198TzTnG9g" TargetMode="External"/><Relationship Id="rId14" Type="http://schemas.openxmlformats.org/officeDocument/2006/relationships/hyperlink" Target="https://www.chids.de/dachs/praktikumsprotokolle/PP0089Hydrolyse_Staerke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E548-BDC8-44BB-8971-540594EE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1A8466F4</Template>
  <TotalTime>0</TotalTime>
  <Pages>7</Pages>
  <Words>1485</Words>
  <Characters>9358</Characters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2019-06-04T16:35:00Z</dcterms:created>
  <dcterms:modified xsi:type="dcterms:W3CDTF">2020-01-27T12:50:00Z</dcterms:modified>
</cp:coreProperties>
</file>