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1996"/>
        <w:tblW w:w="1459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65"/>
        <w:gridCol w:w="2245"/>
        <w:gridCol w:w="2620"/>
        <w:gridCol w:w="4866"/>
      </w:tblGrid>
      <w:tr w:rsidR="008C7107" w:rsidRPr="002C5E47" w14:paraId="009720E2" w14:textId="77777777" w:rsidTr="0051272B">
        <w:tc>
          <w:tcPr>
            <w:tcW w:w="14596" w:type="dxa"/>
            <w:gridSpan w:val="4"/>
            <w:tcBorders>
              <w:bottom w:val="single" w:sz="4" w:space="0" w:color="auto"/>
            </w:tcBorders>
          </w:tcPr>
          <w:p w14:paraId="62AC32A4" w14:textId="77777777" w:rsidR="008C7107" w:rsidRPr="002C152B" w:rsidRDefault="008C7107" w:rsidP="0051272B">
            <w:pPr>
              <w:pStyle w:val="Kopfzeile"/>
              <w:tabs>
                <w:tab w:val="clear" w:pos="4536"/>
                <w:tab w:val="clear" w:pos="9072"/>
                <w:tab w:val="center" w:pos="7088"/>
                <w:tab w:val="right" w:pos="14287"/>
              </w:tabs>
              <w:spacing w:before="120" w:after="60"/>
              <w:jc w:val="center"/>
              <w:rPr>
                <w:rFonts w:cs="Arial"/>
                <w:b/>
                <w:sz w:val="32"/>
                <w:szCs w:val="32"/>
              </w:rPr>
            </w:pPr>
            <w:r w:rsidRPr="002C152B">
              <w:rPr>
                <w:rFonts w:cs="Arial"/>
                <w:b/>
                <w:sz w:val="32"/>
                <w:szCs w:val="32"/>
              </w:rPr>
              <w:t>Jahrgangsstufe 6</w:t>
            </w:r>
            <w:r w:rsidR="002C152B">
              <w:rPr>
                <w:rFonts w:cs="Arial"/>
                <w:b/>
                <w:sz w:val="32"/>
                <w:szCs w:val="32"/>
              </w:rPr>
              <w:t>:</w:t>
            </w:r>
          </w:p>
          <w:p w14:paraId="031FA522" w14:textId="0E0D37FD" w:rsidR="008C7107" w:rsidRPr="00136A01" w:rsidRDefault="00681E48" w:rsidP="0051272B">
            <w:pPr>
              <w:pStyle w:val="Kopfzeile"/>
              <w:widowControl w:val="0"/>
              <w:tabs>
                <w:tab w:val="clear" w:pos="4536"/>
                <w:tab w:val="clear" w:pos="9072"/>
                <w:tab w:val="center" w:pos="7088"/>
                <w:tab w:val="right" w:pos="14287"/>
              </w:tabs>
              <w:spacing w:before="60" w:after="6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UV 2</w:t>
            </w:r>
            <w:r w:rsidR="00B87764">
              <w:rPr>
                <w:rFonts w:cs="Arial"/>
                <w:b/>
                <w:sz w:val="32"/>
                <w:szCs w:val="32"/>
              </w:rPr>
              <w:t xml:space="preserve"> </w:t>
            </w:r>
            <w:r w:rsidR="00B87764" w:rsidRPr="003E5AAA">
              <w:rPr>
                <w:rFonts w:cs="Arial"/>
                <w:b/>
                <w:sz w:val="32"/>
                <w:szCs w:val="32"/>
              </w:rPr>
              <w:t>„</w:t>
            </w:r>
            <w:r w:rsidR="00E8145B">
              <w:rPr>
                <w:rFonts w:cs="Arial"/>
                <w:b/>
                <w:sz w:val="32"/>
                <w:szCs w:val="32"/>
              </w:rPr>
              <w:t>Bewegung – d</w:t>
            </w:r>
            <w:bookmarkStart w:id="0" w:name="_GoBack"/>
            <w:bookmarkEnd w:id="0"/>
            <w:r w:rsidR="00B87764">
              <w:rPr>
                <w:rFonts w:cs="Arial"/>
                <w:b/>
                <w:sz w:val="32"/>
                <w:szCs w:val="32"/>
              </w:rPr>
              <w:t>ie Energie wird genutzt“</w:t>
            </w:r>
          </w:p>
          <w:p w14:paraId="700EBDE0" w14:textId="77777777" w:rsidR="008C7107" w:rsidRPr="003644D8" w:rsidRDefault="00B87764" w:rsidP="0051272B">
            <w:pPr>
              <w:spacing w:before="60" w:after="60"/>
              <w:mirrorIndents/>
              <w:jc w:val="center"/>
              <w:rPr>
                <w:rFonts w:eastAsia="Times New Roman" w:cs="Arial"/>
                <w:b/>
                <w:i/>
                <w:sz w:val="24"/>
                <w:lang w:eastAsia="de-DE"/>
              </w:rPr>
            </w:pPr>
            <w:r>
              <w:rPr>
                <w:rFonts w:cs="Arial"/>
                <w:sz w:val="24"/>
                <w:szCs w:val="32"/>
              </w:rPr>
              <w:t>(ca. 6</w:t>
            </w:r>
            <w:r w:rsidR="00136A01" w:rsidRPr="0083618F">
              <w:rPr>
                <w:rFonts w:cs="Arial"/>
                <w:sz w:val="24"/>
                <w:szCs w:val="32"/>
              </w:rPr>
              <w:t xml:space="preserve"> Ustd., </w:t>
            </w:r>
            <w:r w:rsidR="00136A01" w:rsidRPr="0083618F">
              <w:rPr>
                <w:rFonts w:cs="Arial"/>
                <w:color w:val="0070C0"/>
                <w:sz w:val="24"/>
                <w:szCs w:val="32"/>
              </w:rPr>
              <w:t>in blau: fakultative Aspekte bei höherem Stundenkontingent)</w:t>
            </w:r>
          </w:p>
        </w:tc>
      </w:tr>
      <w:tr w:rsidR="00136A01" w:rsidRPr="0083618F" w14:paraId="4E5A46BF" w14:textId="77777777" w:rsidTr="0051272B">
        <w:tc>
          <w:tcPr>
            <w:tcW w:w="14596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0D534E0" w14:textId="77777777" w:rsidR="00136A01" w:rsidRPr="0083618F" w:rsidRDefault="00136A01" w:rsidP="0051272B">
            <w:pPr>
              <w:spacing w:before="120" w:after="60"/>
              <w:ind w:left="714" w:hanging="357"/>
              <w:jc w:val="center"/>
              <w:rPr>
                <w:rFonts w:cs="Arial"/>
                <w:b/>
              </w:rPr>
            </w:pPr>
            <w:r w:rsidRPr="0083618F">
              <w:rPr>
                <w:rFonts w:cs="Arial"/>
                <w:b/>
              </w:rPr>
              <w:t>Inhaltsfeldbeschreibung (Auszug)</w:t>
            </w:r>
          </w:p>
        </w:tc>
      </w:tr>
      <w:tr w:rsidR="00136A01" w:rsidRPr="0083618F" w14:paraId="08E468A1" w14:textId="77777777" w:rsidTr="0051272B">
        <w:tc>
          <w:tcPr>
            <w:tcW w:w="14596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14:paraId="7858FCBA" w14:textId="77777777" w:rsidR="00136A01" w:rsidRPr="0083618F" w:rsidRDefault="00137B41" w:rsidP="0051272B">
            <w:pPr>
              <w:spacing w:before="120" w:after="120"/>
              <w:jc w:val="both"/>
              <w:rPr>
                <w:rFonts w:cs="Arial"/>
              </w:rPr>
            </w:pPr>
            <w:r w:rsidRPr="00137B41">
              <w:rPr>
                <w:rFonts w:cs="Arial"/>
              </w:rPr>
              <w:t>Fundierte Kenntnisse zur Funktionsweise des Organismus ermöglichen Entscheidungen für eine gesunde Lebensweise. Unter Berücksichtigung eigener Körpererfahrungen wird die Leistungsfähigkeit des menschlichen Körpers auf anatomischer und physiologischer Ebene […] betrachtet.</w:t>
            </w:r>
          </w:p>
        </w:tc>
      </w:tr>
      <w:tr w:rsidR="00136A01" w:rsidRPr="0083618F" w14:paraId="76C947D7" w14:textId="77777777" w:rsidTr="0051272B">
        <w:tc>
          <w:tcPr>
            <w:tcW w:w="7110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D8EA21C" w14:textId="77777777" w:rsidR="00136A01" w:rsidRPr="0083618F" w:rsidRDefault="00136A01" w:rsidP="0051272B">
            <w:pPr>
              <w:spacing w:before="120" w:after="60"/>
              <w:ind w:left="714" w:hanging="357"/>
              <w:jc w:val="center"/>
              <w:rPr>
                <w:rFonts w:cs="Arial"/>
                <w:b/>
              </w:rPr>
            </w:pPr>
            <w:r w:rsidRPr="0083618F">
              <w:rPr>
                <w:rFonts w:cs="Arial"/>
                <w:b/>
              </w:rPr>
              <w:t>Erweiterung des Kompetenzbereichs Kommunikation</w:t>
            </w:r>
          </w:p>
        </w:tc>
        <w:tc>
          <w:tcPr>
            <w:tcW w:w="7486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3EDD9CD" w14:textId="77777777" w:rsidR="00136A01" w:rsidRPr="0083618F" w:rsidRDefault="00136A01" w:rsidP="0051272B">
            <w:pPr>
              <w:spacing w:before="120" w:after="60"/>
              <w:ind w:left="714" w:hanging="357"/>
              <w:jc w:val="center"/>
              <w:rPr>
                <w:rFonts w:cs="Arial"/>
                <w:b/>
              </w:rPr>
            </w:pPr>
            <w:r w:rsidRPr="0083618F">
              <w:rPr>
                <w:rFonts w:cs="Arial"/>
                <w:b/>
              </w:rPr>
              <w:t>Experimente / Untersuchungen / Arbeit mit Modellen</w:t>
            </w:r>
          </w:p>
        </w:tc>
      </w:tr>
      <w:tr w:rsidR="008C7107" w:rsidRPr="0083618F" w14:paraId="04E235D9" w14:textId="77777777" w:rsidTr="0051272B">
        <w:tc>
          <w:tcPr>
            <w:tcW w:w="7110" w:type="dxa"/>
            <w:gridSpan w:val="2"/>
            <w:tcBorders>
              <w:top w:val="nil"/>
              <w:bottom w:val="single" w:sz="6" w:space="0" w:color="auto"/>
            </w:tcBorders>
          </w:tcPr>
          <w:p w14:paraId="22D5F00E" w14:textId="77777777" w:rsidR="008C7107" w:rsidRPr="0083618F" w:rsidRDefault="00137B41" w:rsidP="0051272B">
            <w:pPr>
              <w:pStyle w:val="Listenabsatz"/>
              <w:numPr>
                <w:ilvl w:val="0"/>
                <w:numId w:val="0"/>
              </w:numPr>
              <w:spacing w:before="60" w:after="60"/>
              <w:contextualSpacing w:val="0"/>
              <w:jc w:val="left"/>
              <w:rPr>
                <w:rFonts w:cs="Arial"/>
              </w:rPr>
            </w:pPr>
            <w:r w:rsidRPr="00A641C7">
              <w:rPr>
                <w:rFonts w:cs="Arial"/>
                <w:b/>
              </w:rPr>
              <w:t>K1 (Dokumentation):</w:t>
            </w:r>
            <w:r w:rsidRPr="00137B41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 xml:space="preserve">Die Schülerinnen und Schüler können </w:t>
            </w:r>
            <w:r w:rsidRPr="00137B41">
              <w:rPr>
                <w:rFonts w:cs="Arial"/>
              </w:rPr>
              <w:t xml:space="preserve">das Vorgehen und wesentliche Ergebnisse bei Untersuchungen </w:t>
            </w:r>
            <w:r w:rsidRPr="00137B41">
              <w:rPr>
                <w:rFonts w:cs="Arial"/>
                <w:color w:val="BFBFBF" w:themeColor="background1" w:themeShade="BF"/>
              </w:rPr>
              <w:t xml:space="preserve">und Experimenten </w:t>
            </w:r>
            <w:r w:rsidRPr="00137B41">
              <w:rPr>
                <w:rFonts w:cs="Arial"/>
              </w:rPr>
              <w:t>in vorgegebenen Formaten (</w:t>
            </w:r>
            <w:r w:rsidRPr="00137B41">
              <w:rPr>
                <w:rFonts w:cs="Arial"/>
                <w:color w:val="BFBFBF" w:themeColor="background1" w:themeShade="BF"/>
              </w:rPr>
              <w:t xml:space="preserve">Protokolle, </w:t>
            </w:r>
            <w:r w:rsidRPr="00137B41">
              <w:rPr>
                <w:rFonts w:cs="Arial"/>
              </w:rPr>
              <w:t>Tabellen,</w:t>
            </w:r>
            <w:r w:rsidR="003F52FF">
              <w:rPr>
                <w:rFonts w:cs="Arial"/>
                <w:color w:val="BFBFBF" w:themeColor="background1" w:themeShade="BF"/>
              </w:rPr>
              <w:t xml:space="preserve"> </w:t>
            </w:r>
            <w:r w:rsidRPr="00137B41">
              <w:rPr>
                <w:rFonts w:cs="Arial"/>
                <w:b/>
              </w:rPr>
              <w:t>Diagramme</w:t>
            </w:r>
            <w:r w:rsidR="003F52FF">
              <w:rPr>
                <w:rFonts w:cs="Arial"/>
              </w:rPr>
              <w:t xml:space="preserve">, </w:t>
            </w:r>
            <w:r w:rsidRPr="00137B41">
              <w:rPr>
                <w:rFonts w:cs="Arial"/>
                <w:color w:val="BFBFBF" w:themeColor="background1" w:themeShade="BF"/>
              </w:rPr>
              <w:t>Zeichnungen</w:t>
            </w:r>
            <w:r w:rsidR="003F52FF">
              <w:rPr>
                <w:rFonts w:cs="Arial"/>
                <w:color w:val="BFBFBF" w:themeColor="background1" w:themeShade="BF"/>
              </w:rPr>
              <w:t>, Skizzen</w:t>
            </w:r>
            <w:r w:rsidRPr="00137B41">
              <w:rPr>
                <w:rFonts w:cs="Arial"/>
              </w:rPr>
              <w:t>)</w:t>
            </w:r>
            <w:r w:rsidR="003F52FF">
              <w:rPr>
                <w:rFonts w:cs="Arial"/>
              </w:rPr>
              <w:t xml:space="preserve"> </w:t>
            </w:r>
            <w:r w:rsidRPr="00137B41">
              <w:rPr>
                <w:rFonts w:cs="Arial"/>
              </w:rPr>
              <w:t xml:space="preserve"> dokumentieren.</w:t>
            </w:r>
          </w:p>
        </w:tc>
        <w:tc>
          <w:tcPr>
            <w:tcW w:w="7486" w:type="dxa"/>
            <w:gridSpan w:val="2"/>
            <w:tcBorders>
              <w:top w:val="nil"/>
              <w:bottom w:val="single" w:sz="6" w:space="0" w:color="auto"/>
            </w:tcBorders>
          </w:tcPr>
          <w:p w14:paraId="046700C3" w14:textId="77777777" w:rsidR="00137B41" w:rsidRDefault="00137B41" w:rsidP="0051272B">
            <w:pPr>
              <w:numPr>
                <w:ilvl w:val="0"/>
                <w:numId w:val="29"/>
              </w:numPr>
              <w:spacing w:before="120" w:after="120"/>
              <w:contextualSpacing/>
              <w:rPr>
                <w:rFonts w:cs="Arial"/>
              </w:rPr>
            </w:pPr>
            <w:r w:rsidRPr="00137B41">
              <w:rPr>
                <w:rFonts w:cs="Arial"/>
              </w:rPr>
              <w:t>Quantitatives Experiment zur Abhängigkeit der Herzschlag- oder Atemfrequenz von der Intensität körperlicher Anstrengung (KLP)</w:t>
            </w:r>
          </w:p>
          <w:p w14:paraId="7E94EABD" w14:textId="77777777" w:rsidR="00137B41" w:rsidRDefault="00137B41" w:rsidP="0051272B">
            <w:pPr>
              <w:spacing w:before="120" w:after="120"/>
              <w:ind w:left="360"/>
              <w:contextualSpacing/>
              <w:rPr>
                <w:rFonts w:cs="Arial"/>
              </w:rPr>
            </w:pPr>
          </w:p>
          <w:p w14:paraId="31FE53D1" w14:textId="77777777" w:rsidR="008C7107" w:rsidRPr="00137B41" w:rsidRDefault="00137B41" w:rsidP="0051272B">
            <w:pPr>
              <w:numPr>
                <w:ilvl w:val="0"/>
                <w:numId w:val="29"/>
              </w:numPr>
              <w:spacing w:before="120" w:after="120"/>
              <w:contextualSpacing/>
              <w:rPr>
                <w:rFonts w:cs="Arial"/>
              </w:rPr>
            </w:pPr>
            <w:r w:rsidRPr="00137B41">
              <w:rPr>
                <w:rFonts w:cs="Arial"/>
              </w:rPr>
              <w:t>Vergleich von Struktur- und Funktionsmodell (Skelett sowie Funktionsmodell Beuger/Strecker aus der Sammlung)</w:t>
            </w:r>
          </w:p>
        </w:tc>
      </w:tr>
      <w:tr w:rsidR="00136A01" w:rsidRPr="0083618F" w14:paraId="10B292F9" w14:textId="77777777" w:rsidTr="0051272B">
        <w:tc>
          <w:tcPr>
            <w:tcW w:w="1459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5386CCB" w14:textId="77777777" w:rsidR="00136A01" w:rsidRPr="0083618F" w:rsidRDefault="00136A01" w:rsidP="0051272B">
            <w:pPr>
              <w:spacing w:before="120" w:after="60"/>
              <w:ind w:left="714" w:hanging="357"/>
              <w:jc w:val="center"/>
              <w:rPr>
                <w:rFonts w:cs="Arial"/>
                <w:b/>
              </w:rPr>
            </w:pPr>
            <w:r w:rsidRPr="0083618F">
              <w:rPr>
                <w:rFonts w:cs="Arial"/>
                <w:b/>
              </w:rPr>
              <w:t>Beiträge zu den Basiskonzepten</w:t>
            </w:r>
          </w:p>
        </w:tc>
      </w:tr>
      <w:tr w:rsidR="00136A01" w:rsidRPr="0083618F" w14:paraId="20DB8F07" w14:textId="77777777" w:rsidTr="0051272B">
        <w:tc>
          <w:tcPr>
            <w:tcW w:w="4865" w:type="dxa"/>
            <w:tcBorders>
              <w:top w:val="single" w:sz="6" w:space="0" w:color="auto"/>
            </w:tcBorders>
          </w:tcPr>
          <w:p w14:paraId="2DBD0B3D" w14:textId="77777777" w:rsidR="00136A01" w:rsidRPr="0083618F" w:rsidRDefault="00136A01" w:rsidP="0051272B">
            <w:pPr>
              <w:spacing w:before="120" w:after="60"/>
              <w:rPr>
                <w:rFonts w:eastAsia="Times New Roman" w:cs="Arial"/>
                <w:b/>
                <w:lang w:eastAsia="de-DE"/>
              </w:rPr>
            </w:pPr>
            <w:r w:rsidRPr="0083618F">
              <w:rPr>
                <w:rFonts w:eastAsia="Times New Roman" w:cs="Arial"/>
                <w:b/>
                <w:lang w:eastAsia="de-DE"/>
              </w:rPr>
              <w:t>System:</w:t>
            </w:r>
          </w:p>
          <w:p w14:paraId="4864E027" w14:textId="77777777" w:rsidR="00136A01" w:rsidRPr="0083618F" w:rsidRDefault="00137B41" w:rsidP="0051272B">
            <w:pPr>
              <w:spacing w:before="60" w:after="60"/>
              <w:rPr>
                <w:rFonts w:cs="Arial"/>
              </w:rPr>
            </w:pPr>
            <w:r w:rsidRPr="00571B1F">
              <w:rPr>
                <w:rFonts w:cs="Arial"/>
              </w:rPr>
              <w:t>Stoff- und Energieumwandlung im menschlichen Körper</w:t>
            </w:r>
          </w:p>
        </w:tc>
        <w:tc>
          <w:tcPr>
            <w:tcW w:w="4865" w:type="dxa"/>
            <w:gridSpan w:val="2"/>
            <w:tcBorders>
              <w:top w:val="single" w:sz="6" w:space="0" w:color="auto"/>
            </w:tcBorders>
          </w:tcPr>
          <w:p w14:paraId="60F80C76" w14:textId="77777777" w:rsidR="00136A01" w:rsidRPr="0083618F" w:rsidRDefault="00136A01" w:rsidP="0051272B">
            <w:pPr>
              <w:spacing w:before="120" w:after="60"/>
              <w:rPr>
                <w:rFonts w:eastAsia="Times New Roman" w:cs="Arial"/>
                <w:b/>
                <w:lang w:eastAsia="de-DE"/>
              </w:rPr>
            </w:pPr>
            <w:r w:rsidRPr="0083618F">
              <w:rPr>
                <w:rFonts w:eastAsia="Times New Roman" w:cs="Arial"/>
                <w:b/>
                <w:lang w:eastAsia="de-DE"/>
              </w:rPr>
              <w:t>Struktur und Funktion:</w:t>
            </w:r>
          </w:p>
          <w:p w14:paraId="2702F1F8" w14:textId="77777777" w:rsidR="00136A01" w:rsidRPr="0083618F" w:rsidRDefault="00137B41" w:rsidP="0051272B">
            <w:pPr>
              <w:spacing w:before="60"/>
              <w:rPr>
                <w:rFonts w:eastAsia="Times New Roman" w:cs="Arial"/>
                <w:lang w:eastAsia="de-DE"/>
              </w:rPr>
            </w:pPr>
            <w:r w:rsidRPr="00571B1F">
              <w:rPr>
                <w:rFonts w:cs="Arial"/>
              </w:rPr>
              <w:t>Gegenspielerprinzip am Beispiel der Muskulatur</w:t>
            </w:r>
          </w:p>
        </w:tc>
        <w:tc>
          <w:tcPr>
            <w:tcW w:w="4866" w:type="dxa"/>
            <w:tcBorders>
              <w:top w:val="single" w:sz="6" w:space="0" w:color="auto"/>
            </w:tcBorders>
          </w:tcPr>
          <w:p w14:paraId="37098E89" w14:textId="77777777" w:rsidR="00136A01" w:rsidRPr="0083618F" w:rsidRDefault="00136A01" w:rsidP="0051272B">
            <w:pPr>
              <w:spacing w:before="120" w:after="60"/>
              <w:rPr>
                <w:rFonts w:eastAsia="Times New Roman" w:cs="Arial"/>
                <w:b/>
                <w:lang w:eastAsia="de-DE"/>
              </w:rPr>
            </w:pPr>
            <w:r w:rsidRPr="0083618F">
              <w:rPr>
                <w:rFonts w:eastAsia="Times New Roman" w:cs="Arial"/>
                <w:b/>
                <w:lang w:eastAsia="de-DE"/>
              </w:rPr>
              <w:t>Entwicklung:</w:t>
            </w:r>
          </w:p>
          <w:p w14:paraId="04ADF6A3" w14:textId="77777777" w:rsidR="00136A01" w:rsidRPr="0083618F" w:rsidRDefault="00136A01" w:rsidP="0051272B">
            <w:pPr>
              <w:spacing w:before="60" w:after="60"/>
              <w:rPr>
                <w:rFonts w:eastAsia="Times New Roman" w:cs="Arial"/>
                <w:lang w:eastAsia="de-DE"/>
              </w:rPr>
            </w:pPr>
          </w:p>
        </w:tc>
      </w:tr>
    </w:tbl>
    <w:p w14:paraId="220AC1C8" w14:textId="77777777" w:rsidR="00137B41" w:rsidRDefault="00137B41"/>
    <w:p w14:paraId="11B8DF04" w14:textId="77777777" w:rsidR="008C7107" w:rsidRPr="0083618F" w:rsidRDefault="00137B41">
      <w:r>
        <w:br w:type="page"/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6"/>
        <w:gridCol w:w="4397"/>
        <w:gridCol w:w="7201"/>
      </w:tblGrid>
      <w:tr w:rsidR="000D79B7" w:rsidRPr="00E36D4A" w14:paraId="1A2452AF" w14:textId="77777777" w:rsidTr="00CD4C14">
        <w:trPr>
          <w:tblHeader/>
        </w:trPr>
        <w:tc>
          <w:tcPr>
            <w:tcW w:w="10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04942" w14:textId="77777777" w:rsidR="00D50C62" w:rsidRPr="00B2652F" w:rsidRDefault="00D50C62" w:rsidP="000A2FF8">
            <w:pPr>
              <w:spacing w:before="60" w:after="60" w:line="240" w:lineRule="auto"/>
              <w:mirrorIndents/>
              <w:rPr>
                <w:rFonts w:cs="Arial"/>
                <w:b/>
              </w:rPr>
            </w:pPr>
            <w:bookmarkStart w:id="1" w:name="_Hlk8887075"/>
            <w:r>
              <w:rPr>
                <w:rFonts w:eastAsia="Times New Roman" w:cs="Arial"/>
                <w:b/>
                <w:i/>
                <w:sz w:val="24"/>
                <w:lang w:eastAsia="de-DE"/>
              </w:rPr>
              <w:lastRenderedPageBreak/>
              <w:br w:type="page"/>
            </w:r>
            <w:r w:rsidRPr="00B2652F">
              <w:rPr>
                <w:rFonts w:cs="Arial"/>
                <w:b/>
              </w:rPr>
              <w:t>Sequenzierung:</w:t>
            </w:r>
          </w:p>
          <w:p w14:paraId="2F175AA5" w14:textId="77777777" w:rsidR="00D50C62" w:rsidRPr="00B2652F" w:rsidRDefault="00D50C62" w:rsidP="000A2FF8">
            <w:pPr>
              <w:spacing w:before="120" w:after="60" w:line="240" w:lineRule="auto"/>
              <w:mirrorIndents/>
              <w:rPr>
                <w:rFonts w:cs="Arial"/>
                <w:b/>
                <w:i/>
              </w:rPr>
            </w:pPr>
            <w:r w:rsidRPr="00B2652F">
              <w:rPr>
                <w:rFonts w:cs="Arial"/>
                <w:b/>
                <w:i/>
              </w:rPr>
              <w:t>Fragestellungen</w:t>
            </w:r>
          </w:p>
          <w:p w14:paraId="2DFD348C" w14:textId="77777777" w:rsidR="00D50C62" w:rsidRPr="00E36D4A" w:rsidRDefault="00D50C62" w:rsidP="000A2FF8">
            <w:pPr>
              <w:spacing w:before="120" w:after="60" w:line="240" w:lineRule="auto"/>
              <w:mirrorIndents/>
              <w:rPr>
                <w:rFonts w:cs="Arial"/>
              </w:rPr>
            </w:pPr>
            <w:r w:rsidRPr="00E36D4A">
              <w:rPr>
                <w:rFonts w:cs="Arial"/>
              </w:rPr>
              <w:t>inhaltliche Aspekte</w:t>
            </w:r>
          </w:p>
        </w:tc>
        <w:tc>
          <w:tcPr>
            <w:tcW w:w="148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5B912" w14:textId="77777777" w:rsidR="00D50C62" w:rsidRPr="00B2652F" w:rsidRDefault="00D50C62" w:rsidP="000A2FF8">
            <w:pPr>
              <w:spacing w:before="60" w:after="60" w:line="240" w:lineRule="auto"/>
              <w:mirrorIndents/>
              <w:rPr>
                <w:rFonts w:cs="Arial"/>
                <w:b/>
              </w:rPr>
            </w:pPr>
            <w:r w:rsidRPr="00B2652F">
              <w:rPr>
                <w:rFonts w:cs="Arial"/>
                <w:b/>
              </w:rPr>
              <w:t>Konkretisierte Kompetenzer</w:t>
            </w:r>
            <w:r w:rsidRPr="00B2652F">
              <w:rPr>
                <w:rFonts w:cs="Arial"/>
                <w:b/>
              </w:rPr>
              <w:softHyphen/>
              <w:t>war</w:t>
            </w:r>
            <w:r w:rsidRPr="00B2652F">
              <w:rPr>
                <w:rFonts w:cs="Arial"/>
                <w:b/>
              </w:rPr>
              <w:softHyphen/>
              <w:t>tungen des Kernlehrplans</w:t>
            </w:r>
          </w:p>
          <w:p w14:paraId="5329DC0D" w14:textId="77777777" w:rsidR="00D50C62" w:rsidRPr="00E36D4A" w:rsidRDefault="00D50C62" w:rsidP="000A2FF8">
            <w:pPr>
              <w:spacing w:before="240" w:after="60" w:line="240" w:lineRule="auto"/>
              <w:mirrorIndents/>
              <w:rPr>
                <w:rFonts w:cs="Arial"/>
                <w:i/>
              </w:rPr>
            </w:pPr>
            <w:r w:rsidRPr="00E36D4A">
              <w:rPr>
                <w:rFonts w:cs="Arial"/>
              </w:rPr>
              <w:t>Schülerinnen und Schüler können...</w:t>
            </w:r>
          </w:p>
        </w:tc>
        <w:tc>
          <w:tcPr>
            <w:tcW w:w="242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BC9E0" w14:textId="77777777" w:rsidR="00D50C62" w:rsidRPr="00B2652F" w:rsidRDefault="00D50C62" w:rsidP="000A2FF8">
            <w:pPr>
              <w:spacing w:before="60" w:after="60" w:line="240" w:lineRule="auto"/>
              <w:mirrorIndents/>
              <w:rPr>
                <w:rFonts w:eastAsia="Droid Sans Fallback" w:cs="Arial"/>
                <w:b/>
              </w:rPr>
            </w:pPr>
            <w:r w:rsidRPr="00B2652F">
              <w:rPr>
                <w:rFonts w:eastAsia="Droid Sans Fallback" w:cs="Arial"/>
                <w:b/>
              </w:rPr>
              <w:t>Didaktisch-methodische Anmerkungen und Empfehlungen</w:t>
            </w:r>
          </w:p>
          <w:p w14:paraId="7BAC401B" w14:textId="77777777" w:rsidR="00D50C62" w:rsidRPr="00AD2927" w:rsidRDefault="00D50C62" w:rsidP="000A2FF8">
            <w:pPr>
              <w:spacing w:before="120" w:after="60" w:line="240" w:lineRule="auto"/>
              <w:mirrorIndents/>
              <w:rPr>
                <w:rFonts w:cs="Arial"/>
                <w:i/>
                <w:iCs/>
              </w:rPr>
            </w:pPr>
            <w:r w:rsidRPr="00E36D4A">
              <w:rPr>
                <w:rFonts w:cs="Arial"/>
                <w:i/>
                <w:iCs/>
              </w:rPr>
              <w:t>Kern</w:t>
            </w:r>
            <w:r w:rsidR="00AD2927">
              <w:rPr>
                <w:rFonts w:cs="Arial"/>
                <w:i/>
                <w:iCs/>
              </w:rPr>
              <w:t xml:space="preserve">aussagen / Alltagsvorstellungen / </w:t>
            </w:r>
            <w:r w:rsidRPr="00A85E86">
              <w:rPr>
                <w:rFonts w:cs="Arial"/>
                <w:i/>
                <w:iCs/>
                <w:color w:val="0070C0"/>
              </w:rPr>
              <w:t>fakultative Aspekte</w:t>
            </w:r>
          </w:p>
        </w:tc>
      </w:tr>
      <w:bookmarkEnd w:id="1"/>
      <w:tr w:rsidR="00137B41" w:rsidRPr="00E36D4A" w14:paraId="5C025E9F" w14:textId="77777777" w:rsidTr="00AD2927">
        <w:tblPrEx>
          <w:tblCellMar>
            <w:top w:w="28" w:type="dxa"/>
            <w:bottom w:w="28" w:type="dxa"/>
          </w:tblCellMar>
        </w:tblPrEx>
        <w:trPr>
          <w:trHeight w:val="1272"/>
        </w:trPr>
        <w:tc>
          <w:tcPr>
            <w:tcW w:w="1088" w:type="pct"/>
            <w:tcBorders>
              <w:bottom w:val="single" w:sz="6" w:space="0" w:color="auto"/>
            </w:tcBorders>
            <w:shd w:val="clear" w:color="auto" w:fill="auto"/>
          </w:tcPr>
          <w:p w14:paraId="7E84B540" w14:textId="77777777" w:rsidR="00137B41" w:rsidRPr="00234A20" w:rsidRDefault="00137B41" w:rsidP="00137B41">
            <w:pPr>
              <w:spacing w:before="60" w:after="120" w:line="240" w:lineRule="auto"/>
              <w:rPr>
                <w:rFonts w:cs="Arial"/>
                <w:b/>
                <w:i/>
              </w:rPr>
            </w:pPr>
            <w:r w:rsidRPr="00234A20">
              <w:rPr>
                <w:rFonts w:cs="Arial"/>
                <w:b/>
                <w:i/>
              </w:rPr>
              <w:t>Wie</w:t>
            </w:r>
            <w:r>
              <w:rPr>
                <w:rFonts w:cs="Arial"/>
                <w:b/>
                <w:i/>
              </w:rPr>
              <w:t xml:space="preserve"> ist unser Skelett aufgebaut, so dass es stabil ist und dennoch Bewegungen ermöglicht</w:t>
            </w:r>
            <w:r w:rsidRPr="00234A20">
              <w:rPr>
                <w:rFonts w:cs="Arial"/>
                <w:b/>
                <w:i/>
              </w:rPr>
              <w:t>?</w:t>
            </w:r>
          </w:p>
          <w:p w14:paraId="442A4280" w14:textId="77777777" w:rsidR="00137B41" w:rsidRPr="008460D7" w:rsidRDefault="00137B41" w:rsidP="00137B41">
            <w:pPr>
              <w:spacing w:before="120" w:after="120"/>
              <w:mirrorIndents/>
              <w:rPr>
                <w:rFonts w:eastAsia="Times New Roman" w:cs="Arial"/>
                <w:b/>
                <w:i/>
                <w:lang w:eastAsia="de-DE"/>
              </w:rPr>
            </w:pPr>
          </w:p>
          <w:p w14:paraId="2445F1DB" w14:textId="77777777" w:rsidR="00137B41" w:rsidRDefault="00137B41" w:rsidP="00137B41">
            <w:pPr>
              <w:spacing w:before="120" w:after="120"/>
              <w:mirrorIndents/>
              <w:rPr>
                <w:rFonts w:cs="Arial"/>
              </w:rPr>
            </w:pPr>
            <w:r w:rsidRPr="008460D7">
              <w:rPr>
                <w:rFonts w:cs="Arial"/>
              </w:rPr>
              <w:t>Abschnitte des Skeletts und ihre Funktionen</w:t>
            </w:r>
          </w:p>
          <w:p w14:paraId="2A5C31BB" w14:textId="77777777" w:rsidR="00B334FB" w:rsidRDefault="00B334FB" w:rsidP="00137B41">
            <w:pPr>
              <w:spacing w:before="120" w:after="120"/>
              <w:mirrorIndents/>
              <w:rPr>
                <w:rFonts w:cs="Arial"/>
              </w:rPr>
            </w:pPr>
          </w:p>
          <w:p w14:paraId="2DEC9E3D" w14:textId="77777777" w:rsidR="00B334FB" w:rsidRDefault="00B334FB" w:rsidP="00137B41">
            <w:pPr>
              <w:spacing w:before="120" w:after="120"/>
              <w:mirrorIndents/>
              <w:rPr>
                <w:rFonts w:cs="Arial"/>
              </w:rPr>
            </w:pPr>
          </w:p>
          <w:p w14:paraId="697F52B0" w14:textId="77777777" w:rsidR="00B334FB" w:rsidRDefault="00B334FB" w:rsidP="00137B41">
            <w:pPr>
              <w:spacing w:before="120" w:after="120"/>
              <w:mirrorIndents/>
              <w:rPr>
                <w:rFonts w:cs="Arial"/>
              </w:rPr>
            </w:pPr>
          </w:p>
          <w:p w14:paraId="5494238C" w14:textId="77777777" w:rsidR="00B334FB" w:rsidRDefault="00B334FB" w:rsidP="00137B41">
            <w:pPr>
              <w:spacing w:before="120" w:after="120"/>
              <w:mirrorIndents/>
              <w:rPr>
                <w:rFonts w:cs="Arial"/>
              </w:rPr>
            </w:pPr>
          </w:p>
          <w:p w14:paraId="52248421" w14:textId="77777777" w:rsidR="00B334FB" w:rsidRDefault="00B334FB" w:rsidP="00137B41">
            <w:pPr>
              <w:spacing w:before="120" w:after="120"/>
              <w:mirrorIndents/>
              <w:rPr>
                <w:rFonts w:cs="Arial"/>
              </w:rPr>
            </w:pPr>
          </w:p>
          <w:p w14:paraId="5DEDD0C2" w14:textId="77777777" w:rsidR="00B334FB" w:rsidRPr="008460D7" w:rsidRDefault="00B334FB" w:rsidP="00137B41">
            <w:pPr>
              <w:spacing w:before="120" w:after="120"/>
              <w:mirrorIndents/>
              <w:rPr>
                <w:rFonts w:cs="Arial"/>
              </w:rPr>
            </w:pPr>
          </w:p>
          <w:p w14:paraId="076E9C77" w14:textId="77777777" w:rsidR="00137B41" w:rsidRPr="00A9105B" w:rsidRDefault="00137B41" w:rsidP="00137B41">
            <w:pPr>
              <w:spacing w:before="120" w:after="100" w:line="240" w:lineRule="auto"/>
              <w:jc w:val="right"/>
              <w:rPr>
                <w:rFonts w:eastAsia="Times New Roman" w:cs="Arial"/>
                <w:lang w:eastAsia="de-DE"/>
              </w:rPr>
            </w:pPr>
            <w:r>
              <w:rPr>
                <w:rFonts w:cs="Arial"/>
              </w:rPr>
              <w:t>ca. 2 Ustd.</w:t>
            </w:r>
          </w:p>
        </w:tc>
        <w:tc>
          <w:tcPr>
            <w:tcW w:w="1483" w:type="pct"/>
            <w:tcBorders>
              <w:bottom w:val="single" w:sz="6" w:space="0" w:color="auto"/>
            </w:tcBorders>
            <w:shd w:val="clear" w:color="auto" w:fill="auto"/>
          </w:tcPr>
          <w:p w14:paraId="3975299E" w14:textId="77777777" w:rsidR="00137B41" w:rsidRDefault="00137B41" w:rsidP="00137B41">
            <w:pPr>
              <w:spacing w:before="120" w:after="120"/>
              <w:mirrorIndents/>
              <w:rPr>
                <w:rFonts w:cs="Arial"/>
              </w:rPr>
            </w:pPr>
          </w:p>
          <w:p w14:paraId="5ECA6890" w14:textId="77777777" w:rsidR="00137B41" w:rsidRDefault="00137B41" w:rsidP="00137B41">
            <w:pPr>
              <w:spacing w:before="120" w:after="120"/>
              <w:mirrorIndents/>
              <w:rPr>
                <w:rFonts w:cs="Arial"/>
              </w:rPr>
            </w:pPr>
          </w:p>
          <w:p w14:paraId="161A582C" w14:textId="77777777" w:rsidR="00137B41" w:rsidRPr="003F70FC" w:rsidRDefault="00137B41" w:rsidP="00137B41">
            <w:pPr>
              <w:spacing w:after="0" w:line="240" w:lineRule="auto"/>
              <w:rPr>
                <w:rFonts w:cs="Arial"/>
                <w:szCs w:val="20"/>
              </w:rPr>
            </w:pPr>
            <w:r w:rsidRPr="008460D7">
              <w:rPr>
                <w:rFonts w:cs="Arial"/>
              </w:rPr>
              <w:t xml:space="preserve">Zusammenhänge zwischen Bau und Funktion </w:t>
            </w:r>
            <w:r w:rsidRPr="008460D7">
              <w:rPr>
                <w:rFonts w:cs="Arial"/>
                <w:color w:val="BFBFBF" w:themeColor="background1" w:themeShade="BF"/>
              </w:rPr>
              <w:t xml:space="preserve">jeweils </w:t>
            </w:r>
            <w:r w:rsidRPr="008460D7">
              <w:rPr>
                <w:rFonts w:cs="Arial"/>
              </w:rPr>
              <w:t xml:space="preserve">am Beispiel </w:t>
            </w:r>
            <w:r w:rsidRPr="008460D7">
              <w:rPr>
                <w:rFonts w:cs="Arial"/>
                <w:color w:val="BFBFBF" w:themeColor="background1" w:themeShade="BF"/>
              </w:rPr>
              <w:t xml:space="preserve">der Verdauungsorgane, der Atmungsorgane, des Herz- und Kreislaufsystems und </w:t>
            </w:r>
            <w:r w:rsidRPr="008460D7">
              <w:rPr>
                <w:rFonts w:cs="Arial"/>
              </w:rPr>
              <w:t>des Bewegungssystems erläutern (UF1, UF4)</w:t>
            </w:r>
            <w:r>
              <w:rPr>
                <w:rFonts w:cs="Arial"/>
              </w:rPr>
              <w:t>.</w:t>
            </w:r>
          </w:p>
        </w:tc>
        <w:tc>
          <w:tcPr>
            <w:tcW w:w="2429" w:type="pct"/>
            <w:tcBorders>
              <w:bottom w:val="single" w:sz="6" w:space="0" w:color="auto"/>
            </w:tcBorders>
            <w:shd w:val="clear" w:color="auto" w:fill="auto"/>
          </w:tcPr>
          <w:p w14:paraId="0BB54D21" w14:textId="77777777" w:rsidR="00137B41" w:rsidRDefault="00137B41" w:rsidP="00137B4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mirrorIndents/>
              <w:rPr>
                <w:rFonts w:cs="Arial"/>
              </w:rPr>
            </w:pPr>
            <w:r>
              <w:rPr>
                <w:rFonts w:cs="Arial"/>
              </w:rPr>
              <w:t xml:space="preserve">Problematisierung: gemeinsames Seilchenspringen </w:t>
            </w:r>
          </w:p>
          <w:p w14:paraId="455CA6DB" w14:textId="77777777" w:rsidR="00137B41" w:rsidRPr="00BE4FA4" w:rsidRDefault="00137B41" w:rsidP="00137B41">
            <w:pPr>
              <w:pStyle w:val="Listenabsatz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120" w:after="120" w:line="240" w:lineRule="auto"/>
              <w:mirrorIndents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BE4FA4">
              <w:rPr>
                <w:rFonts w:cs="Arial"/>
              </w:rPr>
              <w:t xml:space="preserve">zur Klärung der </w:t>
            </w:r>
            <w:r>
              <w:rPr>
                <w:rFonts w:cs="Arial"/>
              </w:rPr>
              <w:t xml:space="preserve">Voraussetzungen </w:t>
            </w:r>
            <w:r w:rsidRPr="00BE4FA4">
              <w:rPr>
                <w:rFonts w:cs="Arial"/>
              </w:rPr>
              <w:t>für Bewegungen das Skelettmodell aus der Sammlung präsentieren.</w:t>
            </w:r>
          </w:p>
          <w:p w14:paraId="0E79FE6C" w14:textId="60FC7A14" w:rsidR="00137B41" w:rsidRPr="00234A20" w:rsidRDefault="00137B41" w:rsidP="00137B41">
            <w:pPr>
              <w:pStyle w:val="Listenabsatz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120" w:after="120" w:line="240" w:lineRule="auto"/>
              <w:mirrorIndents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Das Skelett ist nicht aus einem „Guss“: </w:t>
            </w:r>
            <w:r w:rsidRPr="00234A20">
              <w:rPr>
                <w:rFonts w:cs="Arial"/>
              </w:rPr>
              <w:t>Eigenschaften des Skeletts sammeln (</w:t>
            </w:r>
            <w:r>
              <w:rPr>
                <w:rFonts w:cs="Arial"/>
              </w:rPr>
              <w:t>z.B. große Vielfalt der Knochen, s</w:t>
            </w:r>
            <w:r w:rsidRPr="00234A20">
              <w:rPr>
                <w:rFonts w:cs="Arial"/>
              </w:rPr>
              <w:t xml:space="preserve">tabile Knochen, viele </w:t>
            </w:r>
            <w:r>
              <w:rPr>
                <w:rFonts w:cs="Arial"/>
              </w:rPr>
              <w:t>Gelenke</w:t>
            </w:r>
            <w:r w:rsidRPr="00234A20">
              <w:rPr>
                <w:rFonts w:cs="Arial"/>
              </w:rPr>
              <w:t xml:space="preserve"> zwischen Knoche</w:t>
            </w:r>
            <w:r w:rsidR="008E5C63">
              <w:rPr>
                <w:rFonts w:cs="Arial"/>
              </w:rPr>
              <w:t>n</w:t>
            </w:r>
            <w:r w:rsidRPr="00234A20">
              <w:rPr>
                <w:rFonts w:cs="Arial"/>
              </w:rPr>
              <w:t>)</w:t>
            </w:r>
          </w:p>
          <w:p w14:paraId="7922270F" w14:textId="77777777" w:rsidR="00137B41" w:rsidRDefault="00137B41" w:rsidP="00137B41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contextualSpacing/>
              <w:mirrorIndents/>
              <w:rPr>
                <w:rFonts w:cs="Arial"/>
              </w:rPr>
            </w:pPr>
            <w:r>
              <w:rPr>
                <w:rFonts w:cs="Arial"/>
              </w:rPr>
              <w:t xml:space="preserve">Klärung der Grundfunktionen wesentlicher Abschnitte. </w:t>
            </w:r>
          </w:p>
          <w:p w14:paraId="2E4162A3" w14:textId="77777777" w:rsidR="00137B41" w:rsidRDefault="00137B41" w:rsidP="00137B41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contextualSpacing/>
              <w:mirrorIndents/>
              <w:rPr>
                <w:rFonts w:cs="Arial"/>
              </w:rPr>
            </w:pPr>
            <w:r w:rsidRPr="00234A20">
              <w:rPr>
                <w:rFonts w:cs="Arial"/>
                <w:color w:val="0070C0"/>
              </w:rPr>
              <w:t xml:space="preserve">Bastelbogen des menschlichen </w:t>
            </w:r>
            <w:r>
              <w:rPr>
                <w:rFonts w:cs="Arial"/>
                <w:color w:val="0070C0"/>
              </w:rPr>
              <w:t>Skeletts“ [1</w:t>
            </w:r>
            <w:r w:rsidRPr="00234A20">
              <w:rPr>
                <w:rFonts w:cs="Arial"/>
                <w:color w:val="0070C0"/>
              </w:rPr>
              <w:t>] (evtl. als Hausausaufgabe) ausschneiden lassen</w:t>
            </w:r>
            <w:r>
              <w:rPr>
                <w:rFonts w:cs="Arial"/>
              </w:rPr>
              <w:t>.</w:t>
            </w:r>
          </w:p>
          <w:p w14:paraId="1D71C82E" w14:textId="77777777" w:rsidR="00137B41" w:rsidRDefault="00137B41" w:rsidP="00137B41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contextualSpacing/>
              <w:mirrorIndents/>
              <w:rPr>
                <w:rFonts w:cs="Arial"/>
              </w:rPr>
            </w:pPr>
            <w:r>
              <w:rPr>
                <w:rFonts w:cs="Arial"/>
              </w:rPr>
              <w:t>Fokussierung auf Fuß- und Handskelett und Rückgriff auf das Seilchenspringen, um den Struktur-Funktionszusammenhang zu verdeutlichen (Abfedern und Umgreifen, evtl. auch Rotation der Handgelenke)</w:t>
            </w:r>
          </w:p>
          <w:p w14:paraId="311952B2" w14:textId="77777777" w:rsidR="00137B41" w:rsidRDefault="00137B41" w:rsidP="00137B41">
            <w:pPr>
              <w:pStyle w:val="Listenabsatz"/>
              <w:widowControl w:val="0"/>
              <w:numPr>
                <w:ilvl w:val="0"/>
                <w:numId w:val="0"/>
              </w:numPr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mirrorIndents/>
              <w:jc w:val="left"/>
              <w:rPr>
                <w:rFonts w:cs="Arial"/>
              </w:rPr>
            </w:pPr>
            <w:r w:rsidRPr="00234A20">
              <w:rPr>
                <w:rFonts w:cs="Arial"/>
              </w:rPr>
              <w:t>Reduktion auf wenige gut am Skelett erkennbare Merkmale, keine detaillierte Benennung der einzelnen Knochen</w:t>
            </w:r>
            <w:r>
              <w:rPr>
                <w:rFonts w:cs="Arial"/>
              </w:rPr>
              <w:t>, keine Gelenktypen</w:t>
            </w:r>
          </w:p>
          <w:p w14:paraId="3386432B" w14:textId="77777777" w:rsidR="00137B41" w:rsidRPr="00707137" w:rsidRDefault="00137B41" w:rsidP="00137B41">
            <w:pPr>
              <w:pStyle w:val="Listenabsatz"/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ind w:left="0"/>
              <w:mirrorIndents/>
              <w:jc w:val="left"/>
              <w:rPr>
                <w:rFonts w:cs="Arial"/>
              </w:rPr>
            </w:pPr>
            <w:r w:rsidRPr="00707137">
              <w:rPr>
                <w:rFonts w:cs="Arial"/>
                <w:color w:val="0070C0"/>
              </w:rPr>
              <w:t>Basteln von Wirbelsäulenmodellen, Funktion der Bandscheiben</w:t>
            </w:r>
          </w:p>
          <w:p w14:paraId="40CB8D8E" w14:textId="77777777" w:rsidR="00137B41" w:rsidRPr="00E36D4A" w:rsidRDefault="00137B41" w:rsidP="00137B41">
            <w:pPr>
              <w:spacing w:after="60" w:line="240" w:lineRule="auto"/>
              <w:rPr>
                <w:rFonts w:eastAsia="Times New Roman" w:cs="Arial"/>
                <w:i/>
                <w:lang w:eastAsia="de-DE"/>
              </w:rPr>
            </w:pPr>
            <w:r w:rsidRPr="008A654D">
              <w:rPr>
                <w:rFonts w:cs="Arial"/>
                <w:i/>
              </w:rPr>
              <w:t>Kernaussage</w:t>
            </w:r>
            <w:r>
              <w:rPr>
                <w:rFonts w:cs="Arial"/>
                <w:i/>
              </w:rPr>
              <w:t>:</w:t>
            </w:r>
            <w:r>
              <w:rPr>
                <w:rFonts w:cs="Arial"/>
                <w:i/>
              </w:rPr>
              <w:br/>
            </w:r>
            <w:r w:rsidRPr="005C04B0">
              <w:rPr>
                <w:rFonts w:cs="Arial"/>
                <w:i/>
              </w:rPr>
              <w:t xml:space="preserve">Die einzelnen Abschnittsgruppen des Skeletts weisen </w:t>
            </w:r>
            <w:r w:rsidR="004C55C6" w:rsidRPr="005C04B0">
              <w:rPr>
                <w:rFonts w:cs="Arial"/>
                <w:i/>
              </w:rPr>
              <w:t xml:space="preserve">jeweils </w:t>
            </w:r>
            <w:r w:rsidRPr="005C04B0">
              <w:rPr>
                <w:rFonts w:cs="Arial"/>
                <w:i/>
              </w:rPr>
              <w:t xml:space="preserve">strukturelle Angepasstheiten an ihre spezifische Funktion auf. </w:t>
            </w:r>
            <w:r w:rsidR="004C55C6" w:rsidRPr="005C04B0">
              <w:rPr>
                <w:rFonts w:cs="Arial"/>
                <w:i/>
              </w:rPr>
              <w:br/>
            </w:r>
            <w:r w:rsidRPr="005C04B0">
              <w:rPr>
                <w:rFonts w:cs="Arial"/>
                <w:i/>
              </w:rPr>
              <w:t>Im Fußskelett zeigt sich eine Angepasstheit an die erhöhte Druckbelastung</w:t>
            </w:r>
            <w:r w:rsidR="005C04B0" w:rsidRPr="005C04B0">
              <w:rPr>
                <w:rFonts w:cs="Arial"/>
                <w:i/>
              </w:rPr>
              <w:t xml:space="preserve"> beim aufrechten Gang</w:t>
            </w:r>
            <w:r w:rsidR="00DA5ACF">
              <w:rPr>
                <w:rFonts w:cs="Arial"/>
                <w:i/>
              </w:rPr>
              <w:t xml:space="preserve">; </w:t>
            </w:r>
            <w:r w:rsidRPr="005C04B0">
              <w:rPr>
                <w:rFonts w:cs="Arial"/>
                <w:i/>
              </w:rPr>
              <w:t>der Bau des Handskeletts ermöglicht das Greifen.</w:t>
            </w:r>
          </w:p>
        </w:tc>
      </w:tr>
      <w:tr w:rsidR="00137B41" w:rsidRPr="00E36D4A" w14:paraId="653F4AF2" w14:textId="77777777" w:rsidTr="00AD2927">
        <w:tblPrEx>
          <w:tblCellMar>
            <w:top w:w="28" w:type="dxa"/>
            <w:bottom w:w="28" w:type="dxa"/>
          </w:tblCellMar>
        </w:tblPrEx>
        <w:trPr>
          <w:trHeight w:val="818"/>
        </w:trPr>
        <w:tc>
          <w:tcPr>
            <w:tcW w:w="10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4D207" w14:textId="77777777" w:rsidR="00137B41" w:rsidRDefault="00137B41" w:rsidP="00137B41">
            <w:pPr>
              <w:spacing w:before="60" w:after="120" w:line="240" w:lineRule="auto"/>
              <w:rPr>
                <w:rFonts w:cs="Arial"/>
                <w:b/>
                <w:i/>
              </w:rPr>
            </w:pPr>
            <w:r w:rsidRPr="00B040B2">
              <w:rPr>
                <w:rFonts w:cs="Arial"/>
                <w:b/>
                <w:i/>
              </w:rPr>
              <w:t>Wie arbeiten Knochen und Muskeln bei der Bewegung zusammen?</w:t>
            </w:r>
          </w:p>
          <w:p w14:paraId="082A2F56" w14:textId="77777777" w:rsidR="00137B41" w:rsidRDefault="00137B41" w:rsidP="00B334FB">
            <w:pPr>
              <w:spacing w:before="120" w:after="120" w:line="240" w:lineRule="auto"/>
              <w:rPr>
                <w:rFonts w:cs="Arial"/>
              </w:rPr>
            </w:pPr>
            <w:r w:rsidRPr="006E1BB5">
              <w:rPr>
                <w:rFonts w:cs="Arial"/>
              </w:rPr>
              <w:t>Grundprinzip von Bewegungen</w:t>
            </w:r>
          </w:p>
          <w:p w14:paraId="5566B315" w14:textId="77777777" w:rsidR="00137B41" w:rsidRPr="002D1587" w:rsidRDefault="00137B41" w:rsidP="00137B41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</w:t>
            </w:r>
            <w:r w:rsidRPr="00684E5E">
              <w:rPr>
                <w:rFonts w:cs="Arial"/>
              </w:rPr>
              <w:t>a</w:t>
            </w:r>
            <w:r>
              <w:rPr>
                <w:rFonts w:cs="Arial"/>
              </w:rPr>
              <w:t>.</w:t>
            </w:r>
            <w:r w:rsidRPr="00684E5E">
              <w:rPr>
                <w:rFonts w:cs="Arial"/>
              </w:rPr>
              <w:t xml:space="preserve"> 1 Ustd</w:t>
            </w:r>
            <w:r>
              <w:rPr>
                <w:rFonts w:cs="Arial"/>
              </w:rPr>
              <w:t>.</w:t>
            </w:r>
          </w:p>
        </w:tc>
        <w:tc>
          <w:tcPr>
            <w:tcW w:w="14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F11959" w14:textId="77777777" w:rsidR="00137B41" w:rsidRPr="003F70FC" w:rsidRDefault="00137B41" w:rsidP="00137B41">
            <w:pPr>
              <w:spacing w:before="60"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das Grundprinzip des Zusammenwirkens von  </w:t>
            </w:r>
            <w:r w:rsidRPr="008460D7">
              <w:rPr>
                <w:rFonts w:cs="Arial"/>
              </w:rPr>
              <w:t xml:space="preserve">Skelett und Muskulatur </w:t>
            </w:r>
            <w:r>
              <w:rPr>
                <w:rFonts w:cs="Arial"/>
              </w:rPr>
              <w:t>bei Bewegungen erklären (UF1).</w:t>
            </w:r>
          </w:p>
        </w:tc>
        <w:tc>
          <w:tcPr>
            <w:tcW w:w="2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65AAD" w14:textId="36981FB6" w:rsidR="00137B41" w:rsidRPr="005C04B0" w:rsidRDefault="00137B41" w:rsidP="00137B41">
            <w:pPr>
              <w:pStyle w:val="Kommentartext"/>
              <w:spacing w:before="60"/>
              <w:contextualSpacing/>
              <w:rPr>
                <w:rFonts w:cs="Arial"/>
                <w:sz w:val="22"/>
                <w:szCs w:val="22"/>
              </w:rPr>
            </w:pPr>
            <w:r w:rsidRPr="008A654D">
              <w:rPr>
                <w:rFonts w:cs="Arial"/>
                <w:sz w:val="22"/>
                <w:szCs w:val="22"/>
              </w:rPr>
              <w:t>Rückgriff auf d</w:t>
            </w:r>
            <w:r>
              <w:rPr>
                <w:rFonts w:cs="Arial"/>
                <w:sz w:val="22"/>
                <w:szCs w:val="22"/>
              </w:rPr>
              <w:t>ie Problematisierung</w:t>
            </w:r>
            <w:r w:rsidRPr="008A654D"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rFonts w:cs="Arial"/>
                <w:sz w:val="22"/>
                <w:szCs w:val="22"/>
              </w:rPr>
              <w:t xml:space="preserve">Seilchenspringen </w:t>
            </w:r>
            <w:r>
              <w:rPr>
                <w:rFonts w:cs="Arial"/>
              </w:rPr>
              <w:t xml:space="preserve"> </w:t>
            </w:r>
            <w:r w:rsidR="001F3A69">
              <w:rPr>
                <w:rFonts w:cs="Arial"/>
              </w:rPr>
              <w:br/>
            </w:r>
            <w:r w:rsidRPr="005C04B0">
              <w:rPr>
                <w:rFonts w:cs="Arial"/>
                <w:sz w:val="22"/>
                <w:szCs w:val="22"/>
              </w:rPr>
              <w:t>alter</w:t>
            </w:r>
            <w:r w:rsidR="008E5C63">
              <w:rPr>
                <w:rFonts w:cs="Arial"/>
                <w:sz w:val="22"/>
                <w:szCs w:val="22"/>
              </w:rPr>
              <w:t>nativ: Kurzfilm „The Skeleton Dance</w:t>
            </w:r>
            <w:r w:rsidRPr="005C04B0">
              <w:rPr>
                <w:rFonts w:cs="Arial"/>
                <w:sz w:val="22"/>
                <w:szCs w:val="22"/>
              </w:rPr>
              <w:t xml:space="preserve">“ </w:t>
            </w:r>
            <w:r w:rsidRPr="005C04B0">
              <w:rPr>
                <w:rFonts w:cs="Arial"/>
                <w:color w:val="0070C0"/>
                <w:sz w:val="22"/>
                <w:szCs w:val="22"/>
              </w:rPr>
              <w:t xml:space="preserve"> </w:t>
            </w:r>
            <w:r w:rsidRPr="005C04B0">
              <w:rPr>
                <w:rFonts w:cs="Arial"/>
                <w:color w:val="000000" w:themeColor="text1"/>
                <w:sz w:val="22"/>
                <w:szCs w:val="22"/>
              </w:rPr>
              <w:t>[2]</w:t>
            </w:r>
          </w:p>
          <w:p w14:paraId="54B1758A" w14:textId="77777777" w:rsidR="00137B41" w:rsidRPr="008A654D" w:rsidRDefault="00137B41" w:rsidP="00137B41">
            <w:pPr>
              <w:pStyle w:val="Kommentartext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Fokussierung auf fehlende Muskeln und Sehnen</w:t>
            </w:r>
          </w:p>
          <w:p w14:paraId="36F70F0B" w14:textId="77777777" w:rsidR="00137B41" w:rsidRDefault="00137B41" w:rsidP="00137B41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contextualSpacing/>
              <w:mirrorIndents/>
              <w:rPr>
                <w:rFonts w:cs="Arial"/>
              </w:rPr>
            </w:pPr>
            <w:r w:rsidRPr="009F48BE">
              <w:rPr>
                <w:rFonts w:cs="Arial"/>
              </w:rPr>
              <w:t>Einführung des Gegenspielerprinzips</w:t>
            </w:r>
            <w:r>
              <w:rPr>
                <w:rFonts w:cs="Arial"/>
              </w:rPr>
              <w:t xml:space="preserve"> und Veranschaulichung mithilfe </w:t>
            </w:r>
            <w:r w:rsidRPr="009F48BE">
              <w:rPr>
                <w:rFonts w:cs="Arial"/>
              </w:rPr>
              <w:t>eines Funkti</w:t>
            </w:r>
            <w:r>
              <w:rPr>
                <w:rFonts w:cs="Arial"/>
              </w:rPr>
              <w:t>onsmodells zur Muskelbewegung des Beugers und Streckers</w:t>
            </w:r>
          </w:p>
          <w:p w14:paraId="3F08DFA7" w14:textId="77777777" w:rsidR="00137B41" w:rsidRPr="00F372B5" w:rsidRDefault="00137B41" w:rsidP="00137B41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contextualSpacing/>
              <w:mirrorIndents/>
              <w:rPr>
                <w:rFonts w:cs="Arial"/>
                <w:color w:val="0070C0"/>
              </w:rPr>
            </w:pPr>
            <w:r w:rsidRPr="00F372B5">
              <w:rPr>
                <w:rFonts w:cs="Arial"/>
                <w:color w:val="0070C0"/>
              </w:rPr>
              <w:t>Basteln eines Funktionsmodells mit Modellkritik [3]</w:t>
            </w:r>
          </w:p>
          <w:p w14:paraId="5278EE85" w14:textId="77777777" w:rsidR="00B334FB" w:rsidRDefault="00B334FB" w:rsidP="00B334FB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60" w:after="120" w:line="240" w:lineRule="auto"/>
              <w:contextualSpacing/>
              <w:mirrorIndents/>
              <w:rPr>
                <w:rFonts w:cs="Arial"/>
                <w:i/>
              </w:rPr>
            </w:pPr>
          </w:p>
          <w:p w14:paraId="046350E4" w14:textId="77777777" w:rsidR="00137B41" w:rsidRPr="00B85475" w:rsidRDefault="00137B41" w:rsidP="00B334FB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60" w:after="120" w:line="240" w:lineRule="auto"/>
              <w:contextualSpacing/>
              <w:mirrorIndents/>
              <w:rPr>
                <w:rFonts w:cs="Arial"/>
                <w:i/>
              </w:rPr>
            </w:pPr>
            <w:r w:rsidRPr="00B85475">
              <w:rPr>
                <w:rFonts w:cs="Arial"/>
                <w:i/>
              </w:rPr>
              <w:t>Die Alltagsvorstellung „Ein Muskel zieht sich zusammen und entspannt sich“ wird durch das Funktionsmodell kontrastiert.</w:t>
            </w:r>
          </w:p>
          <w:p w14:paraId="7122F5DE" w14:textId="77777777" w:rsidR="00137B41" w:rsidRPr="003F1378" w:rsidRDefault="00137B41" w:rsidP="00137B41">
            <w:pPr>
              <w:spacing w:after="60" w:line="240" w:lineRule="auto"/>
              <w:contextualSpacing/>
              <w:rPr>
                <w:rFonts w:eastAsia="Times New Roman" w:cs="Arial"/>
                <w:i/>
                <w:lang w:eastAsia="de-DE"/>
              </w:rPr>
            </w:pPr>
            <w:r w:rsidRPr="008460D7">
              <w:rPr>
                <w:rFonts w:cs="Arial"/>
                <w:i/>
              </w:rPr>
              <w:t xml:space="preserve">Kernaussage: </w:t>
            </w:r>
            <w:r>
              <w:rPr>
                <w:rFonts w:cs="Arial"/>
                <w:i/>
              </w:rPr>
              <w:br/>
              <w:t xml:space="preserve">Die Position der Muskeln im Körper, ihre Verbindung zum Skelett durch Sehnen und ihre Fähigkeit zur Kontraktion ermöglichen Bewegungen. </w:t>
            </w:r>
          </w:p>
        </w:tc>
      </w:tr>
      <w:tr w:rsidR="00137B41" w:rsidRPr="00E36D4A" w14:paraId="5A1CDB9A" w14:textId="77777777" w:rsidTr="00AD2927">
        <w:tblPrEx>
          <w:tblCellMar>
            <w:top w:w="28" w:type="dxa"/>
            <w:bottom w:w="28" w:type="dxa"/>
          </w:tblCellMar>
        </w:tblPrEx>
        <w:trPr>
          <w:trHeight w:val="690"/>
        </w:trPr>
        <w:tc>
          <w:tcPr>
            <w:tcW w:w="1088" w:type="pct"/>
            <w:tcBorders>
              <w:top w:val="single" w:sz="6" w:space="0" w:color="auto"/>
            </w:tcBorders>
            <w:shd w:val="clear" w:color="auto" w:fill="auto"/>
          </w:tcPr>
          <w:p w14:paraId="482B0526" w14:textId="77777777" w:rsidR="00137B41" w:rsidRPr="006E1BB5" w:rsidRDefault="00137B41" w:rsidP="00B334FB">
            <w:pPr>
              <w:spacing w:before="60" w:after="120" w:line="240" w:lineRule="auto"/>
              <w:rPr>
                <w:rFonts w:cs="Arial"/>
                <w:b/>
                <w:i/>
              </w:rPr>
            </w:pPr>
            <w:r w:rsidRPr="00B040B2">
              <w:rPr>
                <w:rFonts w:cs="Arial"/>
                <w:b/>
                <w:i/>
              </w:rPr>
              <w:lastRenderedPageBreak/>
              <w:t>Wie hängen Nahrungsaufnahme, Atmung und Bewegung zusammen?</w:t>
            </w:r>
          </w:p>
          <w:p w14:paraId="3571577A" w14:textId="77777777" w:rsidR="00137B41" w:rsidRDefault="00137B41" w:rsidP="00B334FB">
            <w:pPr>
              <w:spacing w:before="120" w:after="120" w:line="240" w:lineRule="auto"/>
              <w:mirrorIndents/>
              <w:rPr>
                <w:rFonts w:cs="Arial"/>
              </w:rPr>
            </w:pPr>
            <w:r w:rsidRPr="008460D7">
              <w:rPr>
                <w:rFonts w:cs="Arial"/>
              </w:rPr>
              <w:t>Zusammenhang</w:t>
            </w:r>
            <w:r>
              <w:rPr>
                <w:rFonts w:cs="Arial"/>
              </w:rPr>
              <w:t xml:space="preserve"> zwischen  körperlicher Aktivität und Nährstoff- sowie Sauerstoffbedarf</w:t>
            </w:r>
          </w:p>
          <w:p w14:paraId="5835A089" w14:textId="77777777" w:rsidR="00137B41" w:rsidRPr="008460D7" w:rsidRDefault="00137B41" w:rsidP="00137B41">
            <w:pPr>
              <w:spacing w:before="120" w:after="120"/>
              <w:mirrorIndents/>
              <w:rPr>
                <w:rFonts w:cs="Arial"/>
              </w:rPr>
            </w:pPr>
          </w:p>
          <w:p w14:paraId="1C5C90F9" w14:textId="77777777" w:rsidR="00B334FB" w:rsidRDefault="00B334FB" w:rsidP="00B334FB">
            <w:pPr>
              <w:spacing w:before="120" w:after="120"/>
              <w:mirrorIndents/>
              <w:jc w:val="right"/>
              <w:rPr>
                <w:rFonts w:cs="Arial"/>
              </w:rPr>
            </w:pPr>
          </w:p>
          <w:p w14:paraId="263254D5" w14:textId="77777777" w:rsidR="00B334FB" w:rsidRDefault="00B334FB" w:rsidP="00B334FB">
            <w:pPr>
              <w:spacing w:before="120" w:after="120"/>
              <w:mirrorIndents/>
              <w:jc w:val="right"/>
              <w:rPr>
                <w:rFonts w:cs="Arial"/>
              </w:rPr>
            </w:pPr>
          </w:p>
          <w:p w14:paraId="73ED47F1" w14:textId="77777777" w:rsidR="00B334FB" w:rsidRDefault="00B334FB" w:rsidP="00B334FB">
            <w:pPr>
              <w:spacing w:before="120" w:after="120"/>
              <w:mirrorIndents/>
              <w:jc w:val="right"/>
              <w:rPr>
                <w:rFonts w:cs="Arial"/>
              </w:rPr>
            </w:pPr>
          </w:p>
          <w:p w14:paraId="70EDDD36" w14:textId="77777777" w:rsidR="00B334FB" w:rsidRDefault="00B334FB" w:rsidP="00B334FB">
            <w:pPr>
              <w:spacing w:before="120" w:after="120"/>
              <w:mirrorIndents/>
              <w:jc w:val="right"/>
              <w:rPr>
                <w:rFonts w:cs="Arial"/>
              </w:rPr>
            </w:pPr>
          </w:p>
          <w:p w14:paraId="704C59C6" w14:textId="77777777" w:rsidR="00B334FB" w:rsidRDefault="00B334FB" w:rsidP="00B334FB">
            <w:pPr>
              <w:spacing w:before="120" w:after="120"/>
              <w:mirrorIndents/>
              <w:jc w:val="right"/>
              <w:rPr>
                <w:rFonts w:cs="Arial"/>
              </w:rPr>
            </w:pPr>
          </w:p>
          <w:p w14:paraId="3C1CF631" w14:textId="77777777" w:rsidR="00137B41" w:rsidRDefault="00137B41" w:rsidP="00B334FB">
            <w:pPr>
              <w:spacing w:before="120" w:after="120"/>
              <w:mirrorIndents/>
              <w:jc w:val="right"/>
              <w:rPr>
                <w:rFonts w:cs="Arial"/>
              </w:rPr>
            </w:pPr>
            <w:r>
              <w:rPr>
                <w:rFonts w:cs="Arial"/>
              </w:rPr>
              <w:t>ca. 3</w:t>
            </w:r>
            <w:r w:rsidR="00B334FB">
              <w:rPr>
                <w:rFonts w:cs="Arial"/>
              </w:rPr>
              <w:t xml:space="preserve"> Ustd.</w:t>
            </w:r>
          </w:p>
          <w:p w14:paraId="3E1D99FB" w14:textId="77777777" w:rsidR="00137B41" w:rsidRPr="002D1587" w:rsidRDefault="00137B41" w:rsidP="00137B41">
            <w:pPr>
              <w:spacing w:before="120" w:after="60" w:line="240" w:lineRule="auto"/>
              <w:jc w:val="right"/>
              <w:rPr>
                <w:rFonts w:eastAsia="Times New Roman" w:cs="Arial"/>
                <w:b/>
                <w:lang w:eastAsia="de-DE"/>
              </w:rPr>
            </w:pPr>
          </w:p>
        </w:tc>
        <w:tc>
          <w:tcPr>
            <w:tcW w:w="1483" w:type="pct"/>
            <w:tcBorders>
              <w:top w:val="single" w:sz="6" w:space="0" w:color="auto"/>
            </w:tcBorders>
            <w:shd w:val="clear" w:color="auto" w:fill="auto"/>
          </w:tcPr>
          <w:p w14:paraId="10A90668" w14:textId="77777777" w:rsidR="00137B41" w:rsidRPr="008460D7" w:rsidRDefault="00137B41" w:rsidP="00137B41">
            <w:pPr>
              <w:spacing w:before="120" w:after="120"/>
              <w:mirrorIndents/>
              <w:rPr>
                <w:rFonts w:cs="Arial"/>
                <w:i/>
              </w:rPr>
            </w:pPr>
          </w:p>
          <w:p w14:paraId="3F677D8D" w14:textId="77777777" w:rsidR="00137B41" w:rsidRPr="003F70FC" w:rsidRDefault="00137B41" w:rsidP="00137B41">
            <w:pPr>
              <w:spacing w:before="120" w:after="60" w:line="240" w:lineRule="auto"/>
              <w:rPr>
                <w:rFonts w:cs="Arial"/>
              </w:rPr>
            </w:pPr>
            <w:r w:rsidRPr="008460D7">
              <w:rPr>
                <w:rFonts w:cs="Arial"/>
              </w:rPr>
              <w:t>in einem quantitativen Experiment zur Abhängigkeit</w:t>
            </w:r>
            <w:r w:rsidR="003F52FF">
              <w:rPr>
                <w:rFonts w:cs="Arial"/>
              </w:rPr>
              <w:t xml:space="preserve"> der Herzschlag- oder Atemfrequenz </w:t>
            </w:r>
            <w:r w:rsidRPr="008460D7">
              <w:rPr>
                <w:rFonts w:cs="Arial"/>
              </w:rPr>
              <w:t>von der Intensität körperlicher Anstrengung Daten erheben, darstellen und auswerten (E1, E2, E3, E4, E5, K1)</w:t>
            </w:r>
            <w:r w:rsidR="003F52FF">
              <w:rPr>
                <w:rFonts w:cs="Arial"/>
              </w:rPr>
              <w:t>.</w:t>
            </w:r>
          </w:p>
        </w:tc>
        <w:tc>
          <w:tcPr>
            <w:tcW w:w="2429" w:type="pct"/>
            <w:tcBorders>
              <w:top w:val="single" w:sz="6" w:space="0" w:color="auto"/>
            </w:tcBorders>
            <w:shd w:val="clear" w:color="auto" w:fill="auto"/>
          </w:tcPr>
          <w:p w14:paraId="004865CA" w14:textId="77777777" w:rsidR="00B334FB" w:rsidRDefault="00B334FB" w:rsidP="00B334FB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contextualSpacing/>
              <w:mirrorIndents/>
              <w:rPr>
                <w:rFonts w:cs="Arial"/>
              </w:rPr>
            </w:pPr>
          </w:p>
          <w:p w14:paraId="7475A882" w14:textId="77777777" w:rsidR="00137B41" w:rsidRPr="008460D7" w:rsidRDefault="00137B41" w:rsidP="00B334FB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contextualSpacing/>
              <w:mirrorIndents/>
              <w:rPr>
                <w:rFonts w:cs="Arial"/>
              </w:rPr>
            </w:pPr>
            <w:r>
              <w:rPr>
                <w:rFonts w:cs="Arial"/>
              </w:rPr>
              <w:t xml:space="preserve">Einführung über ein quantitatives Experiment in </w:t>
            </w:r>
            <w:r w:rsidRPr="008460D7">
              <w:rPr>
                <w:rFonts w:cs="Arial"/>
              </w:rPr>
              <w:t>Kooperation mit dem Fach Sport</w:t>
            </w:r>
            <w:r>
              <w:rPr>
                <w:rFonts w:cs="Arial"/>
              </w:rPr>
              <w:t>.</w:t>
            </w:r>
            <w:r w:rsidRPr="008460D7">
              <w:rPr>
                <w:rFonts w:cs="Arial"/>
              </w:rPr>
              <w:t xml:space="preserve"> Messwerte werden dort ermittelt.</w:t>
            </w:r>
          </w:p>
          <w:p w14:paraId="60CE70EC" w14:textId="77777777" w:rsidR="00137B41" w:rsidRDefault="00137B41" w:rsidP="00137B41">
            <w:pPr>
              <w:pStyle w:val="Listenabsatz"/>
              <w:widowControl w:val="0"/>
              <w:numPr>
                <w:ilvl w:val="0"/>
                <w:numId w:val="42"/>
              </w:numPr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ind w:left="214" w:hanging="214"/>
              <w:mirrorIndents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High Impact-Übung, z.B. </w:t>
            </w:r>
            <w:r w:rsidRPr="00B040B2">
              <w:rPr>
                <w:rFonts w:cs="Arial"/>
              </w:rPr>
              <w:t xml:space="preserve">Jumping Jack </w:t>
            </w:r>
            <w:r>
              <w:rPr>
                <w:rFonts w:cs="Arial"/>
              </w:rPr>
              <w:t>oder Seilchenspringen</w:t>
            </w:r>
            <w:r w:rsidRPr="00B040B2">
              <w:rPr>
                <w:rFonts w:cs="Arial"/>
              </w:rPr>
              <w:t xml:space="preserve">, </w:t>
            </w:r>
          </w:p>
          <w:p w14:paraId="6ACEF2F6" w14:textId="77777777" w:rsidR="00137B41" w:rsidRDefault="00137B41" w:rsidP="00137B41">
            <w:pPr>
              <w:pStyle w:val="Listenabsatz"/>
              <w:widowControl w:val="0"/>
              <w:numPr>
                <w:ilvl w:val="0"/>
                <w:numId w:val="42"/>
              </w:numPr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ind w:left="214" w:hanging="214"/>
              <w:mirrorIndents/>
              <w:jc w:val="left"/>
              <w:rPr>
                <w:rFonts w:cs="Arial"/>
              </w:rPr>
            </w:pPr>
            <w:r w:rsidRPr="00B040B2">
              <w:rPr>
                <w:rFonts w:cs="Arial"/>
              </w:rPr>
              <w:t>wahlweise Pulsschläge</w:t>
            </w:r>
            <w:r>
              <w:rPr>
                <w:rFonts w:cs="Arial"/>
              </w:rPr>
              <w:t xml:space="preserve"> oder/</w:t>
            </w:r>
            <w:r w:rsidRPr="00B040B2">
              <w:rPr>
                <w:rFonts w:cs="Arial"/>
              </w:rPr>
              <w:t xml:space="preserve"> </w:t>
            </w:r>
            <w:r w:rsidRPr="00B040B2">
              <w:rPr>
                <w:rFonts w:cs="Arial"/>
                <w:color w:val="0070C0"/>
              </w:rPr>
              <w:t>und</w:t>
            </w:r>
            <w:r w:rsidRPr="00B040B2">
              <w:rPr>
                <w:rFonts w:cs="Arial"/>
              </w:rPr>
              <w:t xml:space="preserve"> Atemfrequenz messen lassen, </w:t>
            </w:r>
          </w:p>
          <w:p w14:paraId="204BB06B" w14:textId="77777777" w:rsidR="00137B41" w:rsidRPr="00B040B2" w:rsidRDefault="00137B41" w:rsidP="00137B41">
            <w:pPr>
              <w:pStyle w:val="Listenabsatz"/>
              <w:widowControl w:val="0"/>
              <w:numPr>
                <w:ilvl w:val="0"/>
                <w:numId w:val="42"/>
              </w:numPr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ind w:left="214" w:hanging="214"/>
              <w:mirrorIndents/>
              <w:jc w:val="left"/>
              <w:rPr>
                <w:rFonts w:cs="Arial"/>
              </w:rPr>
            </w:pPr>
            <w:r w:rsidRPr="00B040B2">
              <w:rPr>
                <w:rFonts w:cs="Arial"/>
              </w:rPr>
              <w:t>außerdem Wärmefreisetzung thematisieren</w:t>
            </w:r>
          </w:p>
          <w:p w14:paraId="12BBC5D3" w14:textId="77777777" w:rsidR="00137B41" w:rsidRPr="000526AA" w:rsidRDefault="00137B41" w:rsidP="00137B41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contextualSpacing/>
              <w:mirrorIndents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Der </w:t>
            </w:r>
            <w:r w:rsidRPr="008460D7">
              <w:rPr>
                <w:rFonts w:cs="Arial"/>
                <w:i/>
              </w:rPr>
              <w:t xml:space="preserve">Alltagsvorstellung „Energie wird </w:t>
            </w:r>
            <w:r w:rsidR="00832FB6">
              <w:rPr>
                <w:rFonts w:cs="Arial"/>
                <w:i/>
              </w:rPr>
              <w:t xml:space="preserve">hergestellt und </w:t>
            </w:r>
            <w:r w:rsidRPr="008460D7">
              <w:rPr>
                <w:rFonts w:cs="Arial"/>
                <w:i/>
              </w:rPr>
              <w:t xml:space="preserve">verbraucht“ </w:t>
            </w:r>
            <w:r>
              <w:rPr>
                <w:rFonts w:cs="Arial"/>
                <w:i/>
              </w:rPr>
              <w:t xml:space="preserve">wird </w:t>
            </w:r>
            <w:r w:rsidR="00AD0B22">
              <w:rPr>
                <w:rFonts w:cs="Arial"/>
                <w:i/>
              </w:rPr>
              <w:t xml:space="preserve">mithilfe der Methode </w:t>
            </w:r>
            <w:r>
              <w:rPr>
                <w:rFonts w:cs="Arial"/>
                <w:i/>
              </w:rPr>
              <w:t>‚</w:t>
            </w:r>
            <w:r w:rsidRPr="008460D7">
              <w:rPr>
                <w:rFonts w:cs="Arial"/>
                <w:i/>
              </w:rPr>
              <w:t>Brücke bauen</w:t>
            </w:r>
            <w:r>
              <w:rPr>
                <w:rFonts w:cs="Arial"/>
                <w:i/>
              </w:rPr>
              <w:t>‘</w:t>
            </w:r>
            <w:r w:rsidRPr="008460D7">
              <w:rPr>
                <w:rFonts w:cs="Arial"/>
                <w:i/>
              </w:rPr>
              <w:t xml:space="preserve"> entgegen</w:t>
            </w:r>
            <w:r>
              <w:rPr>
                <w:rFonts w:cs="Arial"/>
                <w:i/>
              </w:rPr>
              <w:t>ge</w:t>
            </w:r>
            <w:r w:rsidRPr="008460D7">
              <w:rPr>
                <w:rFonts w:cs="Arial"/>
                <w:i/>
              </w:rPr>
              <w:t>wirk</w:t>
            </w:r>
            <w:r w:rsidR="001E2CC2">
              <w:rPr>
                <w:rFonts w:cs="Arial"/>
                <w:i/>
              </w:rPr>
              <w:t>t</w:t>
            </w:r>
            <w:r w:rsidR="00AD0B22">
              <w:rPr>
                <w:rFonts w:cs="Arial"/>
                <w:i/>
              </w:rPr>
              <w:t xml:space="preserve"> [4]</w:t>
            </w:r>
            <w:r w:rsidR="001E2CC2">
              <w:rPr>
                <w:rFonts w:cs="Arial"/>
                <w:i/>
              </w:rPr>
              <w:t>: „Energie wird aufgenommen und abgegeben.“</w:t>
            </w:r>
            <w:r w:rsidR="00B334FB">
              <w:rPr>
                <w:rFonts w:cs="Arial"/>
                <w:i/>
              </w:rPr>
              <w:br/>
            </w:r>
          </w:p>
          <w:p w14:paraId="48A0F808" w14:textId="77777777" w:rsidR="00137B41" w:rsidRPr="00E34092" w:rsidRDefault="00137B41" w:rsidP="00137B41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contextualSpacing/>
              <w:mirrorIndents/>
              <w:rPr>
                <w:rFonts w:cs="Arial"/>
                <w:color w:val="0070C0"/>
              </w:rPr>
            </w:pPr>
            <w:r>
              <w:rPr>
                <w:rFonts w:cs="Arial"/>
              </w:rPr>
              <w:t xml:space="preserve">Erstellung von </w:t>
            </w:r>
            <w:r w:rsidRPr="008460D7">
              <w:rPr>
                <w:rFonts w:cs="Arial"/>
              </w:rPr>
              <w:t>Diagramme</w:t>
            </w:r>
            <w:r>
              <w:rPr>
                <w:rFonts w:cs="Arial"/>
              </w:rPr>
              <w:t>n</w:t>
            </w:r>
            <w:r w:rsidRPr="008460D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aus Wertetabellen</w:t>
            </w:r>
            <w:r w:rsidRPr="008460D7">
              <w:rPr>
                <w:rFonts w:cs="Arial"/>
              </w:rPr>
              <w:t xml:space="preserve">, </w:t>
            </w:r>
            <w:r w:rsidRPr="00E34092">
              <w:rPr>
                <w:rFonts w:cs="Arial"/>
                <w:color w:val="0070C0"/>
              </w:rPr>
              <w:t>Arbeit mit Tabellen</w:t>
            </w:r>
            <w:r w:rsidR="00B334FB">
              <w:rPr>
                <w:rFonts w:cs="Arial"/>
                <w:color w:val="0070C0"/>
              </w:rPr>
              <w:t>-</w:t>
            </w:r>
            <w:r w:rsidRPr="00E34092">
              <w:rPr>
                <w:rFonts w:cs="Arial"/>
                <w:color w:val="0070C0"/>
              </w:rPr>
              <w:t>kalkulationsprogrammen, Vergleich verschiedener Diagrammtypen</w:t>
            </w:r>
            <w:r>
              <w:rPr>
                <w:rFonts w:cs="Arial"/>
                <w:color w:val="0070C0"/>
              </w:rPr>
              <w:t xml:space="preserve">, </w:t>
            </w:r>
            <w:r w:rsidRPr="005C04B0">
              <w:rPr>
                <w:rFonts w:cs="Arial"/>
                <w:color w:val="0070C0"/>
              </w:rPr>
              <w:t xml:space="preserve">Auswertung </w:t>
            </w:r>
            <w:r w:rsidR="005C04B0" w:rsidRPr="005C04B0">
              <w:rPr>
                <w:rFonts w:cs="Arial"/>
                <w:color w:val="0070C0"/>
              </w:rPr>
              <w:t xml:space="preserve">des Einflusses </w:t>
            </w:r>
            <w:r w:rsidRPr="005C04B0">
              <w:rPr>
                <w:rFonts w:cs="Arial"/>
                <w:color w:val="0070C0"/>
              </w:rPr>
              <w:t>verschiedener Parameter (z.B. Körpergröß</w:t>
            </w:r>
            <w:r w:rsidR="005C04B0" w:rsidRPr="005C04B0">
              <w:rPr>
                <w:rFonts w:cs="Arial"/>
                <w:color w:val="0070C0"/>
              </w:rPr>
              <w:t>e, Geschlecht, Trainingsstatus)</w:t>
            </w:r>
          </w:p>
          <w:p w14:paraId="62583694" w14:textId="77777777" w:rsidR="00137B41" w:rsidRDefault="00137B41" w:rsidP="00137B41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contextualSpacing/>
              <w:mirrorIndents/>
              <w:rPr>
                <w:rFonts w:cs="Arial"/>
              </w:rPr>
            </w:pPr>
            <w:r>
              <w:rPr>
                <w:rFonts w:cs="Arial"/>
              </w:rPr>
              <w:t xml:space="preserve">Ausgehend von den Eigenwahrnehmungen während des Experiments den Zusammenhang von Nährstoff- und Sauerstoffzufuhr als Bedingung für sportliche Aktivität anschaulich (z.B. im Schaubild) darstellen. </w:t>
            </w:r>
          </w:p>
          <w:p w14:paraId="6D32A647" w14:textId="77777777" w:rsidR="00AD0B22" w:rsidRDefault="00AD0B22" w:rsidP="00137B41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120" w:line="240" w:lineRule="auto"/>
              <w:contextualSpacing/>
              <w:mirrorIndents/>
              <w:rPr>
                <w:rFonts w:cs="Arial"/>
              </w:rPr>
            </w:pPr>
          </w:p>
          <w:p w14:paraId="4B21DBD1" w14:textId="77777777" w:rsidR="00137B41" w:rsidRDefault="00137B41" w:rsidP="00137B41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cs="Arial"/>
                <w:i/>
              </w:rPr>
            </w:pPr>
            <w:r w:rsidRPr="00B040B2">
              <w:rPr>
                <w:rFonts w:cs="Arial"/>
                <w:i/>
              </w:rPr>
              <w:t>Kernaussage</w:t>
            </w:r>
            <w:r>
              <w:rPr>
                <w:rFonts w:cs="Arial"/>
                <w:i/>
              </w:rPr>
              <w:t>:</w:t>
            </w:r>
          </w:p>
          <w:p w14:paraId="6CFABBA9" w14:textId="77777777" w:rsidR="00137B41" w:rsidRPr="00B040B2" w:rsidRDefault="00137B41" w:rsidP="00137B41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cs="Arial"/>
                <w:i/>
              </w:rPr>
            </w:pPr>
            <w:r w:rsidRPr="00B040B2">
              <w:rPr>
                <w:rFonts w:cs="Arial"/>
                <w:i/>
              </w:rPr>
              <w:t xml:space="preserve">Körperliche Aktivität führt zu einer erhöhten Sauerstoffaufnahme. </w:t>
            </w:r>
            <w:r w:rsidR="00E01CE2">
              <w:rPr>
                <w:rFonts w:cs="Arial"/>
                <w:i/>
              </w:rPr>
              <w:br/>
            </w:r>
            <w:r w:rsidRPr="00B040B2">
              <w:rPr>
                <w:rFonts w:cs="Arial"/>
                <w:i/>
              </w:rPr>
              <w:t>Die dabei aus den Nährstoffen freigesetzte Energie wird zur Bewegung und auch zur Wärmefreisetzung genutzt.</w:t>
            </w:r>
            <w:r w:rsidR="00B334FB">
              <w:rPr>
                <w:rFonts w:cs="Arial"/>
                <w:i/>
              </w:rPr>
              <w:br/>
            </w:r>
          </w:p>
          <w:p w14:paraId="69FE4152" w14:textId="77777777" w:rsidR="00137B41" w:rsidRPr="00E36D4A" w:rsidRDefault="00137B41" w:rsidP="00B334FB">
            <w:pPr>
              <w:pStyle w:val="Listenabsatz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cs="Arial"/>
              </w:rPr>
            </w:pPr>
            <w:r w:rsidRPr="008460D7">
              <w:rPr>
                <w:rFonts w:cs="Arial"/>
                <w:color w:val="0070C0"/>
              </w:rPr>
              <w:t>Sportverletzungen und PECH-Regel</w:t>
            </w:r>
          </w:p>
        </w:tc>
      </w:tr>
    </w:tbl>
    <w:p w14:paraId="2021839B" w14:textId="77777777" w:rsidR="00944EC6" w:rsidRDefault="00944EC6" w:rsidP="006F269D">
      <w:pPr>
        <w:spacing w:beforeLines="60" w:before="144" w:afterLines="60" w:after="144" w:line="240" w:lineRule="auto"/>
        <w:mirrorIndents/>
        <w:rPr>
          <w:b/>
        </w:rPr>
      </w:pPr>
    </w:p>
    <w:p w14:paraId="40C290EC" w14:textId="77777777" w:rsidR="00137B41" w:rsidRPr="00137B41" w:rsidRDefault="00137B41" w:rsidP="006F269D">
      <w:pPr>
        <w:spacing w:beforeLines="60" w:before="144" w:afterLines="60" w:after="144" w:line="240" w:lineRule="auto"/>
        <w:mirrorIndents/>
        <w:rPr>
          <w:b/>
        </w:rPr>
      </w:pPr>
      <w:r w:rsidRPr="00137B41">
        <w:rPr>
          <w:b/>
        </w:rPr>
        <w:t>Weiterführende Materialien: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5332"/>
        <w:gridCol w:w="8724"/>
      </w:tblGrid>
      <w:tr w:rsidR="00137B41" w:rsidRPr="00137B41" w14:paraId="49F7F693" w14:textId="77777777" w:rsidTr="00137B41">
        <w:trPr>
          <w:trHeight w:val="254"/>
        </w:trPr>
        <w:tc>
          <w:tcPr>
            <w:tcW w:w="247" w:type="pct"/>
            <w:shd w:val="clear" w:color="auto" w:fill="D9D9D9" w:themeFill="background1" w:themeFillShade="D9"/>
          </w:tcPr>
          <w:p w14:paraId="033E8FBF" w14:textId="77777777" w:rsidR="00137B41" w:rsidRPr="00137B41" w:rsidRDefault="00137B41" w:rsidP="006F269D">
            <w:pPr>
              <w:spacing w:beforeLines="60" w:before="144" w:afterLines="60" w:after="144" w:line="240" w:lineRule="auto"/>
              <w:mirrorIndents/>
              <w:rPr>
                <w:b/>
              </w:rPr>
            </w:pPr>
            <w:r w:rsidRPr="00137B41">
              <w:rPr>
                <w:b/>
              </w:rPr>
              <w:t>Nr.</w:t>
            </w:r>
          </w:p>
        </w:tc>
        <w:tc>
          <w:tcPr>
            <w:tcW w:w="1803" w:type="pct"/>
            <w:shd w:val="clear" w:color="auto" w:fill="D9D9D9" w:themeFill="background1" w:themeFillShade="D9"/>
          </w:tcPr>
          <w:p w14:paraId="121D35FB" w14:textId="77777777" w:rsidR="00137B41" w:rsidRPr="00137B41" w:rsidRDefault="00137B41" w:rsidP="006F269D">
            <w:pPr>
              <w:spacing w:beforeLines="60" w:before="144" w:afterLines="60" w:after="144" w:line="240" w:lineRule="auto"/>
              <w:mirrorIndents/>
              <w:rPr>
                <w:b/>
              </w:rPr>
            </w:pPr>
            <w:r w:rsidRPr="00137B41">
              <w:rPr>
                <w:b/>
              </w:rPr>
              <w:t>URL / Quellenangabe</w:t>
            </w:r>
          </w:p>
        </w:tc>
        <w:tc>
          <w:tcPr>
            <w:tcW w:w="2950" w:type="pct"/>
            <w:shd w:val="clear" w:color="auto" w:fill="D9D9D9" w:themeFill="background1" w:themeFillShade="D9"/>
          </w:tcPr>
          <w:p w14:paraId="05AC9C61" w14:textId="77777777" w:rsidR="00137B41" w:rsidRPr="00137B41" w:rsidRDefault="00137B41" w:rsidP="006F269D">
            <w:pPr>
              <w:spacing w:beforeLines="60" w:before="144" w:afterLines="60" w:after="144" w:line="240" w:lineRule="auto"/>
              <w:mirrorIndents/>
              <w:rPr>
                <w:b/>
              </w:rPr>
            </w:pPr>
            <w:r w:rsidRPr="00137B41">
              <w:rPr>
                <w:b/>
              </w:rPr>
              <w:t>Kurzbeschreibung des Inhalts / der Quelle</w:t>
            </w:r>
          </w:p>
        </w:tc>
      </w:tr>
      <w:tr w:rsidR="00137B41" w:rsidRPr="00137B41" w14:paraId="26F6905E" w14:textId="77777777" w:rsidTr="00137B41">
        <w:trPr>
          <w:trHeight w:val="989"/>
        </w:trPr>
        <w:tc>
          <w:tcPr>
            <w:tcW w:w="247" w:type="pct"/>
            <w:vAlign w:val="center"/>
          </w:tcPr>
          <w:p w14:paraId="48BB4E3A" w14:textId="77777777" w:rsidR="00137B41" w:rsidRPr="00137B41" w:rsidRDefault="00137B41" w:rsidP="006F269D">
            <w:pPr>
              <w:spacing w:beforeLines="60" w:before="144" w:afterLines="60" w:after="144" w:line="240" w:lineRule="auto"/>
              <w:mirrorIndents/>
              <w:jc w:val="center"/>
            </w:pPr>
            <w:r w:rsidRPr="00137B41">
              <w:t>1</w:t>
            </w:r>
          </w:p>
        </w:tc>
        <w:tc>
          <w:tcPr>
            <w:tcW w:w="1803" w:type="pct"/>
            <w:vAlign w:val="center"/>
          </w:tcPr>
          <w:p w14:paraId="54B4E554" w14:textId="77777777" w:rsidR="00137B41" w:rsidRPr="00137B41" w:rsidRDefault="00780A10" w:rsidP="006F269D">
            <w:pPr>
              <w:spacing w:beforeLines="60" w:before="144" w:afterLines="60" w:after="144" w:line="240" w:lineRule="auto"/>
              <w:mirrorIndents/>
            </w:pPr>
            <w:hyperlink r:id="rId7" w:history="1">
              <w:r w:rsidR="00137B41" w:rsidRPr="00137B41">
                <w:rPr>
                  <w:rStyle w:val="Hyperlink"/>
                  <w:color w:val="auto"/>
                </w:rPr>
                <w:t>https://kinderuni.at/wp-content/uploads/2018/11/bastelanleitung-skelett.pdf</w:t>
              </w:r>
            </w:hyperlink>
          </w:p>
        </w:tc>
        <w:tc>
          <w:tcPr>
            <w:tcW w:w="2950" w:type="pct"/>
            <w:vAlign w:val="center"/>
          </w:tcPr>
          <w:p w14:paraId="3ACEB4B0" w14:textId="4AC4E082" w:rsidR="00137B41" w:rsidRPr="00137B41" w:rsidRDefault="00137B41" w:rsidP="006F269D">
            <w:pPr>
              <w:spacing w:beforeLines="60" w:before="144" w:afterLines="60" w:after="144" w:line="240" w:lineRule="auto"/>
              <w:mirrorIndents/>
            </w:pPr>
            <w:r w:rsidRPr="00137B41">
              <w:t>Bastelböge</w:t>
            </w:r>
            <w:r w:rsidR="008E5C63">
              <w:t xml:space="preserve">n und –anleitungen finden sich </w:t>
            </w:r>
            <w:r w:rsidRPr="00137B41">
              <w:t>in vielen Materialsammlungen von Schulbüchern. Ein sehr anschauliches Skelett, das auch gut beschriftet werden kann, bietet die Kinderuni Wien.</w:t>
            </w:r>
          </w:p>
        </w:tc>
      </w:tr>
      <w:tr w:rsidR="00137B41" w:rsidRPr="00137B41" w14:paraId="45412EEC" w14:textId="77777777" w:rsidTr="00137B41">
        <w:trPr>
          <w:trHeight w:val="254"/>
        </w:trPr>
        <w:tc>
          <w:tcPr>
            <w:tcW w:w="247" w:type="pct"/>
            <w:vAlign w:val="center"/>
          </w:tcPr>
          <w:p w14:paraId="5C0D241D" w14:textId="77777777" w:rsidR="00137B41" w:rsidRPr="00137B41" w:rsidRDefault="00137B41" w:rsidP="006F269D">
            <w:pPr>
              <w:spacing w:beforeLines="60" w:before="144" w:afterLines="60" w:after="144" w:line="240" w:lineRule="auto"/>
              <w:mirrorIndents/>
              <w:jc w:val="center"/>
            </w:pPr>
            <w:r w:rsidRPr="00137B41">
              <w:t>2</w:t>
            </w:r>
          </w:p>
        </w:tc>
        <w:tc>
          <w:tcPr>
            <w:tcW w:w="1803" w:type="pct"/>
            <w:vAlign w:val="center"/>
          </w:tcPr>
          <w:p w14:paraId="4B0F9830" w14:textId="31E2D84B" w:rsidR="00832AB4" w:rsidRPr="008E5C63" w:rsidRDefault="00780A10" w:rsidP="006F269D">
            <w:pPr>
              <w:spacing w:beforeLines="60" w:before="144" w:afterLines="60" w:after="144" w:line="240" w:lineRule="auto"/>
              <w:mirrorIndents/>
              <w:rPr>
                <w:u w:val="single"/>
              </w:rPr>
            </w:pPr>
            <w:hyperlink r:id="rId8" w:history="1">
              <w:r w:rsidR="00832AB4" w:rsidRPr="00B73894">
                <w:rPr>
                  <w:rStyle w:val="Hyperlink"/>
                </w:rPr>
                <w:t>https://www.youtube.com/watch?v=vOGhAV-84iI</w:t>
              </w:r>
            </w:hyperlink>
          </w:p>
        </w:tc>
        <w:tc>
          <w:tcPr>
            <w:tcW w:w="2950" w:type="pct"/>
            <w:vAlign w:val="center"/>
          </w:tcPr>
          <w:p w14:paraId="304E41DB" w14:textId="6AF01AA8" w:rsidR="00137B41" w:rsidRPr="00137B41" w:rsidRDefault="008E5C63" w:rsidP="006F269D">
            <w:pPr>
              <w:spacing w:beforeLines="60" w:before="144" w:afterLines="60" w:after="144" w:line="240" w:lineRule="auto"/>
              <w:mirrorIndents/>
            </w:pPr>
            <w:r>
              <w:t>Walt Disney Comic: „The Skeleton Dance“</w:t>
            </w:r>
          </w:p>
        </w:tc>
      </w:tr>
      <w:tr w:rsidR="00137B41" w:rsidRPr="00137B41" w14:paraId="70E64A75" w14:textId="77777777" w:rsidTr="00137B41">
        <w:trPr>
          <w:trHeight w:val="254"/>
        </w:trPr>
        <w:tc>
          <w:tcPr>
            <w:tcW w:w="247" w:type="pct"/>
            <w:vAlign w:val="center"/>
          </w:tcPr>
          <w:p w14:paraId="70B1EEB2" w14:textId="77777777" w:rsidR="00137B41" w:rsidRPr="00137B41" w:rsidRDefault="00137B41" w:rsidP="006F269D">
            <w:pPr>
              <w:spacing w:beforeLines="60" w:before="144" w:afterLines="60" w:after="144" w:line="240" w:lineRule="auto"/>
              <w:mirrorIndents/>
              <w:jc w:val="center"/>
            </w:pPr>
            <w:r w:rsidRPr="00137B41">
              <w:t>3</w:t>
            </w:r>
          </w:p>
        </w:tc>
        <w:tc>
          <w:tcPr>
            <w:tcW w:w="1803" w:type="pct"/>
            <w:vAlign w:val="center"/>
          </w:tcPr>
          <w:p w14:paraId="751F1022" w14:textId="77777777" w:rsidR="00137B41" w:rsidRPr="00137B41" w:rsidRDefault="00780A10" w:rsidP="006F269D">
            <w:pPr>
              <w:spacing w:beforeLines="60" w:before="144" w:afterLines="60" w:after="144" w:line="240" w:lineRule="auto"/>
              <w:mirrorIndents/>
              <w:rPr>
                <w:u w:val="single"/>
              </w:rPr>
            </w:pPr>
            <w:hyperlink r:id="rId9" w:history="1">
              <w:r w:rsidR="00137B41" w:rsidRPr="00137B41">
                <w:rPr>
                  <w:rStyle w:val="Hyperlink"/>
                  <w:color w:val="auto"/>
                </w:rPr>
                <w:t>https://www.lehrplanplus.bayern.de/sixcms/media.php/72/NT5_Aufgabe_Gegenspielerprinzip%20Modell.pdf</w:t>
              </w:r>
            </w:hyperlink>
          </w:p>
        </w:tc>
        <w:tc>
          <w:tcPr>
            <w:tcW w:w="2950" w:type="pct"/>
            <w:vAlign w:val="center"/>
          </w:tcPr>
          <w:p w14:paraId="43BAD0BA" w14:textId="77777777" w:rsidR="00137B41" w:rsidRPr="00137B41" w:rsidRDefault="00137B41" w:rsidP="006F269D">
            <w:pPr>
              <w:spacing w:beforeLines="60" w:before="144" w:afterLines="60" w:after="144" w:line="240" w:lineRule="auto"/>
              <w:mirrorIndents/>
            </w:pPr>
            <w:r w:rsidRPr="00137B41">
              <w:t>Neben der Bastelanleitung gibt es Aufgaben zum Modellvergleich und zur Modellkritik</w:t>
            </w:r>
            <w:r>
              <w:t>.</w:t>
            </w:r>
          </w:p>
        </w:tc>
      </w:tr>
      <w:tr w:rsidR="003F52FF" w:rsidRPr="00137B41" w14:paraId="0A4B4397" w14:textId="77777777" w:rsidTr="00BD5BBE">
        <w:trPr>
          <w:trHeight w:val="254"/>
        </w:trPr>
        <w:tc>
          <w:tcPr>
            <w:tcW w:w="247" w:type="pct"/>
            <w:vAlign w:val="center"/>
          </w:tcPr>
          <w:p w14:paraId="4DC35101" w14:textId="77777777" w:rsidR="003F52FF" w:rsidRPr="00137B41" w:rsidRDefault="003F52FF" w:rsidP="006F269D">
            <w:pPr>
              <w:spacing w:beforeLines="60" w:before="144" w:afterLines="60" w:after="144" w:line="240" w:lineRule="auto"/>
              <w:mirrorIndents/>
              <w:jc w:val="center"/>
            </w:pPr>
            <w:r>
              <w:t>4</w:t>
            </w:r>
          </w:p>
        </w:tc>
        <w:tc>
          <w:tcPr>
            <w:tcW w:w="1803" w:type="pct"/>
            <w:vAlign w:val="center"/>
          </w:tcPr>
          <w:p w14:paraId="59077FC9" w14:textId="77777777" w:rsidR="003F52FF" w:rsidRPr="00F61AFA" w:rsidRDefault="00780A10" w:rsidP="006F269D">
            <w:pPr>
              <w:spacing w:beforeLines="60" w:before="144" w:afterLines="60" w:after="144" w:line="240" w:lineRule="auto"/>
              <w:mirrorIndents/>
              <w:rPr>
                <w:highlight w:val="yellow"/>
              </w:rPr>
            </w:pPr>
            <w:hyperlink r:id="rId10" w:history="1">
              <w:r w:rsidR="003F52FF" w:rsidRPr="003F52FF">
                <w:rPr>
                  <w:rStyle w:val="Hyperlink"/>
                  <w:rFonts w:cs="Arial"/>
                  <w:color w:val="auto"/>
                </w:rPr>
                <w:t>https://www.mnu.de/images/publikationen/GeRRN/GeRRN_2._Auflage_2017-09-23.pdf</w:t>
              </w:r>
            </w:hyperlink>
          </w:p>
        </w:tc>
        <w:tc>
          <w:tcPr>
            <w:tcW w:w="2950" w:type="pct"/>
          </w:tcPr>
          <w:p w14:paraId="0FBE157E" w14:textId="13D5CA6D" w:rsidR="003F52FF" w:rsidRPr="003F52FF" w:rsidRDefault="003F52FF" w:rsidP="006F269D">
            <w:pPr>
              <w:spacing w:beforeLines="60" w:before="144" w:afterLines="60" w:after="144" w:line="240" w:lineRule="auto"/>
              <w:mirrorIndents/>
            </w:pPr>
            <w:r w:rsidRPr="003F52FF">
              <w:rPr>
                <w:rFonts w:cs="Arial"/>
                <w:bCs/>
              </w:rPr>
              <w:t xml:space="preserve">Im Kapitel 5 des Gemeinsamen europäischen Referenzrahmens für Naturwissenschaften werden Bildungsperspektiven thematisiert. </w:t>
            </w:r>
            <w:r w:rsidRPr="003F52FF">
              <w:rPr>
                <w:rFonts w:cs="Arial"/>
                <w:bCs/>
              </w:rPr>
              <w:br/>
              <w:t>Der Umgang mit Alltagsvorstellungen hat einen ho</w:t>
            </w:r>
            <w:r w:rsidR="001F3A69">
              <w:rPr>
                <w:rFonts w:cs="Arial"/>
                <w:bCs/>
              </w:rPr>
              <w:t>hen Stellenwert. Im Kapitel 5.2</w:t>
            </w:r>
            <w:r w:rsidRPr="003F52FF">
              <w:rPr>
                <w:rFonts w:cs="Arial"/>
                <w:bCs/>
              </w:rPr>
              <w:t xml:space="preserve"> werden Strategien erläutert, auf die sich in der rechten Spalte aller konkretisierten UV bezogen wird. </w:t>
            </w:r>
          </w:p>
        </w:tc>
      </w:tr>
    </w:tbl>
    <w:p w14:paraId="046CAFE8" w14:textId="77777777" w:rsidR="00FB67E5" w:rsidRPr="00137B41" w:rsidRDefault="00137B41" w:rsidP="0008375C">
      <w:pPr>
        <w:spacing w:beforeLines="60" w:before="144" w:afterLines="60" w:after="144" w:line="240" w:lineRule="auto"/>
        <w:mirrorIndents/>
      </w:pPr>
      <w:r>
        <w:t>Letzter Zugriff auf die URL: 21.05.2019</w:t>
      </w:r>
    </w:p>
    <w:sectPr w:rsidR="00FB67E5" w:rsidRPr="00137B41" w:rsidSect="00944EC6">
      <w:footerReference w:type="default" r:id="rId11"/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8F239" w14:textId="77777777" w:rsidR="00780A10" w:rsidRDefault="00780A10" w:rsidP="007C475B">
      <w:pPr>
        <w:spacing w:after="0" w:line="240" w:lineRule="auto"/>
      </w:pPr>
      <w:r>
        <w:separator/>
      </w:r>
    </w:p>
  </w:endnote>
  <w:endnote w:type="continuationSeparator" w:id="0">
    <w:p w14:paraId="3611F3C0" w14:textId="77777777" w:rsidR="00780A10" w:rsidRDefault="00780A10" w:rsidP="007C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stile">
    <w:altName w:val="Agency FB"/>
    <w:panose1 w:val="00000000000000000000"/>
    <w:charset w:val="00"/>
    <w:family w:val="roman"/>
    <w:notTrueType/>
    <w:pitch w:val="default"/>
  </w:font>
  <w:font w:name="Droid Sans Fallbac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23733"/>
      <w:docPartObj>
        <w:docPartGallery w:val="Page Numbers (Bottom of Page)"/>
        <w:docPartUnique/>
      </w:docPartObj>
    </w:sdtPr>
    <w:sdtEndPr/>
    <w:sdtContent>
      <w:p w14:paraId="1ABFE8D0" w14:textId="361CE63F" w:rsidR="00944EC6" w:rsidRDefault="0008375C">
        <w:pPr>
          <w:pStyle w:val="Fuzeile"/>
          <w:jc w:val="center"/>
        </w:pPr>
        <w:r>
          <w:fldChar w:fldCharType="begin"/>
        </w:r>
        <w:r w:rsidR="00944EC6">
          <w:instrText>PAGE   \* MERGEFORMAT</w:instrText>
        </w:r>
        <w:r>
          <w:fldChar w:fldCharType="separate"/>
        </w:r>
        <w:r w:rsidR="00E8145B">
          <w:rPr>
            <w:noProof/>
          </w:rPr>
          <w:t>1</w:t>
        </w:r>
        <w:r>
          <w:fldChar w:fldCharType="end"/>
        </w:r>
      </w:p>
    </w:sdtContent>
  </w:sdt>
  <w:p w14:paraId="4F5320E5" w14:textId="77777777" w:rsidR="00944EC6" w:rsidRDefault="00944E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1D23E" w14:textId="77777777" w:rsidR="00780A10" w:rsidRDefault="00780A10" w:rsidP="007C475B">
      <w:pPr>
        <w:spacing w:after="0" w:line="240" w:lineRule="auto"/>
      </w:pPr>
      <w:r>
        <w:separator/>
      </w:r>
    </w:p>
  </w:footnote>
  <w:footnote w:type="continuationSeparator" w:id="0">
    <w:p w14:paraId="71980624" w14:textId="77777777" w:rsidR="00780A10" w:rsidRDefault="00780A10" w:rsidP="007C4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352"/>
    <w:multiLevelType w:val="hybridMultilevel"/>
    <w:tmpl w:val="D5F845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D5907"/>
    <w:multiLevelType w:val="hybridMultilevel"/>
    <w:tmpl w:val="5D74B9DE"/>
    <w:lvl w:ilvl="0" w:tplc="0407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 w15:restartNumberingAfterBreak="0">
    <w:nsid w:val="18E1342E"/>
    <w:multiLevelType w:val="multilevel"/>
    <w:tmpl w:val="581694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1451242"/>
    <w:multiLevelType w:val="hybridMultilevel"/>
    <w:tmpl w:val="C1DC91CC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</w:abstractNum>
  <w:abstractNum w:abstractNumId="4" w15:restartNumberingAfterBreak="0">
    <w:nsid w:val="21CD6E64"/>
    <w:multiLevelType w:val="hybridMultilevel"/>
    <w:tmpl w:val="ECB0BD46"/>
    <w:lvl w:ilvl="0" w:tplc="AA5898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20AC1"/>
    <w:multiLevelType w:val="hybridMultilevel"/>
    <w:tmpl w:val="9E12A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5267E"/>
    <w:multiLevelType w:val="hybridMultilevel"/>
    <w:tmpl w:val="D1424B06"/>
    <w:lvl w:ilvl="0" w:tplc="3F8AE5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5283B"/>
    <w:multiLevelType w:val="hybridMultilevel"/>
    <w:tmpl w:val="C70A4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3A648C"/>
    <w:multiLevelType w:val="multilevel"/>
    <w:tmpl w:val="581694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30A106F"/>
    <w:multiLevelType w:val="multilevel"/>
    <w:tmpl w:val="5656AC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37050A4"/>
    <w:multiLevelType w:val="hybridMultilevel"/>
    <w:tmpl w:val="BAD64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F340B"/>
    <w:multiLevelType w:val="hybridMultilevel"/>
    <w:tmpl w:val="7C52D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571E6"/>
    <w:multiLevelType w:val="hybridMultilevel"/>
    <w:tmpl w:val="9A5ADA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000179"/>
    <w:multiLevelType w:val="hybridMultilevel"/>
    <w:tmpl w:val="62560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C2753"/>
    <w:multiLevelType w:val="hybridMultilevel"/>
    <w:tmpl w:val="CE5C17C2"/>
    <w:lvl w:ilvl="0" w:tplc="AE405D06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5" w15:restartNumberingAfterBreak="0">
    <w:nsid w:val="5F86734F"/>
    <w:multiLevelType w:val="hybridMultilevel"/>
    <w:tmpl w:val="343EB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97644"/>
    <w:multiLevelType w:val="hybridMultilevel"/>
    <w:tmpl w:val="9E3007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540E6"/>
    <w:multiLevelType w:val="hybridMultilevel"/>
    <w:tmpl w:val="F9D03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336B0"/>
    <w:multiLevelType w:val="hybridMultilevel"/>
    <w:tmpl w:val="9E3A815C"/>
    <w:lvl w:ilvl="0" w:tplc="4B8A584C">
      <w:numFmt w:val="bullet"/>
      <w:lvlText w:val="-"/>
      <w:lvlJc w:val="left"/>
      <w:pPr>
        <w:ind w:left="360" w:hanging="360"/>
      </w:pPr>
      <w:rPr>
        <w:rFonts w:ascii="Times New Roman" w:eastAsia="Wingding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A870F1"/>
    <w:multiLevelType w:val="hybridMultilevel"/>
    <w:tmpl w:val="3A0AE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3733F"/>
    <w:multiLevelType w:val="hybridMultilevel"/>
    <w:tmpl w:val="9E1C2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10"/>
  </w:num>
  <w:num w:numId="5">
    <w:abstractNumId w:val="20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8"/>
  </w:num>
  <w:num w:numId="12">
    <w:abstractNumId w:val="9"/>
  </w:num>
  <w:num w:numId="13">
    <w:abstractNumId w:val="15"/>
  </w:num>
  <w:num w:numId="14">
    <w:abstractNumId w:val="7"/>
  </w:num>
  <w:num w:numId="15">
    <w:abstractNumId w:val="21"/>
  </w:num>
  <w:num w:numId="16">
    <w:abstractNumId w:val="16"/>
  </w:num>
  <w:num w:numId="17">
    <w:abstractNumId w:val="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12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0"/>
  </w:num>
  <w:num w:numId="30">
    <w:abstractNumId w:val="18"/>
  </w:num>
  <w:num w:numId="31">
    <w:abstractNumId w:val="18"/>
  </w:num>
  <w:num w:numId="32">
    <w:abstractNumId w:val="18"/>
  </w:num>
  <w:num w:numId="33">
    <w:abstractNumId w:val="4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2A6"/>
    <w:rsid w:val="000026C0"/>
    <w:rsid w:val="000070F1"/>
    <w:rsid w:val="0001419F"/>
    <w:rsid w:val="000213D9"/>
    <w:rsid w:val="000247A9"/>
    <w:rsid w:val="000254CD"/>
    <w:rsid w:val="000326E0"/>
    <w:rsid w:val="000357C9"/>
    <w:rsid w:val="00056784"/>
    <w:rsid w:val="00062A46"/>
    <w:rsid w:val="00066905"/>
    <w:rsid w:val="00067774"/>
    <w:rsid w:val="00075959"/>
    <w:rsid w:val="000766B6"/>
    <w:rsid w:val="00080E21"/>
    <w:rsid w:val="00081CE3"/>
    <w:rsid w:val="0008287F"/>
    <w:rsid w:val="0008375C"/>
    <w:rsid w:val="000846D1"/>
    <w:rsid w:val="00091FCE"/>
    <w:rsid w:val="000B00C0"/>
    <w:rsid w:val="000B75FD"/>
    <w:rsid w:val="000C0948"/>
    <w:rsid w:val="000D79B7"/>
    <w:rsid w:val="000E07DB"/>
    <w:rsid w:val="000F0998"/>
    <w:rsid w:val="000F177C"/>
    <w:rsid w:val="000F353E"/>
    <w:rsid w:val="000F4498"/>
    <w:rsid w:val="0010352F"/>
    <w:rsid w:val="001045AB"/>
    <w:rsid w:val="001168BA"/>
    <w:rsid w:val="001221F1"/>
    <w:rsid w:val="00136A01"/>
    <w:rsid w:val="00137B41"/>
    <w:rsid w:val="00142CF0"/>
    <w:rsid w:val="00154432"/>
    <w:rsid w:val="00160979"/>
    <w:rsid w:val="00162F6B"/>
    <w:rsid w:val="0019260A"/>
    <w:rsid w:val="001A26B3"/>
    <w:rsid w:val="001B75B0"/>
    <w:rsid w:val="001D2728"/>
    <w:rsid w:val="001D5F7A"/>
    <w:rsid w:val="001E2CC2"/>
    <w:rsid w:val="001E6559"/>
    <w:rsid w:val="001F16DE"/>
    <w:rsid w:val="001F3A69"/>
    <w:rsid w:val="00205435"/>
    <w:rsid w:val="00214804"/>
    <w:rsid w:val="002173C5"/>
    <w:rsid w:val="00220A53"/>
    <w:rsid w:val="002366C6"/>
    <w:rsid w:val="00237DEC"/>
    <w:rsid w:val="0024070E"/>
    <w:rsid w:val="00260F3D"/>
    <w:rsid w:val="00261D4A"/>
    <w:rsid w:val="00262FA3"/>
    <w:rsid w:val="002666B0"/>
    <w:rsid w:val="00266B3F"/>
    <w:rsid w:val="00283C85"/>
    <w:rsid w:val="00292005"/>
    <w:rsid w:val="002A02B6"/>
    <w:rsid w:val="002A19E7"/>
    <w:rsid w:val="002A1E55"/>
    <w:rsid w:val="002A2E6F"/>
    <w:rsid w:val="002B70A8"/>
    <w:rsid w:val="002C152B"/>
    <w:rsid w:val="002C1926"/>
    <w:rsid w:val="002C227E"/>
    <w:rsid w:val="002C2917"/>
    <w:rsid w:val="002C2E96"/>
    <w:rsid w:val="002C5E47"/>
    <w:rsid w:val="002C6708"/>
    <w:rsid w:val="002D1587"/>
    <w:rsid w:val="002D405B"/>
    <w:rsid w:val="002D48A3"/>
    <w:rsid w:val="002D5FEF"/>
    <w:rsid w:val="002F28F0"/>
    <w:rsid w:val="00301A16"/>
    <w:rsid w:val="00302565"/>
    <w:rsid w:val="00302D76"/>
    <w:rsid w:val="0032067C"/>
    <w:rsid w:val="00324407"/>
    <w:rsid w:val="003433EF"/>
    <w:rsid w:val="00345DBA"/>
    <w:rsid w:val="0034638C"/>
    <w:rsid w:val="00346C35"/>
    <w:rsid w:val="00347477"/>
    <w:rsid w:val="003504B7"/>
    <w:rsid w:val="003644D8"/>
    <w:rsid w:val="003774F7"/>
    <w:rsid w:val="003853F7"/>
    <w:rsid w:val="00391E14"/>
    <w:rsid w:val="00395007"/>
    <w:rsid w:val="003A5E96"/>
    <w:rsid w:val="003B7F94"/>
    <w:rsid w:val="003C25B1"/>
    <w:rsid w:val="003C7B8B"/>
    <w:rsid w:val="003D5CCA"/>
    <w:rsid w:val="003E0354"/>
    <w:rsid w:val="003F1378"/>
    <w:rsid w:val="003F2F00"/>
    <w:rsid w:val="003F4514"/>
    <w:rsid w:val="003F52FF"/>
    <w:rsid w:val="003F5648"/>
    <w:rsid w:val="003F7045"/>
    <w:rsid w:val="003F70FC"/>
    <w:rsid w:val="00401AB7"/>
    <w:rsid w:val="00423ABB"/>
    <w:rsid w:val="00426060"/>
    <w:rsid w:val="00430BF6"/>
    <w:rsid w:val="00433096"/>
    <w:rsid w:val="0044427B"/>
    <w:rsid w:val="004541F5"/>
    <w:rsid w:val="00455D34"/>
    <w:rsid w:val="00460032"/>
    <w:rsid w:val="0046047D"/>
    <w:rsid w:val="00470BE4"/>
    <w:rsid w:val="00474D91"/>
    <w:rsid w:val="00480123"/>
    <w:rsid w:val="00486626"/>
    <w:rsid w:val="00491F9E"/>
    <w:rsid w:val="004B6D41"/>
    <w:rsid w:val="004C25BC"/>
    <w:rsid w:val="004C55C6"/>
    <w:rsid w:val="004E5343"/>
    <w:rsid w:val="004E61C9"/>
    <w:rsid w:val="004E7B3F"/>
    <w:rsid w:val="004F153E"/>
    <w:rsid w:val="004F1A82"/>
    <w:rsid w:val="004F4DA1"/>
    <w:rsid w:val="00503366"/>
    <w:rsid w:val="0050454A"/>
    <w:rsid w:val="0051005A"/>
    <w:rsid w:val="0051272B"/>
    <w:rsid w:val="005158B6"/>
    <w:rsid w:val="005210EF"/>
    <w:rsid w:val="00544594"/>
    <w:rsid w:val="00552442"/>
    <w:rsid w:val="00553BE6"/>
    <w:rsid w:val="0055721E"/>
    <w:rsid w:val="005653FC"/>
    <w:rsid w:val="00572C11"/>
    <w:rsid w:val="00574A32"/>
    <w:rsid w:val="00587FB9"/>
    <w:rsid w:val="005924F2"/>
    <w:rsid w:val="005A1924"/>
    <w:rsid w:val="005A1978"/>
    <w:rsid w:val="005A59EB"/>
    <w:rsid w:val="005A6FA6"/>
    <w:rsid w:val="005B572F"/>
    <w:rsid w:val="005C04B0"/>
    <w:rsid w:val="005C266A"/>
    <w:rsid w:val="005C3C16"/>
    <w:rsid w:val="005C6319"/>
    <w:rsid w:val="005C6AF3"/>
    <w:rsid w:val="005E33ED"/>
    <w:rsid w:val="005E5337"/>
    <w:rsid w:val="005F1468"/>
    <w:rsid w:val="005F2784"/>
    <w:rsid w:val="005F6D25"/>
    <w:rsid w:val="00606426"/>
    <w:rsid w:val="00612D3F"/>
    <w:rsid w:val="00615AE1"/>
    <w:rsid w:val="00615B4A"/>
    <w:rsid w:val="006179C9"/>
    <w:rsid w:val="00617B09"/>
    <w:rsid w:val="00627509"/>
    <w:rsid w:val="00632440"/>
    <w:rsid w:val="006324A8"/>
    <w:rsid w:val="00632F1F"/>
    <w:rsid w:val="00633F4E"/>
    <w:rsid w:val="006419F2"/>
    <w:rsid w:val="00647E80"/>
    <w:rsid w:val="00651844"/>
    <w:rsid w:val="006542CA"/>
    <w:rsid w:val="00656922"/>
    <w:rsid w:val="006579D0"/>
    <w:rsid w:val="00657F1F"/>
    <w:rsid w:val="00664073"/>
    <w:rsid w:val="00664864"/>
    <w:rsid w:val="006670FC"/>
    <w:rsid w:val="006766FC"/>
    <w:rsid w:val="00681E48"/>
    <w:rsid w:val="0068361F"/>
    <w:rsid w:val="00685675"/>
    <w:rsid w:val="00690543"/>
    <w:rsid w:val="00697C8B"/>
    <w:rsid w:val="006A28CC"/>
    <w:rsid w:val="006C3FD7"/>
    <w:rsid w:val="006E16D9"/>
    <w:rsid w:val="006F1B38"/>
    <w:rsid w:val="006F269D"/>
    <w:rsid w:val="006F29B4"/>
    <w:rsid w:val="006F5E8B"/>
    <w:rsid w:val="007005DB"/>
    <w:rsid w:val="00704F8E"/>
    <w:rsid w:val="007070CA"/>
    <w:rsid w:val="007145F0"/>
    <w:rsid w:val="00716960"/>
    <w:rsid w:val="00723470"/>
    <w:rsid w:val="0072627C"/>
    <w:rsid w:val="00734416"/>
    <w:rsid w:val="00750867"/>
    <w:rsid w:val="007569A9"/>
    <w:rsid w:val="0076152B"/>
    <w:rsid w:val="00767035"/>
    <w:rsid w:val="00780A10"/>
    <w:rsid w:val="007872F0"/>
    <w:rsid w:val="00790854"/>
    <w:rsid w:val="007909D4"/>
    <w:rsid w:val="007A14C4"/>
    <w:rsid w:val="007A2EC2"/>
    <w:rsid w:val="007A33D7"/>
    <w:rsid w:val="007A4EAD"/>
    <w:rsid w:val="007B105A"/>
    <w:rsid w:val="007C066C"/>
    <w:rsid w:val="007C2E7B"/>
    <w:rsid w:val="007C475B"/>
    <w:rsid w:val="007C5803"/>
    <w:rsid w:val="007D3690"/>
    <w:rsid w:val="007D42C1"/>
    <w:rsid w:val="007D4F78"/>
    <w:rsid w:val="007E3C34"/>
    <w:rsid w:val="007E4D0C"/>
    <w:rsid w:val="007F0CB2"/>
    <w:rsid w:val="007F6388"/>
    <w:rsid w:val="00807572"/>
    <w:rsid w:val="00807678"/>
    <w:rsid w:val="00825413"/>
    <w:rsid w:val="00832AB4"/>
    <w:rsid w:val="00832FB6"/>
    <w:rsid w:val="0083618F"/>
    <w:rsid w:val="00844C5A"/>
    <w:rsid w:val="00852C5E"/>
    <w:rsid w:val="008569A9"/>
    <w:rsid w:val="008954A8"/>
    <w:rsid w:val="008962A6"/>
    <w:rsid w:val="00897A50"/>
    <w:rsid w:val="008B3C41"/>
    <w:rsid w:val="008C07FA"/>
    <w:rsid w:val="008C163D"/>
    <w:rsid w:val="008C7107"/>
    <w:rsid w:val="008D61DB"/>
    <w:rsid w:val="008E0DC1"/>
    <w:rsid w:val="008E5C63"/>
    <w:rsid w:val="008F3C9B"/>
    <w:rsid w:val="008F56B5"/>
    <w:rsid w:val="008F5E96"/>
    <w:rsid w:val="00901072"/>
    <w:rsid w:val="0090332C"/>
    <w:rsid w:val="0090419E"/>
    <w:rsid w:val="009237EE"/>
    <w:rsid w:val="009238CC"/>
    <w:rsid w:val="00925EBC"/>
    <w:rsid w:val="00943420"/>
    <w:rsid w:val="009439F4"/>
    <w:rsid w:val="0094480C"/>
    <w:rsid w:val="00944EC6"/>
    <w:rsid w:val="00947C7A"/>
    <w:rsid w:val="00955E10"/>
    <w:rsid w:val="00960E6F"/>
    <w:rsid w:val="00964A73"/>
    <w:rsid w:val="00974BA6"/>
    <w:rsid w:val="00976374"/>
    <w:rsid w:val="0098118B"/>
    <w:rsid w:val="00985665"/>
    <w:rsid w:val="00995AB8"/>
    <w:rsid w:val="009A7887"/>
    <w:rsid w:val="009B2101"/>
    <w:rsid w:val="009C2D05"/>
    <w:rsid w:val="009C3BBD"/>
    <w:rsid w:val="009D2AA5"/>
    <w:rsid w:val="009D5136"/>
    <w:rsid w:val="009E3984"/>
    <w:rsid w:val="009E5847"/>
    <w:rsid w:val="009F3957"/>
    <w:rsid w:val="009F6FBF"/>
    <w:rsid w:val="00A03D76"/>
    <w:rsid w:val="00A10311"/>
    <w:rsid w:val="00A10D31"/>
    <w:rsid w:val="00A21AD5"/>
    <w:rsid w:val="00A2356D"/>
    <w:rsid w:val="00A27726"/>
    <w:rsid w:val="00A31819"/>
    <w:rsid w:val="00A31A76"/>
    <w:rsid w:val="00A33718"/>
    <w:rsid w:val="00A344D7"/>
    <w:rsid w:val="00A375FE"/>
    <w:rsid w:val="00A43B27"/>
    <w:rsid w:val="00A64069"/>
    <w:rsid w:val="00A641C7"/>
    <w:rsid w:val="00A65350"/>
    <w:rsid w:val="00A77772"/>
    <w:rsid w:val="00A77CDF"/>
    <w:rsid w:val="00A81638"/>
    <w:rsid w:val="00A8483B"/>
    <w:rsid w:val="00A84EB1"/>
    <w:rsid w:val="00A85113"/>
    <w:rsid w:val="00A9105B"/>
    <w:rsid w:val="00A92379"/>
    <w:rsid w:val="00AA6907"/>
    <w:rsid w:val="00AA6D57"/>
    <w:rsid w:val="00AA7B12"/>
    <w:rsid w:val="00AB7347"/>
    <w:rsid w:val="00AC01DA"/>
    <w:rsid w:val="00AC3E2E"/>
    <w:rsid w:val="00AD0B22"/>
    <w:rsid w:val="00AD2927"/>
    <w:rsid w:val="00AE4305"/>
    <w:rsid w:val="00AF25FC"/>
    <w:rsid w:val="00AF588D"/>
    <w:rsid w:val="00B03E76"/>
    <w:rsid w:val="00B04DE1"/>
    <w:rsid w:val="00B108C4"/>
    <w:rsid w:val="00B2652F"/>
    <w:rsid w:val="00B27DEF"/>
    <w:rsid w:val="00B3264F"/>
    <w:rsid w:val="00B334FB"/>
    <w:rsid w:val="00B3478F"/>
    <w:rsid w:val="00B5702F"/>
    <w:rsid w:val="00B577F4"/>
    <w:rsid w:val="00B6356F"/>
    <w:rsid w:val="00B63CFE"/>
    <w:rsid w:val="00B73894"/>
    <w:rsid w:val="00B84C6D"/>
    <w:rsid w:val="00B85F38"/>
    <w:rsid w:val="00B874CE"/>
    <w:rsid w:val="00B87764"/>
    <w:rsid w:val="00B9587E"/>
    <w:rsid w:val="00BB7813"/>
    <w:rsid w:val="00BC1F24"/>
    <w:rsid w:val="00BC23E5"/>
    <w:rsid w:val="00BC36F8"/>
    <w:rsid w:val="00BC38C1"/>
    <w:rsid w:val="00BC596E"/>
    <w:rsid w:val="00BC6CB5"/>
    <w:rsid w:val="00BD2014"/>
    <w:rsid w:val="00BD75BB"/>
    <w:rsid w:val="00BE1E3D"/>
    <w:rsid w:val="00BE2261"/>
    <w:rsid w:val="00BE3E56"/>
    <w:rsid w:val="00C0318D"/>
    <w:rsid w:val="00C11916"/>
    <w:rsid w:val="00C20253"/>
    <w:rsid w:val="00C208A4"/>
    <w:rsid w:val="00C2105B"/>
    <w:rsid w:val="00C2448E"/>
    <w:rsid w:val="00C252B7"/>
    <w:rsid w:val="00C25853"/>
    <w:rsid w:val="00C270A7"/>
    <w:rsid w:val="00C329AE"/>
    <w:rsid w:val="00C36EBA"/>
    <w:rsid w:val="00C373D4"/>
    <w:rsid w:val="00C41F98"/>
    <w:rsid w:val="00C47C3A"/>
    <w:rsid w:val="00C61A55"/>
    <w:rsid w:val="00C65B96"/>
    <w:rsid w:val="00C71CD4"/>
    <w:rsid w:val="00C71E0A"/>
    <w:rsid w:val="00C75166"/>
    <w:rsid w:val="00CA0429"/>
    <w:rsid w:val="00CA3252"/>
    <w:rsid w:val="00CA66B3"/>
    <w:rsid w:val="00CA759A"/>
    <w:rsid w:val="00CB0220"/>
    <w:rsid w:val="00CB2664"/>
    <w:rsid w:val="00CB35D6"/>
    <w:rsid w:val="00CC1A7F"/>
    <w:rsid w:val="00CD4C14"/>
    <w:rsid w:val="00CD4C47"/>
    <w:rsid w:val="00CD7B63"/>
    <w:rsid w:val="00D01490"/>
    <w:rsid w:val="00D03415"/>
    <w:rsid w:val="00D136BC"/>
    <w:rsid w:val="00D1487D"/>
    <w:rsid w:val="00D201BC"/>
    <w:rsid w:val="00D465B7"/>
    <w:rsid w:val="00D47F0C"/>
    <w:rsid w:val="00D50C62"/>
    <w:rsid w:val="00D53082"/>
    <w:rsid w:val="00D53248"/>
    <w:rsid w:val="00D63679"/>
    <w:rsid w:val="00D63CB5"/>
    <w:rsid w:val="00D702A6"/>
    <w:rsid w:val="00D7600C"/>
    <w:rsid w:val="00D9506B"/>
    <w:rsid w:val="00D975C5"/>
    <w:rsid w:val="00D97B14"/>
    <w:rsid w:val="00D97E5B"/>
    <w:rsid w:val="00DA1C52"/>
    <w:rsid w:val="00DA20B4"/>
    <w:rsid w:val="00DA4F27"/>
    <w:rsid w:val="00DA5ACF"/>
    <w:rsid w:val="00DA7201"/>
    <w:rsid w:val="00DB1905"/>
    <w:rsid w:val="00DB44B2"/>
    <w:rsid w:val="00DB49B0"/>
    <w:rsid w:val="00DB5BCC"/>
    <w:rsid w:val="00DD00F4"/>
    <w:rsid w:val="00DD1C05"/>
    <w:rsid w:val="00DD1ED9"/>
    <w:rsid w:val="00DE14C5"/>
    <w:rsid w:val="00DE44B0"/>
    <w:rsid w:val="00DE44BB"/>
    <w:rsid w:val="00DE5224"/>
    <w:rsid w:val="00DE5616"/>
    <w:rsid w:val="00DF1327"/>
    <w:rsid w:val="00DF28CE"/>
    <w:rsid w:val="00DF4573"/>
    <w:rsid w:val="00DF6B95"/>
    <w:rsid w:val="00DF793C"/>
    <w:rsid w:val="00E01CE2"/>
    <w:rsid w:val="00E1134C"/>
    <w:rsid w:val="00E14992"/>
    <w:rsid w:val="00E163A8"/>
    <w:rsid w:val="00E1747A"/>
    <w:rsid w:val="00E2559A"/>
    <w:rsid w:val="00E25EAD"/>
    <w:rsid w:val="00E31CDD"/>
    <w:rsid w:val="00E36D4A"/>
    <w:rsid w:val="00E44D16"/>
    <w:rsid w:val="00E44F32"/>
    <w:rsid w:val="00E472CC"/>
    <w:rsid w:val="00E53BFC"/>
    <w:rsid w:val="00E57ED7"/>
    <w:rsid w:val="00E637FC"/>
    <w:rsid w:val="00E6756B"/>
    <w:rsid w:val="00E73198"/>
    <w:rsid w:val="00E8145B"/>
    <w:rsid w:val="00E86B81"/>
    <w:rsid w:val="00EA3489"/>
    <w:rsid w:val="00EA49CE"/>
    <w:rsid w:val="00EA6E43"/>
    <w:rsid w:val="00EA7271"/>
    <w:rsid w:val="00EB15A5"/>
    <w:rsid w:val="00EC030B"/>
    <w:rsid w:val="00EC1F53"/>
    <w:rsid w:val="00EC35F2"/>
    <w:rsid w:val="00EC3B6F"/>
    <w:rsid w:val="00EC6AE4"/>
    <w:rsid w:val="00ED29B2"/>
    <w:rsid w:val="00ED3C17"/>
    <w:rsid w:val="00ED4BEB"/>
    <w:rsid w:val="00ED7319"/>
    <w:rsid w:val="00EE4969"/>
    <w:rsid w:val="00EE6D9A"/>
    <w:rsid w:val="00EF0B8E"/>
    <w:rsid w:val="00EF1BFA"/>
    <w:rsid w:val="00EF37BF"/>
    <w:rsid w:val="00F07930"/>
    <w:rsid w:val="00F22ACD"/>
    <w:rsid w:val="00F22EAA"/>
    <w:rsid w:val="00F2504E"/>
    <w:rsid w:val="00F32DAB"/>
    <w:rsid w:val="00F52296"/>
    <w:rsid w:val="00F5418D"/>
    <w:rsid w:val="00F57570"/>
    <w:rsid w:val="00F61AFA"/>
    <w:rsid w:val="00F61D28"/>
    <w:rsid w:val="00F748D8"/>
    <w:rsid w:val="00F8676D"/>
    <w:rsid w:val="00F904C4"/>
    <w:rsid w:val="00FA378E"/>
    <w:rsid w:val="00FA3805"/>
    <w:rsid w:val="00FB67E5"/>
    <w:rsid w:val="00FC0315"/>
    <w:rsid w:val="00FE16F4"/>
    <w:rsid w:val="00FE7F8F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7379C"/>
  <w15:docId w15:val="{32591A47-480C-462B-8980-A66ADEFD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6D4A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6C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47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02A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702A6"/>
    <w:pPr>
      <w:numPr>
        <w:numId w:val="1"/>
      </w:numPr>
      <w:contextualSpacing/>
      <w:jc w:val="both"/>
    </w:pPr>
  </w:style>
  <w:style w:type="character" w:styleId="Kommentarzeichen">
    <w:name w:val="annotation reference"/>
    <w:basedOn w:val="Absatz-Standardschriftart"/>
    <w:semiHidden/>
    <w:unhideWhenUsed/>
    <w:rsid w:val="002C227E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2C22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C22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2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27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27E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326E0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3853F7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6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C3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6907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475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unotentext">
    <w:name w:val="footnote text"/>
    <w:basedOn w:val="Standard"/>
    <w:link w:val="FunotentextZchn"/>
    <w:uiPriority w:val="99"/>
    <w:unhideWhenUsed/>
    <w:rsid w:val="007C475B"/>
    <w:pPr>
      <w:spacing w:after="0" w:line="240" w:lineRule="auto"/>
      <w:jc w:val="both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C475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475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A6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6FA6"/>
  </w:style>
  <w:style w:type="paragraph" w:styleId="Fuzeile">
    <w:name w:val="footer"/>
    <w:basedOn w:val="Standard"/>
    <w:link w:val="FuzeileZchn"/>
    <w:uiPriority w:val="99"/>
    <w:unhideWhenUsed/>
    <w:rsid w:val="005A6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6FA6"/>
  </w:style>
  <w:style w:type="paragraph" w:customStyle="1" w:styleId="ListenabsatzSpiegelstriche">
    <w:name w:val="Listenabsatz_Spiegelstriche"/>
    <w:basedOn w:val="Standard"/>
    <w:qFormat/>
    <w:rsid w:val="00F2504E"/>
    <w:pPr>
      <w:spacing w:before="60" w:after="60" w:line="240" w:lineRule="auto"/>
      <w:ind w:left="170" w:hanging="170"/>
    </w:pPr>
    <w:rPr>
      <w:rFonts w:eastAsia="Times New Roman" w:cs="Arial"/>
      <w:lang w:eastAsia="de-DE"/>
    </w:rPr>
  </w:style>
  <w:style w:type="character" w:customStyle="1" w:styleId="fontstyle01">
    <w:name w:val="fontstyle01"/>
    <w:basedOn w:val="Absatz-Standardschriftart"/>
    <w:rsid w:val="00E57ED7"/>
    <w:rPr>
      <w:rFonts w:ascii="Eurostile" w:hAnsi="Eurostile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OGhAV-84i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inderuni.at/wp-content/uploads/2018/11/bastelanleitung-skelet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nu.de/images/publikationen/GeRRN/GeRRN_2._Auflage_2017-09-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hrplanplus.bayern.de/sixcms/media.php/72/NT5_Aufgabe_Gegenspielerprinzip%20Modell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841ECF75</Template>
  <TotalTime>0</TotalTime>
  <Pages>4</Pages>
  <Words>900</Words>
  <Characters>5677</Characters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2019-04-30T19:19:00Z</cp:lastPrinted>
  <dcterms:created xsi:type="dcterms:W3CDTF">2019-06-04T16:37:00Z</dcterms:created>
  <dcterms:modified xsi:type="dcterms:W3CDTF">2020-01-27T14:20:00Z</dcterms:modified>
</cp:coreProperties>
</file>