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7"/>
      </w:tblGrid>
      <w:tr w:rsidR="00FA5952" w:rsidRPr="002C6708" w:rsidTr="00720A60">
        <w:trPr>
          <w:trHeight w:val="844"/>
          <w:tblHeader/>
        </w:trPr>
        <w:tc>
          <w:tcPr>
            <w:tcW w:w="5000" w:type="pct"/>
            <w:shd w:val="clear" w:color="auto" w:fill="auto"/>
          </w:tcPr>
          <w:p w:rsidR="00FA5952" w:rsidRDefault="00FA5952" w:rsidP="00644723">
            <w:pPr>
              <w:spacing w:before="120"/>
              <w:mirrorIndents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25EBC">
              <w:rPr>
                <w:rFonts w:ascii="Arial" w:hAnsi="Arial" w:cs="Arial"/>
                <w:b/>
                <w:sz w:val="32"/>
                <w:szCs w:val="32"/>
              </w:rPr>
              <w:t>Jahrgangsst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ufe 10: </w:t>
            </w:r>
          </w:p>
          <w:p w:rsidR="00FA5952" w:rsidRDefault="00FA5952" w:rsidP="00644723">
            <w:pPr>
              <w:mirrorIndents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UV 10.4 Die Erbinformation - eine Bauanleitung für Lebewesen</w:t>
            </w:r>
          </w:p>
          <w:p w:rsidR="00FA5952" w:rsidRPr="00A45A9A" w:rsidRDefault="00FA5952" w:rsidP="00644723">
            <w:pPr>
              <w:mirrorIndents/>
              <w:jc w:val="center"/>
              <w:rPr>
                <w:rFonts w:ascii="Arial" w:hAnsi="Arial" w:cs="Arial"/>
                <w:color w:val="0070C0"/>
              </w:rPr>
            </w:pPr>
            <w:r w:rsidRPr="00A45A9A">
              <w:rPr>
                <w:rFonts w:ascii="Arial" w:hAnsi="Arial" w:cs="Arial"/>
              </w:rPr>
              <w:t xml:space="preserve">(ca. </w:t>
            </w:r>
            <w:r>
              <w:rPr>
                <w:rFonts w:ascii="Arial" w:hAnsi="Arial" w:cs="Arial"/>
              </w:rPr>
              <w:t>10</w:t>
            </w:r>
            <w:r w:rsidRPr="00A45A9A">
              <w:rPr>
                <w:rFonts w:ascii="Arial" w:hAnsi="Arial" w:cs="Arial"/>
              </w:rPr>
              <w:t xml:space="preserve"> Ustd., </w:t>
            </w:r>
            <w:r w:rsidRPr="00A45A9A">
              <w:rPr>
                <w:rFonts w:ascii="Arial" w:hAnsi="Arial" w:cs="Arial"/>
                <w:color w:val="0070C0"/>
              </w:rPr>
              <w:t>in blau: fakultative Aspekte bei höherem Stundenkontingent)</w:t>
            </w:r>
          </w:p>
        </w:tc>
      </w:tr>
      <w:tr w:rsidR="00FA5952" w:rsidRPr="002C6708" w:rsidTr="00720A60">
        <w:trPr>
          <w:tblHeader/>
        </w:trPr>
        <w:tc>
          <w:tcPr>
            <w:tcW w:w="5000" w:type="pct"/>
            <w:shd w:val="clear" w:color="auto" w:fill="E7E6E6" w:themeFill="background2"/>
          </w:tcPr>
          <w:p w:rsidR="00FA5952" w:rsidRPr="00CD7A87" w:rsidRDefault="00FA5952" w:rsidP="00644723">
            <w:pPr>
              <w:spacing w:before="120" w:after="120"/>
              <w:mirrorIndents/>
              <w:jc w:val="center"/>
              <w:rPr>
                <w:rFonts w:ascii="Arial" w:hAnsi="Arial" w:cs="Arial"/>
                <w:b/>
                <w:szCs w:val="32"/>
              </w:rPr>
            </w:pPr>
            <w:r w:rsidRPr="00695F6F">
              <w:rPr>
                <w:rFonts w:ascii="Arial" w:hAnsi="Arial" w:cs="Arial"/>
                <w:b/>
                <w:sz w:val="22"/>
                <w:szCs w:val="28"/>
              </w:rPr>
              <w:t>Inhaltsfeldbeschreibung (Auszug)</w:t>
            </w:r>
          </w:p>
        </w:tc>
      </w:tr>
      <w:tr w:rsidR="00FA5952" w:rsidRPr="00E13111" w:rsidTr="00720A60">
        <w:trPr>
          <w:tblHeader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FA5952" w:rsidRDefault="00FA5952" w:rsidP="0064472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FA5952" w:rsidRPr="004B115D" w:rsidRDefault="00FA5952" w:rsidP="0064472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B115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Das Verständnis grundlegender Mechanismen der Vererbung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[…] </w:t>
            </w:r>
            <w:r w:rsidRPr="004B115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bei der Vermehrung von Zellen steht im Zentrum dieses Inhaltsfeldes.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FA5952" w:rsidRDefault="00FA5952" w:rsidP="0064472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B115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Die komplexen Vorgänge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Pr="004B115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bei der Merkmalsausbildung werden vereinfacht und modellhaft dargestellt.</w:t>
            </w:r>
          </w:p>
          <w:p w:rsidR="00FA5952" w:rsidRPr="004B115D" w:rsidRDefault="00FA5952" w:rsidP="0064472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ellenraster"/>
        <w:tblW w:w="14567" w:type="dxa"/>
        <w:tblLook w:val="04A0" w:firstRow="1" w:lastRow="0" w:firstColumn="1" w:lastColumn="0" w:noHBand="0" w:noVBand="1"/>
      </w:tblPr>
      <w:tblGrid>
        <w:gridCol w:w="4770"/>
        <w:gridCol w:w="2328"/>
        <w:gridCol w:w="2443"/>
        <w:gridCol w:w="5026"/>
      </w:tblGrid>
      <w:tr w:rsidR="00FA5952" w:rsidRPr="00695F6F" w:rsidTr="00B81F2A">
        <w:tc>
          <w:tcPr>
            <w:tcW w:w="7098" w:type="dxa"/>
            <w:gridSpan w:val="2"/>
            <w:shd w:val="clear" w:color="auto" w:fill="E7E6E6" w:themeFill="background2"/>
          </w:tcPr>
          <w:p w:rsidR="00FA5952" w:rsidRPr="00695F6F" w:rsidRDefault="00FA5952" w:rsidP="0064472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695F6F">
              <w:rPr>
                <w:rFonts w:ascii="Arial" w:hAnsi="Arial" w:cs="Arial"/>
                <w:b/>
              </w:rPr>
              <w:t>Erweiterung des Kompetenzbereichs Kommunikation</w:t>
            </w:r>
          </w:p>
        </w:tc>
        <w:tc>
          <w:tcPr>
            <w:tcW w:w="7469" w:type="dxa"/>
            <w:gridSpan w:val="2"/>
            <w:shd w:val="clear" w:color="auto" w:fill="E7E6E6" w:themeFill="background2"/>
          </w:tcPr>
          <w:p w:rsidR="00FA5952" w:rsidRPr="00695F6F" w:rsidRDefault="00FA5952" w:rsidP="0064472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695F6F">
              <w:rPr>
                <w:rFonts w:ascii="Arial" w:hAnsi="Arial" w:cs="Arial"/>
                <w:b/>
              </w:rPr>
              <w:t>Experimente / Untersuchungen / Arbeit mit Modellen</w:t>
            </w:r>
          </w:p>
        </w:tc>
      </w:tr>
      <w:tr w:rsidR="00FA5952" w:rsidRPr="002C5E47" w:rsidTr="00B81F2A">
        <w:tc>
          <w:tcPr>
            <w:tcW w:w="7098" w:type="dxa"/>
            <w:gridSpan w:val="2"/>
          </w:tcPr>
          <w:p w:rsidR="00FA5952" w:rsidRPr="008E47EF" w:rsidRDefault="00FA5952" w:rsidP="00644723">
            <w:pPr>
              <w:spacing w:before="120" w:after="120"/>
              <w:rPr>
                <w:rFonts w:ascii="Arial" w:eastAsia="Calibri" w:hAnsi="Arial" w:cs="Arial"/>
              </w:rPr>
            </w:pPr>
            <w:r w:rsidRPr="00401C41">
              <w:rPr>
                <w:rFonts w:ascii="Arial" w:eastAsia="Calibri" w:hAnsi="Arial" w:cs="Arial"/>
              </w:rPr>
              <w:t>K1 Dokumentation:</w:t>
            </w:r>
            <w:r>
              <w:rPr>
                <w:rFonts w:ascii="Arial" w:eastAsia="Calibri" w:hAnsi="Arial" w:cs="Arial"/>
              </w:rPr>
              <w:br/>
              <w:t>Die Schülerinnen und Schüler können</w:t>
            </w:r>
            <w:r w:rsidRPr="00B638E9">
              <w:rPr>
                <w:rFonts w:ascii="Arial" w:eastAsia="Calibri" w:hAnsi="Arial" w:cs="Arial"/>
              </w:rPr>
              <w:t xml:space="preserve"> Arbeitsprozesse und Ergebnisse in strukturierter Form mithilfe analoger und digitaler Medien nachvollziehbar dokumentieren und dabei Bildungs- und Fachsprache sowie fachtypische Darstellungsformen verwenden.</w:t>
            </w:r>
          </w:p>
        </w:tc>
        <w:tc>
          <w:tcPr>
            <w:tcW w:w="7469" w:type="dxa"/>
            <w:gridSpan w:val="2"/>
          </w:tcPr>
          <w:p w:rsidR="00FA5952" w:rsidRPr="002F2F60" w:rsidRDefault="00FA5952" w:rsidP="00FA5952">
            <w:pPr>
              <w:pStyle w:val="Listenabsatz"/>
              <w:numPr>
                <w:ilvl w:val="0"/>
                <w:numId w:val="6"/>
              </w:numPr>
              <w:spacing w:before="120" w:after="120"/>
              <w:rPr>
                <w:rFonts w:cs="Arial"/>
              </w:rPr>
            </w:pPr>
            <w:r w:rsidRPr="002F2F60">
              <w:rPr>
                <w:rFonts w:cs="Arial"/>
              </w:rPr>
              <w:t xml:space="preserve">Modellentwicklung zur Vorhersage des Ablaufs der Mitose </w:t>
            </w:r>
          </w:p>
          <w:p w:rsidR="00FA5952" w:rsidRPr="002F2F60" w:rsidRDefault="00FA5952" w:rsidP="00FA5952">
            <w:pPr>
              <w:pStyle w:val="Listenabsatz"/>
              <w:numPr>
                <w:ilvl w:val="0"/>
                <w:numId w:val="6"/>
              </w:num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Analyse</w:t>
            </w:r>
            <w:r w:rsidRPr="002F2F60">
              <w:rPr>
                <w:rFonts w:cs="Arial"/>
              </w:rPr>
              <w:t xml:space="preserve"> eines Karyogramms</w:t>
            </w:r>
          </w:p>
          <w:p w:rsidR="00FA5952" w:rsidRPr="001A6449" w:rsidRDefault="00FA5952" w:rsidP="0064472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A5952" w:rsidRPr="00E9763B" w:rsidTr="00B81F2A">
        <w:tc>
          <w:tcPr>
            <w:tcW w:w="14567" w:type="dxa"/>
            <w:gridSpan w:val="4"/>
            <w:shd w:val="clear" w:color="auto" w:fill="E7E6E6" w:themeFill="background2"/>
          </w:tcPr>
          <w:p w:rsidR="00FA5952" w:rsidRPr="00DE7271" w:rsidRDefault="00FA5952" w:rsidP="00644723">
            <w:pPr>
              <w:spacing w:before="120" w:after="120"/>
              <w:ind w:left="714" w:hanging="357"/>
              <w:jc w:val="center"/>
              <w:rPr>
                <w:rFonts w:ascii="Arial" w:hAnsi="Arial" w:cs="Arial"/>
                <w:b/>
              </w:rPr>
            </w:pPr>
            <w:r w:rsidRPr="00DE7271">
              <w:rPr>
                <w:rFonts w:ascii="Arial" w:hAnsi="Arial" w:cs="Arial"/>
                <w:b/>
              </w:rPr>
              <w:t>Beitr</w:t>
            </w:r>
            <w:r>
              <w:rPr>
                <w:rFonts w:ascii="Arial" w:hAnsi="Arial" w:cs="Arial"/>
                <w:b/>
              </w:rPr>
              <w:t>ä</w:t>
            </w:r>
            <w:r w:rsidRPr="00DE7271">
              <w:rPr>
                <w:rFonts w:ascii="Arial" w:hAnsi="Arial" w:cs="Arial"/>
                <w:b/>
              </w:rPr>
              <w:t>ge zu den Basiskonzepten</w:t>
            </w:r>
          </w:p>
        </w:tc>
      </w:tr>
      <w:tr w:rsidR="00FA5952" w:rsidRPr="00E9763B" w:rsidTr="00B81F2A">
        <w:tc>
          <w:tcPr>
            <w:tcW w:w="4770" w:type="dxa"/>
          </w:tcPr>
          <w:p w:rsidR="00FA5952" w:rsidRDefault="00FA5952" w:rsidP="00644723">
            <w:pPr>
              <w:spacing w:before="60" w:after="120"/>
              <w:rPr>
                <w:rFonts w:ascii="Arial" w:hAnsi="Arial" w:cs="Arial"/>
                <w:b/>
                <w:color w:val="000000" w:themeColor="text1"/>
              </w:rPr>
            </w:pPr>
            <w:r w:rsidRPr="006B27EF">
              <w:rPr>
                <w:rFonts w:ascii="Arial" w:hAnsi="Arial" w:cs="Arial"/>
                <w:b/>
                <w:color w:val="000000" w:themeColor="text1"/>
              </w:rPr>
              <w:t>Sys</w:t>
            </w:r>
            <w:r>
              <w:rPr>
                <w:rFonts w:ascii="Arial" w:hAnsi="Arial" w:cs="Arial"/>
                <w:b/>
                <w:color w:val="000000" w:themeColor="text1"/>
              </w:rPr>
              <w:t>t</w:t>
            </w:r>
            <w:r w:rsidRPr="006B27EF">
              <w:rPr>
                <w:rFonts w:ascii="Arial" w:hAnsi="Arial" w:cs="Arial"/>
                <w:b/>
                <w:color w:val="000000" w:themeColor="text1"/>
              </w:rPr>
              <w:t xml:space="preserve">em: </w:t>
            </w:r>
          </w:p>
          <w:p w:rsidR="00FA5952" w:rsidRPr="004B115D" w:rsidRDefault="00FA5952" w:rsidP="00644723">
            <w:pPr>
              <w:spacing w:before="6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Zusammenwirken der Systemebenen bei der Merkmalsausprägung</w:t>
            </w:r>
          </w:p>
        </w:tc>
        <w:tc>
          <w:tcPr>
            <w:tcW w:w="4771" w:type="dxa"/>
            <w:gridSpan w:val="2"/>
          </w:tcPr>
          <w:p w:rsidR="00FA5952" w:rsidRDefault="00FA5952" w:rsidP="00644723">
            <w:pPr>
              <w:spacing w:before="60" w:after="120"/>
              <w:rPr>
                <w:rFonts w:ascii="Arial" w:hAnsi="Arial" w:cs="Arial"/>
                <w:color w:val="000000" w:themeColor="text1"/>
              </w:rPr>
            </w:pPr>
            <w:r w:rsidRPr="006B27EF">
              <w:rPr>
                <w:rFonts w:ascii="Arial" w:hAnsi="Arial" w:cs="Arial"/>
                <w:b/>
                <w:color w:val="000000" w:themeColor="text1"/>
              </w:rPr>
              <w:t>Struktur und Funktion:</w:t>
            </w:r>
            <w:r w:rsidRPr="004950BE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FA5952" w:rsidRPr="00DE7271" w:rsidRDefault="00FA5952" w:rsidP="00644723">
            <w:pPr>
              <w:spacing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</w:rPr>
              <w:t>Schlüssel-Schloss-Modell bei Proteinen, Transport- und Arbeitsform von Chromosomen</w:t>
            </w:r>
          </w:p>
        </w:tc>
        <w:tc>
          <w:tcPr>
            <w:tcW w:w="5026" w:type="dxa"/>
          </w:tcPr>
          <w:p w:rsidR="00FA5952" w:rsidRDefault="00FA5952" w:rsidP="00644723">
            <w:pPr>
              <w:spacing w:before="60" w:after="120"/>
              <w:rPr>
                <w:rFonts w:ascii="Arial" w:hAnsi="Arial" w:cs="Arial"/>
                <w:color w:val="000000" w:themeColor="text1"/>
              </w:rPr>
            </w:pPr>
            <w:r w:rsidRPr="006B27EF">
              <w:rPr>
                <w:rFonts w:ascii="Arial" w:hAnsi="Arial" w:cs="Arial"/>
                <w:b/>
                <w:color w:val="000000" w:themeColor="text1"/>
              </w:rPr>
              <w:t>Entwicklung:</w:t>
            </w:r>
            <w:r w:rsidRPr="004950BE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FA5952" w:rsidRPr="004950BE" w:rsidRDefault="00FA5952" w:rsidP="0064472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Wachstum durch Teilung und Größenzunahme von Zellen</w:t>
            </w:r>
          </w:p>
        </w:tc>
      </w:tr>
    </w:tbl>
    <w:p w:rsidR="00FA5952" w:rsidRDefault="00FA5952" w:rsidP="00FA5952"/>
    <w:p w:rsidR="00FA5952" w:rsidRDefault="00FA5952" w:rsidP="00FA5952">
      <w:r>
        <w:br w:type="page"/>
      </w:r>
    </w:p>
    <w:tbl>
      <w:tblPr>
        <w:tblW w:w="5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4677"/>
        <w:gridCol w:w="6523"/>
      </w:tblGrid>
      <w:tr w:rsidR="00FA5952" w:rsidRPr="00401C41" w:rsidTr="00644723">
        <w:trPr>
          <w:tblHeader/>
        </w:trPr>
        <w:tc>
          <w:tcPr>
            <w:tcW w:w="1080" w:type="pct"/>
            <w:shd w:val="clear" w:color="auto" w:fill="D9D9D9" w:themeFill="background1" w:themeFillShade="D9"/>
          </w:tcPr>
          <w:p w:rsidR="00FA5952" w:rsidRPr="00401C41" w:rsidRDefault="00FA5952" w:rsidP="00644723">
            <w:pPr>
              <w:spacing w:before="120" w:after="120"/>
              <w:mirrorIndents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01C4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lastRenderedPageBreak/>
              <w:t>Sequenzierung:</w:t>
            </w:r>
          </w:p>
          <w:p w:rsidR="00FA5952" w:rsidRPr="00401C41" w:rsidRDefault="00FA5952" w:rsidP="00644723">
            <w:pPr>
              <w:spacing w:before="120" w:after="120"/>
              <w:mirrorIndents/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  <w:r w:rsidRPr="00401C41"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  <w:t>Fragestellungen</w:t>
            </w:r>
          </w:p>
          <w:p w:rsidR="00FA5952" w:rsidRPr="00401C41" w:rsidRDefault="00FA5952" w:rsidP="00644723">
            <w:pPr>
              <w:spacing w:before="120" w:after="120"/>
              <w:mirrorIndents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01C41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inhaltliche Aspekte</w:t>
            </w:r>
          </w:p>
        </w:tc>
        <w:tc>
          <w:tcPr>
            <w:tcW w:w="1637" w:type="pct"/>
            <w:shd w:val="clear" w:color="auto" w:fill="D9D9D9" w:themeFill="background1" w:themeFillShade="D9"/>
            <w:vAlign w:val="center"/>
          </w:tcPr>
          <w:p w:rsidR="00FA5952" w:rsidRPr="00401C41" w:rsidRDefault="00FA5952" w:rsidP="00644723">
            <w:pPr>
              <w:spacing w:before="120" w:after="120"/>
              <w:mirrorIndents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01C4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Konkretisierte Kompetenzerwartungen des Kernlehrplans</w:t>
            </w:r>
          </w:p>
          <w:p w:rsidR="00FA5952" w:rsidRPr="00401C41" w:rsidRDefault="00FA5952" w:rsidP="00644723">
            <w:pPr>
              <w:spacing w:before="120" w:after="120"/>
              <w:mirrorIndents/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  <w:r w:rsidRPr="00401C41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Schülerinnen und Schüler können…</w:t>
            </w:r>
          </w:p>
        </w:tc>
        <w:tc>
          <w:tcPr>
            <w:tcW w:w="2283" w:type="pct"/>
            <w:shd w:val="clear" w:color="auto" w:fill="D9D9D9" w:themeFill="background1" w:themeFillShade="D9"/>
            <w:vAlign w:val="center"/>
          </w:tcPr>
          <w:p w:rsidR="00FA5952" w:rsidRPr="00401C41" w:rsidRDefault="00FA5952" w:rsidP="00644723">
            <w:pPr>
              <w:spacing w:before="120" w:after="120"/>
              <w:mirrorIndents/>
              <w:rPr>
                <w:rFonts w:ascii="Arial" w:eastAsia="Droid Sans Fallback" w:hAnsi="Arial" w:cs="Arial"/>
                <w:b/>
                <w:sz w:val="22"/>
                <w:szCs w:val="22"/>
                <w:lang w:eastAsia="en-US"/>
              </w:rPr>
            </w:pPr>
            <w:r w:rsidRPr="00401C41">
              <w:rPr>
                <w:rFonts w:ascii="Arial" w:eastAsia="Droid Sans Fallback" w:hAnsi="Arial" w:cs="Arial"/>
                <w:b/>
                <w:sz w:val="22"/>
                <w:szCs w:val="22"/>
                <w:lang w:eastAsia="en-US"/>
              </w:rPr>
              <w:t xml:space="preserve">Didaktisch-methodische Anmerkungen und </w:t>
            </w:r>
            <w:r w:rsidRPr="00401C41">
              <w:rPr>
                <w:rFonts w:ascii="Arial" w:eastAsia="Droid Sans Fallback" w:hAnsi="Arial" w:cs="Arial"/>
                <w:b/>
                <w:sz w:val="22"/>
                <w:szCs w:val="22"/>
                <w:lang w:eastAsia="en-US"/>
              </w:rPr>
              <w:br/>
              <w:t>Empfehlungen</w:t>
            </w:r>
          </w:p>
          <w:p w:rsidR="00FA5952" w:rsidRPr="00401C41" w:rsidRDefault="00FA5952" w:rsidP="00644723">
            <w:pPr>
              <w:mirrorIndents/>
              <w:rPr>
                <w:rFonts w:ascii="Arial" w:eastAsia="Calibri" w:hAnsi="Arial" w:cs="Arial"/>
                <w:i/>
                <w:iCs/>
                <w:sz w:val="22"/>
                <w:szCs w:val="22"/>
                <w:lang w:eastAsia="en-US"/>
              </w:rPr>
            </w:pPr>
            <w:r w:rsidRPr="00401C41">
              <w:rPr>
                <w:rFonts w:ascii="Arial" w:eastAsia="Calibri" w:hAnsi="Arial" w:cs="Arial"/>
                <w:i/>
                <w:iCs/>
                <w:sz w:val="22"/>
                <w:szCs w:val="22"/>
                <w:lang w:eastAsia="en-US"/>
              </w:rPr>
              <w:t xml:space="preserve">Kernaussagen /Alltagsvorstellungen / </w:t>
            </w:r>
            <w:r w:rsidRPr="00401C41">
              <w:rPr>
                <w:rFonts w:ascii="Arial" w:eastAsia="Calibri" w:hAnsi="Arial" w:cs="Arial"/>
                <w:color w:val="0070C0"/>
                <w:sz w:val="22"/>
                <w:szCs w:val="22"/>
                <w:lang w:eastAsia="en-US"/>
              </w:rPr>
              <w:t>fakultative Aspekte</w:t>
            </w:r>
          </w:p>
        </w:tc>
      </w:tr>
      <w:tr w:rsidR="00FA5952" w:rsidRPr="00401C41" w:rsidTr="00644723">
        <w:trPr>
          <w:trHeight w:val="472"/>
        </w:trPr>
        <w:tc>
          <w:tcPr>
            <w:tcW w:w="1080" w:type="pct"/>
            <w:shd w:val="clear" w:color="auto" w:fill="auto"/>
          </w:tcPr>
          <w:p w:rsidR="00FA5952" w:rsidRPr="009263D3" w:rsidRDefault="00FA5952" w:rsidP="00C14074">
            <w:pPr>
              <w:spacing w:beforeLines="60" w:before="144" w:afterLines="60" w:after="144"/>
              <w:mirrorIndents/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>Woraus besteht die Erbinformation und wie entstehen Merkmale?</w:t>
            </w:r>
          </w:p>
          <w:p w:rsidR="00FA5952" w:rsidRDefault="00FA5952" w:rsidP="0064472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FA5952" w:rsidRDefault="00FA5952" w:rsidP="0064472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907A4">
              <w:rPr>
                <w:rFonts w:ascii="Arial" w:hAnsi="Arial" w:cs="Arial"/>
                <w:color w:val="000000" w:themeColor="text1"/>
                <w:sz w:val="22"/>
                <w:szCs w:val="22"/>
              </w:rPr>
              <w:t>DNA</w:t>
            </w:r>
          </w:p>
          <w:p w:rsidR="00FA5952" w:rsidRDefault="00FA5952" w:rsidP="0064472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FA5952" w:rsidRPr="00F51558" w:rsidRDefault="00FA5952" w:rsidP="00FA5952">
            <w:pPr>
              <w:pStyle w:val="Listenabsatz"/>
              <w:numPr>
                <w:ilvl w:val="0"/>
                <w:numId w:val="1"/>
              </w:numPr>
              <w:ind w:left="173" w:hanging="173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Proteinbio</w:t>
            </w:r>
            <w:r w:rsidRPr="00F51558">
              <w:rPr>
                <w:rFonts w:cs="Arial"/>
                <w:color w:val="000000" w:themeColor="text1"/>
              </w:rPr>
              <w:t>synthese</w:t>
            </w:r>
          </w:p>
          <w:p w:rsidR="00FA5952" w:rsidRDefault="00FA5952" w:rsidP="00644723">
            <w:pPr>
              <w:pStyle w:val="Listenabsatz"/>
              <w:ind w:left="720"/>
              <w:rPr>
                <w:rFonts w:cs="Arial"/>
                <w:color w:val="000000" w:themeColor="text1"/>
              </w:rPr>
            </w:pPr>
          </w:p>
          <w:p w:rsidR="00FA5952" w:rsidRDefault="00FA5952" w:rsidP="00644723">
            <w:pPr>
              <w:pStyle w:val="Listenabsatz"/>
              <w:ind w:left="720"/>
              <w:rPr>
                <w:rFonts w:cs="Arial"/>
                <w:color w:val="000000" w:themeColor="text1"/>
              </w:rPr>
            </w:pPr>
          </w:p>
          <w:p w:rsidR="00FA5952" w:rsidRDefault="00FA5952" w:rsidP="00644723">
            <w:pPr>
              <w:pStyle w:val="Listenabsatz"/>
              <w:ind w:left="720"/>
              <w:rPr>
                <w:rFonts w:cs="Arial"/>
                <w:color w:val="000000" w:themeColor="text1"/>
              </w:rPr>
            </w:pPr>
          </w:p>
          <w:p w:rsidR="00FA5952" w:rsidRDefault="00FA5952" w:rsidP="00644723">
            <w:pPr>
              <w:pStyle w:val="Listenabsatz"/>
              <w:ind w:left="720"/>
              <w:rPr>
                <w:rFonts w:cs="Arial"/>
                <w:color w:val="000000" w:themeColor="text1"/>
              </w:rPr>
            </w:pPr>
          </w:p>
          <w:p w:rsidR="00FA5952" w:rsidRDefault="00FA5952" w:rsidP="00644723">
            <w:pPr>
              <w:pStyle w:val="Listenabsatz"/>
              <w:ind w:left="720"/>
              <w:rPr>
                <w:rFonts w:cs="Arial"/>
                <w:color w:val="000000" w:themeColor="text1"/>
              </w:rPr>
            </w:pPr>
          </w:p>
          <w:p w:rsidR="00FA5952" w:rsidRDefault="00FA5952" w:rsidP="00644723">
            <w:pPr>
              <w:pStyle w:val="Listenabsatz"/>
              <w:ind w:left="720"/>
              <w:rPr>
                <w:rFonts w:cs="Arial"/>
                <w:color w:val="000000" w:themeColor="text1"/>
              </w:rPr>
            </w:pPr>
          </w:p>
          <w:p w:rsidR="00FA5952" w:rsidRDefault="00FA5952" w:rsidP="00644723">
            <w:pPr>
              <w:pStyle w:val="Listenabsatz"/>
              <w:ind w:left="720"/>
              <w:rPr>
                <w:rFonts w:cs="Arial"/>
                <w:color w:val="000000" w:themeColor="text1"/>
              </w:rPr>
            </w:pPr>
          </w:p>
          <w:p w:rsidR="00FA5952" w:rsidRDefault="00FA5952" w:rsidP="00644723">
            <w:pPr>
              <w:pStyle w:val="Listenabsatz"/>
              <w:ind w:left="720"/>
              <w:rPr>
                <w:rFonts w:cs="Arial"/>
                <w:color w:val="000000" w:themeColor="text1"/>
              </w:rPr>
            </w:pPr>
          </w:p>
          <w:p w:rsidR="00FA5952" w:rsidRDefault="00FA5952" w:rsidP="00644723">
            <w:pPr>
              <w:pStyle w:val="Listenabsatz"/>
              <w:ind w:left="720"/>
              <w:rPr>
                <w:rFonts w:cs="Arial"/>
                <w:color w:val="000000" w:themeColor="text1"/>
              </w:rPr>
            </w:pPr>
          </w:p>
          <w:p w:rsidR="00FA5952" w:rsidRDefault="00FA5952" w:rsidP="00644723">
            <w:pPr>
              <w:pStyle w:val="Listenabsatz"/>
              <w:ind w:left="720"/>
              <w:rPr>
                <w:rFonts w:cs="Arial"/>
                <w:color w:val="000000" w:themeColor="text1"/>
              </w:rPr>
            </w:pPr>
          </w:p>
          <w:p w:rsidR="00FA5952" w:rsidRDefault="00FA5952" w:rsidP="00644723">
            <w:pPr>
              <w:pStyle w:val="Listenabsatz"/>
              <w:ind w:left="720"/>
              <w:rPr>
                <w:rFonts w:cs="Arial"/>
                <w:color w:val="000000" w:themeColor="text1"/>
              </w:rPr>
            </w:pPr>
          </w:p>
          <w:p w:rsidR="00FA5952" w:rsidRDefault="00FA5952" w:rsidP="00644723">
            <w:pPr>
              <w:pStyle w:val="Listenabsatz"/>
              <w:ind w:left="720"/>
              <w:rPr>
                <w:rFonts w:cs="Arial"/>
                <w:color w:val="000000" w:themeColor="text1"/>
              </w:rPr>
            </w:pPr>
          </w:p>
          <w:p w:rsidR="00FA5952" w:rsidRDefault="00FA5952" w:rsidP="00644723">
            <w:pPr>
              <w:pStyle w:val="Listenabsatz"/>
              <w:ind w:left="720"/>
              <w:rPr>
                <w:rFonts w:cs="Arial"/>
                <w:color w:val="000000" w:themeColor="text1"/>
              </w:rPr>
            </w:pPr>
          </w:p>
          <w:p w:rsidR="00FA5952" w:rsidRDefault="00FA5952" w:rsidP="00644723">
            <w:pPr>
              <w:pStyle w:val="Listenabsatz"/>
              <w:ind w:left="720"/>
              <w:rPr>
                <w:rFonts w:cs="Arial"/>
                <w:color w:val="000000" w:themeColor="text1"/>
              </w:rPr>
            </w:pPr>
          </w:p>
          <w:p w:rsidR="00FA5952" w:rsidRDefault="00FA5952" w:rsidP="00644723">
            <w:pPr>
              <w:pStyle w:val="Listenabsatz"/>
              <w:ind w:left="720"/>
              <w:rPr>
                <w:rFonts w:cs="Arial"/>
                <w:color w:val="000000" w:themeColor="text1"/>
              </w:rPr>
            </w:pPr>
          </w:p>
          <w:p w:rsidR="00FA5952" w:rsidRPr="009263D3" w:rsidRDefault="00FA5952" w:rsidP="00644723">
            <w:pPr>
              <w:pStyle w:val="Listenabsatz"/>
              <w:ind w:left="720"/>
              <w:rPr>
                <w:rFonts w:cs="Arial"/>
                <w:color w:val="000000" w:themeColor="text1"/>
              </w:rPr>
            </w:pPr>
          </w:p>
          <w:p w:rsidR="00FA5952" w:rsidRPr="00401C41" w:rsidRDefault="00FA5952" w:rsidP="00C14074">
            <w:pPr>
              <w:spacing w:beforeLines="60" w:before="144" w:afterLines="60" w:after="144"/>
              <w:jc w:val="right"/>
              <w:rPr>
                <w:rFonts w:ascii="Arial" w:eastAsia="Calibri" w:hAnsi="Arial" w:cs="Arial"/>
                <w:b/>
                <w:bCs/>
                <w:i/>
                <w:iCs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</w:t>
            </w:r>
            <w:r w:rsidRPr="00762385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Pr="0076238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4 Us</w:t>
            </w:r>
            <w:r w:rsidRPr="00762385">
              <w:rPr>
                <w:rFonts w:ascii="Arial" w:hAnsi="Arial" w:cs="Arial"/>
                <w:color w:val="000000" w:themeColor="text1"/>
                <w:sz w:val="22"/>
                <w:szCs w:val="22"/>
              </w:rPr>
              <w:t>td.</w:t>
            </w:r>
          </w:p>
        </w:tc>
        <w:tc>
          <w:tcPr>
            <w:tcW w:w="1637" w:type="pct"/>
            <w:shd w:val="clear" w:color="auto" w:fill="auto"/>
          </w:tcPr>
          <w:p w:rsidR="00FA5952" w:rsidRDefault="00FA5952" w:rsidP="00C14074">
            <w:pPr>
              <w:keepLines/>
              <w:spacing w:beforeLines="60" w:before="144" w:afterLines="60" w:after="144"/>
              <w:rPr>
                <w:rFonts w:ascii="Arial" w:hAnsi="Arial" w:cs="Arial"/>
                <w:color w:val="000000" w:themeColor="text1"/>
                <w:sz w:val="22"/>
              </w:rPr>
            </w:pPr>
          </w:p>
          <w:p w:rsidR="00FA5952" w:rsidRDefault="00FA5952" w:rsidP="00C14074">
            <w:pPr>
              <w:keepLines/>
              <w:spacing w:beforeLines="60" w:before="144" w:afterLines="60" w:after="144"/>
              <w:rPr>
                <w:rFonts w:ascii="Arial" w:hAnsi="Arial" w:cs="Arial"/>
                <w:color w:val="000000" w:themeColor="text1"/>
                <w:sz w:val="22"/>
              </w:rPr>
            </w:pPr>
          </w:p>
          <w:p w:rsidR="00FA5952" w:rsidRDefault="00FA5952" w:rsidP="00C14074">
            <w:pPr>
              <w:keepLines/>
              <w:spacing w:beforeLines="60" w:before="144" w:afterLines="60" w:after="144"/>
              <w:rPr>
                <w:rFonts w:ascii="Arial" w:hAnsi="Arial" w:cs="Arial"/>
                <w:color w:val="000000" w:themeColor="text1"/>
                <w:sz w:val="22"/>
              </w:rPr>
            </w:pPr>
          </w:p>
          <w:p w:rsidR="00FA5952" w:rsidRDefault="00FA5952" w:rsidP="00C14074">
            <w:pPr>
              <w:keepLines/>
              <w:spacing w:beforeLines="60" w:before="144" w:afterLines="60" w:after="144"/>
              <w:rPr>
                <w:rFonts w:ascii="Arial" w:hAnsi="Arial" w:cs="Arial"/>
                <w:color w:val="000000" w:themeColor="text1"/>
                <w:sz w:val="22"/>
              </w:rPr>
            </w:pPr>
          </w:p>
          <w:p w:rsidR="00FA5952" w:rsidRPr="00401C41" w:rsidRDefault="00FA5952" w:rsidP="00C14074">
            <w:pPr>
              <w:keepLines/>
              <w:spacing w:beforeLines="60" w:before="144" w:afterLines="60" w:after="144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51558">
              <w:rPr>
                <w:rFonts w:ascii="Arial" w:hAnsi="Arial" w:cs="Arial"/>
                <w:color w:val="000000" w:themeColor="text1"/>
                <w:sz w:val="22"/>
              </w:rPr>
              <w:t>das grundlegende Prinzip der Proteinbiosynthese beschreiben und die Bedeutung von Proteinen bei der Merkmalsausprägung anhand ihrer funktionellen Vielfalt herstellen</w:t>
            </w:r>
            <w:r>
              <w:rPr>
                <w:rFonts w:ascii="Arial" w:hAnsi="Arial" w:cs="Arial"/>
                <w:color w:val="000000" w:themeColor="text1"/>
                <w:sz w:val="22"/>
              </w:rPr>
              <w:t xml:space="preserve"> (UF1, E6).</w:t>
            </w:r>
          </w:p>
        </w:tc>
        <w:tc>
          <w:tcPr>
            <w:tcW w:w="2283" w:type="pct"/>
            <w:shd w:val="clear" w:color="auto" w:fill="auto"/>
          </w:tcPr>
          <w:p w:rsidR="00FA5952" w:rsidRDefault="00FA5952" w:rsidP="00644723">
            <w:pPr>
              <w:spacing w:before="120" w:after="1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Problematisierung: Babys im Krankenhaus vertauscht? Aufklärung durch Blutgruppenanalyse </w:t>
            </w:r>
          </w:p>
          <w:p w:rsidR="00FA5952" w:rsidRPr="00591028" w:rsidRDefault="00FA5952" w:rsidP="00644723">
            <w:pPr>
              <w:spacing w:before="120" w:after="12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591028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(didaktische Reduktion: Einfacher Fall, der noch nicht die Schwierigkeiten der Blutgruppenvererbung aufgreift, z.B. Paar 1: 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Mutter</w:t>
            </w:r>
            <w:r w:rsidRPr="00591028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/ Vater A</w:t>
            </w:r>
            <w:r w:rsidRPr="00591028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, Paar 2: 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Mutter </w:t>
            </w:r>
            <w:r w:rsidRPr="00591028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B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/ Vater B</w:t>
            </w:r>
            <w:r w:rsidRPr="00591028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; 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Babys: A und B)</w:t>
            </w:r>
          </w:p>
          <w:p w:rsidR="00FA5952" w:rsidRDefault="00FA5952" w:rsidP="00644723">
            <w:pPr>
              <w:spacing w:before="120" w:after="1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Informativer Input zu den Blutgruppen: Die Antigene A und B sind unterschiedliche Glykolipide, die durch spezifische Enzyme (Schlüssel-Schloss-Modell) hergestellt und auf der Oberfläche der roten Blutkörperchen platziert werden. </w:t>
            </w:r>
          </w:p>
          <w:p w:rsidR="00FA5952" w:rsidRPr="006763A3" w:rsidRDefault="00FA5952" w:rsidP="00644723">
            <w:pPr>
              <w:spacing w:before="120" w:after="12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Erhebung von Schülervorstellungen zur Vererbung: „Was wird eigentlich vererbt?“ </w:t>
            </w:r>
            <w:r w:rsidRPr="006763A3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(meist fehlerhaft: Merkmalsvererbung: „das Baby bekommt das spezifische Enzym A von der Mutter und vom Vater“, „in der DNA ist das Enzym A“)</w:t>
            </w:r>
          </w:p>
          <w:p w:rsidR="00FA5952" w:rsidRDefault="00D26F80" w:rsidP="00644723">
            <w:pPr>
              <w:spacing w:before="120" w:after="1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Erarbeitung</w:t>
            </w:r>
            <w:r w:rsidR="00840CB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840CB1" w:rsidRPr="00840CB1">
              <w:rPr>
                <w:rFonts w:ascii="Arial" w:hAnsi="Arial" w:cs="Arial"/>
                <w:color w:val="000000" w:themeColor="text1"/>
                <w:sz w:val="22"/>
                <w:szCs w:val="22"/>
              </w:rPr>
              <w:t>der</w:t>
            </w:r>
            <w:r w:rsidRPr="00840CB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DNA als stoffliche Gestalt der Erbinformation:</w:t>
            </w:r>
            <w:r w:rsidR="00BF4277" w:rsidRPr="00840CB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FA5952" w:rsidRPr="00840CB1">
              <w:rPr>
                <w:rFonts w:ascii="Arial" w:hAnsi="Arial" w:cs="Arial"/>
                <w:color w:val="000000" w:themeColor="text1"/>
                <w:sz w:val="22"/>
                <w:szCs w:val="22"/>
              </w:rPr>
              <w:t>modellhafte Veranschaulichung der vier Nukleotide und räumliche Struktur</w:t>
            </w:r>
          </w:p>
          <w:p w:rsidR="00FA5952" w:rsidRDefault="00FA5952" w:rsidP="00644723">
            <w:pPr>
              <w:spacing w:before="120" w:after="12"/>
              <w:rPr>
                <w:rFonts w:ascii="Arial" w:eastAsia="Droid Sans Fallback" w:hAnsi="Arial" w:cs="Arial"/>
                <w:i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Schülerversuch: Extraktion der DNA aus z. B. Tomaten </w:t>
            </w:r>
            <w:r w:rsidRPr="00E24051">
              <w:rPr>
                <w:rFonts w:ascii="Arial" w:eastAsia="Droid Sans Fallback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</w:p>
          <w:p w:rsidR="00FA5952" w:rsidRDefault="00FA5952" w:rsidP="00644723">
            <w:pPr>
              <w:spacing w:before="120" w:after="1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Problematisierung: Wie entstehen genetisch bedingte Merkmale?</w:t>
            </w:r>
          </w:p>
          <w:p w:rsidR="00FA5952" w:rsidRPr="00D756AF" w:rsidRDefault="00FA5952" w:rsidP="00644723">
            <w:pPr>
              <w:spacing w:before="120" w:after="1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B7608">
              <w:rPr>
                <w:rFonts w:ascii="Arial" w:hAnsi="Arial" w:cs="Arial"/>
                <w:color w:val="000000" w:themeColor="text1"/>
                <w:sz w:val="22"/>
                <w:szCs w:val="22"/>
              </w:rPr>
              <w:t>Erarbeitung der Proteinbiosynthese auf einfacher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, modellhafter Ebene</w:t>
            </w:r>
            <w:r w:rsidR="00FE23E8">
              <w:rPr>
                <w:rFonts w:ascii="Arial" w:hAnsi="Arial" w:cs="Arial"/>
                <w:color w:val="000000" w:themeColor="text1"/>
                <w:sz w:val="22"/>
                <w:szCs w:val="22"/>
              </w:rPr>
              <w:t>. Erst in der SII wird der Vorgang detaillierter behandelt.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EE31D6">
              <w:rPr>
                <w:rFonts w:ascii="Arial" w:hAnsi="Arial" w:cs="Arial"/>
                <w:sz w:val="22"/>
                <w:szCs w:val="22"/>
              </w:rPr>
              <w:t>[1]</w:t>
            </w:r>
          </w:p>
          <w:p w:rsidR="00FA5952" w:rsidRDefault="00FA5952" w:rsidP="00644723">
            <w:pPr>
              <w:spacing w:before="120" w:after="1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Ausgehend von der (vereinfachten) Erkenntnis, dass das </w:t>
            </w:r>
            <w:r w:rsidRPr="00CB760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Produkt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der Genexpression</w:t>
            </w:r>
            <w:r w:rsidRPr="00CB760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immer ein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</w:t>
            </w:r>
            <w:r w:rsidRPr="00CB7608">
              <w:rPr>
                <w:rFonts w:ascii="Arial" w:hAnsi="Arial" w:cs="Arial"/>
                <w:color w:val="000000" w:themeColor="text1"/>
                <w:sz w:val="22"/>
                <w:szCs w:val="22"/>
              </w:rPr>
              <w:t>rotein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ist, erfolgt ein Überblick über die Funktionen von Proteinen im Organismus. </w:t>
            </w:r>
            <w:r w:rsidRPr="00EE31D6">
              <w:rPr>
                <w:rFonts w:ascii="Arial" w:hAnsi="Arial" w:cs="Arial"/>
                <w:sz w:val="22"/>
                <w:szCs w:val="22"/>
              </w:rPr>
              <w:t>[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EE31D6">
              <w:rPr>
                <w:rFonts w:ascii="Arial" w:hAnsi="Arial" w:cs="Arial"/>
                <w:sz w:val="22"/>
                <w:szCs w:val="22"/>
              </w:rPr>
              <w:t>]</w:t>
            </w:r>
          </w:p>
          <w:p w:rsidR="00FA5952" w:rsidRDefault="00FA5952" w:rsidP="00644723">
            <w:pPr>
              <w:spacing w:before="120" w:after="1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Rückbezug auf den Einstieg: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  <w:t>Was wird also im Blutgruppen-Beispiel vererbt?</w:t>
            </w:r>
          </w:p>
          <w:p w:rsidR="00FA5952" w:rsidRPr="00E84DDA" w:rsidRDefault="00FA5952" w:rsidP="00644723">
            <w:pPr>
              <w:spacing w:before="120" w:after="12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4051">
              <w:rPr>
                <w:rFonts w:ascii="Arial" w:eastAsia="Droid Sans Fallback" w:hAnsi="Arial" w:cs="Arial"/>
                <w:i/>
                <w:color w:val="000000" w:themeColor="text1"/>
                <w:sz w:val="22"/>
                <w:szCs w:val="22"/>
              </w:rPr>
              <w:t>Die Alltagsvorstellung „</w:t>
            </w:r>
            <w:r>
              <w:rPr>
                <w:rFonts w:ascii="Arial" w:eastAsia="Droid Sans Fallback" w:hAnsi="Arial" w:cs="Arial"/>
                <w:i/>
                <w:color w:val="000000" w:themeColor="text1"/>
                <w:sz w:val="22"/>
                <w:szCs w:val="22"/>
              </w:rPr>
              <w:t xml:space="preserve">Die DNA enthält </w:t>
            </w:r>
            <w:r w:rsidRPr="00E24051">
              <w:rPr>
                <w:rFonts w:ascii="Arial" w:eastAsia="Droid Sans Fallback" w:hAnsi="Arial" w:cs="Arial"/>
                <w:i/>
                <w:color w:val="000000" w:themeColor="text1"/>
                <w:sz w:val="22"/>
                <w:szCs w:val="22"/>
              </w:rPr>
              <w:t>Merkmale</w:t>
            </w:r>
            <w:r>
              <w:rPr>
                <w:rFonts w:ascii="Arial" w:eastAsia="Droid Sans Fallback" w:hAnsi="Arial" w:cs="Arial"/>
                <w:i/>
                <w:color w:val="000000" w:themeColor="text1"/>
                <w:sz w:val="22"/>
                <w:szCs w:val="22"/>
              </w:rPr>
              <w:t xml:space="preserve">, die </w:t>
            </w:r>
            <w:r w:rsidRPr="00E24051">
              <w:rPr>
                <w:rFonts w:ascii="Arial" w:eastAsia="Droid Sans Fallback" w:hAnsi="Arial" w:cs="Arial"/>
                <w:i/>
                <w:color w:val="000000" w:themeColor="text1"/>
                <w:sz w:val="22"/>
                <w:szCs w:val="22"/>
              </w:rPr>
              <w:t>vererbt</w:t>
            </w:r>
            <w:r>
              <w:rPr>
                <w:rFonts w:ascii="Arial" w:eastAsia="Droid Sans Fallback" w:hAnsi="Arial" w:cs="Arial"/>
                <w:i/>
                <w:color w:val="000000" w:themeColor="text1"/>
                <w:sz w:val="22"/>
                <w:szCs w:val="22"/>
              </w:rPr>
              <w:t xml:space="preserve"> werden.</w:t>
            </w:r>
            <w:r w:rsidRPr="00E24051">
              <w:rPr>
                <w:rFonts w:ascii="Arial" w:eastAsia="Droid Sans Fallback" w:hAnsi="Arial" w:cs="Arial"/>
                <w:i/>
                <w:color w:val="000000" w:themeColor="text1"/>
                <w:sz w:val="22"/>
                <w:szCs w:val="22"/>
              </w:rPr>
              <w:t xml:space="preserve">“ wird </w:t>
            </w:r>
            <w:r>
              <w:rPr>
                <w:rFonts w:ascii="Arial" w:eastAsia="Droid Sans Fallback" w:hAnsi="Arial" w:cs="Arial"/>
                <w:i/>
                <w:color w:val="000000" w:themeColor="text1"/>
                <w:sz w:val="22"/>
                <w:szCs w:val="22"/>
              </w:rPr>
              <w:t xml:space="preserve">durch die </w:t>
            </w:r>
            <w:r w:rsidRPr="00840CB1">
              <w:rPr>
                <w:rFonts w:ascii="Arial" w:eastAsia="Droid Sans Fallback" w:hAnsi="Arial" w:cs="Arial"/>
                <w:i/>
                <w:color w:val="000000" w:themeColor="text1"/>
                <w:sz w:val="22"/>
                <w:szCs w:val="22"/>
              </w:rPr>
              <w:t>Erarbeitung der grundlegenden stofflichen Gestalt der DNA</w:t>
            </w:r>
            <w:r>
              <w:rPr>
                <w:rFonts w:ascii="Arial" w:eastAsia="Droid Sans Fallback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E24051">
              <w:rPr>
                <w:rFonts w:ascii="Arial" w:eastAsia="Droid Sans Fallback" w:hAnsi="Arial" w:cs="Arial"/>
                <w:i/>
                <w:color w:val="000000" w:themeColor="text1"/>
                <w:sz w:val="22"/>
                <w:szCs w:val="22"/>
              </w:rPr>
              <w:t>kontrastiert</w:t>
            </w:r>
            <w:r>
              <w:rPr>
                <w:rFonts w:ascii="Arial" w:eastAsia="Droid Sans Fallback" w:hAnsi="Arial" w:cs="Arial"/>
                <w:i/>
                <w:color w:val="000000" w:themeColor="text1"/>
                <w:sz w:val="22"/>
                <w:szCs w:val="22"/>
              </w:rPr>
              <w:t>.</w:t>
            </w:r>
            <w:r>
              <w:rPr>
                <w:rFonts w:ascii="Arial" w:eastAsia="Droid Sans Fallback" w:hAnsi="Arial" w:cs="Arial"/>
                <w:i/>
                <w:color w:val="000000" w:themeColor="text1"/>
                <w:sz w:val="22"/>
                <w:szCs w:val="22"/>
              </w:rPr>
              <w:br/>
            </w:r>
          </w:p>
          <w:p w:rsidR="00FA5952" w:rsidRPr="00401C41" w:rsidRDefault="00FA5952" w:rsidP="00644723">
            <w:pPr>
              <w:spacing w:before="60" w:after="60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eastAsia="Droid Sans Fallback" w:hAnsi="Arial" w:cs="Arial"/>
                <w:i/>
                <w:color w:val="000000" w:themeColor="text1"/>
                <w:sz w:val="22"/>
                <w:szCs w:val="22"/>
              </w:rPr>
              <w:t xml:space="preserve">Kernaussage: </w:t>
            </w:r>
            <w:r>
              <w:rPr>
                <w:rFonts w:ascii="Arial" w:eastAsia="Droid Sans Fallback" w:hAnsi="Arial" w:cs="Arial"/>
                <w:i/>
                <w:color w:val="000000" w:themeColor="text1"/>
                <w:sz w:val="22"/>
                <w:szCs w:val="22"/>
              </w:rPr>
              <w:br/>
              <w:t>D</w:t>
            </w:r>
            <w:r w:rsidRPr="00E24051">
              <w:rPr>
                <w:rFonts w:ascii="Arial" w:eastAsia="Droid Sans Fallback" w:hAnsi="Arial" w:cs="Arial"/>
                <w:i/>
                <w:color w:val="000000" w:themeColor="text1"/>
                <w:sz w:val="22"/>
                <w:szCs w:val="22"/>
              </w:rPr>
              <w:t xml:space="preserve">ie DNA </w:t>
            </w:r>
            <w:r>
              <w:rPr>
                <w:rFonts w:ascii="Arial" w:eastAsia="Droid Sans Fallback" w:hAnsi="Arial" w:cs="Arial"/>
                <w:i/>
                <w:color w:val="000000" w:themeColor="text1"/>
                <w:sz w:val="22"/>
                <w:szCs w:val="22"/>
              </w:rPr>
              <w:t xml:space="preserve">ist ein chemischer Stoff, der die Erbinformation (Gene) </w:t>
            </w:r>
            <w:r w:rsidRPr="00E24051">
              <w:rPr>
                <w:rFonts w:ascii="Arial" w:eastAsia="Droid Sans Fallback" w:hAnsi="Arial" w:cs="Arial"/>
                <w:i/>
                <w:color w:val="000000" w:themeColor="text1"/>
                <w:sz w:val="22"/>
                <w:szCs w:val="22"/>
              </w:rPr>
              <w:t>in codierter Form</w:t>
            </w:r>
            <w:r>
              <w:rPr>
                <w:rFonts w:ascii="Arial" w:eastAsia="Droid Sans Fallback" w:hAnsi="Arial" w:cs="Arial"/>
                <w:i/>
                <w:color w:val="000000" w:themeColor="text1"/>
                <w:sz w:val="22"/>
                <w:szCs w:val="22"/>
              </w:rPr>
              <w:t xml:space="preserve"> (vier Bausteine) enthält. Im Verlauf der Proteinbiosynthese werden diese Informationen</w:t>
            </w:r>
            <w:r w:rsidRPr="00F233EA">
              <w:rPr>
                <w:rFonts w:ascii="Arial" w:eastAsia="Droid Sans Fallback" w:hAnsi="Arial" w:cs="Arial"/>
                <w:i/>
                <w:color w:val="000000" w:themeColor="text1"/>
                <w:sz w:val="22"/>
                <w:szCs w:val="22"/>
              </w:rPr>
              <w:t xml:space="preserve"> wird diese </w:t>
            </w:r>
            <w:r>
              <w:rPr>
                <w:rFonts w:ascii="Arial" w:eastAsia="Droid Sans Fallback" w:hAnsi="Arial" w:cs="Arial"/>
                <w:i/>
                <w:color w:val="000000" w:themeColor="text1"/>
                <w:sz w:val="22"/>
                <w:szCs w:val="22"/>
              </w:rPr>
              <w:t>Information</w:t>
            </w:r>
            <w:r w:rsidRPr="00F233EA">
              <w:rPr>
                <w:rFonts w:ascii="Arial" w:eastAsia="Droid Sans Fallback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eastAsia="Droid Sans Fallback" w:hAnsi="Arial" w:cs="Arial"/>
                <w:i/>
                <w:color w:val="000000" w:themeColor="text1"/>
                <w:sz w:val="22"/>
                <w:szCs w:val="22"/>
              </w:rPr>
              <w:t>decodiert</w:t>
            </w:r>
            <w:r w:rsidR="00D76BB6">
              <w:rPr>
                <w:rFonts w:ascii="Arial" w:eastAsia="Droid Sans Fallback" w:hAnsi="Arial" w:cs="Arial"/>
                <w:i/>
                <w:color w:val="000000" w:themeColor="text1"/>
                <w:sz w:val="22"/>
                <w:szCs w:val="22"/>
              </w:rPr>
              <w:t xml:space="preserve"> und in Proteine übersetzt</w:t>
            </w:r>
            <w:r>
              <w:rPr>
                <w:rFonts w:ascii="Arial" w:eastAsia="Droid Sans Fallback" w:hAnsi="Arial" w:cs="Arial"/>
                <w:i/>
                <w:color w:val="000000" w:themeColor="text1"/>
                <w:sz w:val="22"/>
                <w:szCs w:val="22"/>
              </w:rPr>
              <w:t>. Sie sind aufgrund ihrer vielseitigen Funktionen die Grundlage der erblich bedingten Merkmale.</w:t>
            </w:r>
          </w:p>
        </w:tc>
      </w:tr>
      <w:tr w:rsidR="00FA5952" w:rsidRPr="00401C41" w:rsidTr="00644723">
        <w:trPr>
          <w:trHeight w:val="472"/>
        </w:trPr>
        <w:tc>
          <w:tcPr>
            <w:tcW w:w="1080" w:type="pct"/>
            <w:shd w:val="clear" w:color="auto" w:fill="auto"/>
          </w:tcPr>
          <w:p w:rsidR="00FA5952" w:rsidRPr="00B2686E" w:rsidRDefault="00FA5952" w:rsidP="00C14074">
            <w:pPr>
              <w:spacing w:beforeLines="60" w:before="144" w:afterLines="60" w:after="144"/>
              <w:mirrorIndents/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lastRenderedPageBreak/>
              <w:t xml:space="preserve">Wo befindet sich die DNA in der Zelle und wie ist sie organisiert? </w:t>
            </w:r>
          </w:p>
          <w:p w:rsidR="00FA5952" w:rsidRDefault="00FA5952" w:rsidP="00C14074">
            <w:pPr>
              <w:spacing w:beforeLines="60" w:before="144" w:afterLines="60" w:after="144"/>
              <w:mirrorIndents/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</w:pPr>
            <w:r w:rsidRPr="00D907A4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>Chromosomen</w:t>
            </w:r>
          </w:p>
          <w:p w:rsidR="00FA5952" w:rsidRDefault="00FA5952" w:rsidP="00C14074">
            <w:pPr>
              <w:pStyle w:val="Listenabsatz"/>
              <w:numPr>
                <w:ilvl w:val="0"/>
                <w:numId w:val="3"/>
              </w:numPr>
              <w:spacing w:beforeLines="60" w:before="144" w:afterLines="60" w:after="144"/>
              <w:ind w:left="142" w:hanging="142"/>
              <w:mirrorIndents/>
              <w:rPr>
                <w:rFonts w:cs="Arial"/>
                <w:bCs/>
                <w:iCs/>
                <w:color w:val="000000" w:themeColor="text1"/>
              </w:rPr>
            </w:pPr>
            <w:r>
              <w:rPr>
                <w:rFonts w:cs="Arial"/>
                <w:bCs/>
                <w:iCs/>
                <w:color w:val="000000" w:themeColor="text1"/>
              </w:rPr>
              <w:t>Doppel-Chromosom</w:t>
            </w:r>
          </w:p>
          <w:p w:rsidR="00FA5952" w:rsidRPr="006C03F9" w:rsidRDefault="00FA5952" w:rsidP="00C14074">
            <w:pPr>
              <w:pStyle w:val="Listenabsatz"/>
              <w:numPr>
                <w:ilvl w:val="0"/>
                <w:numId w:val="3"/>
              </w:numPr>
              <w:spacing w:beforeLines="60" w:before="144" w:afterLines="60" w:after="144"/>
              <w:ind w:left="142" w:hanging="142"/>
              <w:mirrorIndents/>
              <w:rPr>
                <w:rFonts w:cs="Arial"/>
                <w:bCs/>
                <w:iCs/>
                <w:color w:val="000000" w:themeColor="text1"/>
              </w:rPr>
            </w:pPr>
            <w:r>
              <w:rPr>
                <w:rFonts w:cs="Arial"/>
                <w:bCs/>
                <w:iCs/>
                <w:color w:val="000000" w:themeColor="text1"/>
              </w:rPr>
              <w:t>Einzel-Chromosom</w:t>
            </w:r>
          </w:p>
          <w:p w:rsidR="00FA5952" w:rsidRDefault="00FA5952" w:rsidP="00644723">
            <w:pPr>
              <w:mirrorIndents/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 xml:space="preserve">artspezifischer </w:t>
            </w:r>
          </w:p>
          <w:p w:rsidR="00FA5952" w:rsidRDefault="00FA5952" w:rsidP="00644723">
            <w:pPr>
              <w:mirrorIndents/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>Chromosomensatz</w:t>
            </w:r>
          </w:p>
          <w:p w:rsidR="00FA5952" w:rsidRDefault="00FA5952" w:rsidP="00644723">
            <w:pPr>
              <w:mirrorIndents/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>des Menschen</w:t>
            </w:r>
          </w:p>
          <w:p w:rsidR="00FA5952" w:rsidRPr="006C03F9" w:rsidRDefault="00FA5952" w:rsidP="00C14074">
            <w:pPr>
              <w:pStyle w:val="Listenabsatz"/>
              <w:numPr>
                <w:ilvl w:val="0"/>
                <w:numId w:val="4"/>
              </w:numPr>
              <w:spacing w:beforeLines="60" w:before="144" w:afterLines="60" w:after="144"/>
              <w:ind w:left="142" w:hanging="142"/>
              <w:mirrorIndents/>
              <w:rPr>
                <w:rFonts w:cs="Arial"/>
                <w:bCs/>
                <w:iCs/>
                <w:color w:val="000000" w:themeColor="text1"/>
                <w:sz w:val="21"/>
                <w:szCs w:val="21"/>
              </w:rPr>
            </w:pPr>
            <w:r w:rsidRPr="006C03F9">
              <w:rPr>
                <w:rFonts w:cs="Arial"/>
                <w:bCs/>
                <w:iCs/>
                <w:color w:val="000000" w:themeColor="text1"/>
              </w:rPr>
              <w:t>Autosomen</w:t>
            </w:r>
          </w:p>
          <w:p w:rsidR="00FA5952" w:rsidRPr="006C03F9" w:rsidRDefault="00FA5952" w:rsidP="00C14074">
            <w:pPr>
              <w:pStyle w:val="Listenabsatz"/>
              <w:numPr>
                <w:ilvl w:val="0"/>
                <w:numId w:val="4"/>
              </w:numPr>
              <w:spacing w:beforeLines="60" w:before="144" w:afterLines="60" w:after="144"/>
              <w:ind w:left="142" w:hanging="142"/>
              <w:mirrorIndents/>
              <w:rPr>
                <w:rFonts w:cs="Arial"/>
                <w:bCs/>
                <w:iCs/>
                <w:color w:val="000000" w:themeColor="text1"/>
                <w:sz w:val="21"/>
                <w:szCs w:val="21"/>
              </w:rPr>
            </w:pPr>
            <w:r w:rsidRPr="006C03F9">
              <w:rPr>
                <w:rFonts w:cs="Arial"/>
                <w:bCs/>
                <w:iCs/>
                <w:color w:val="000000" w:themeColor="text1"/>
              </w:rPr>
              <w:t>Gonosomen</w:t>
            </w:r>
          </w:p>
          <w:p w:rsidR="00FA5952" w:rsidRDefault="00FA5952" w:rsidP="00C14074">
            <w:pPr>
              <w:spacing w:beforeLines="60" w:before="144" w:afterLines="60" w:after="144"/>
              <w:mirrorIndents/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>Karyogramm</w:t>
            </w:r>
          </w:p>
          <w:p w:rsidR="00FA5952" w:rsidRDefault="00FA5952" w:rsidP="00C14074">
            <w:pPr>
              <w:spacing w:beforeLines="60" w:before="144" w:afterLines="60" w:after="144"/>
              <w:mirrorIndents/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</w:pPr>
          </w:p>
          <w:p w:rsidR="00FA5952" w:rsidRDefault="00FA5952" w:rsidP="00C14074">
            <w:pPr>
              <w:spacing w:beforeLines="60" w:before="144" w:afterLines="60" w:after="144"/>
              <w:mirrorIndents/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</w:pPr>
          </w:p>
          <w:p w:rsidR="00FA5952" w:rsidRDefault="00FA5952" w:rsidP="00C14074">
            <w:pPr>
              <w:spacing w:beforeLines="60" w:before="144" w:afterLines="60" w:after="144"/>
              <w:mirrorIndents/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</w:pPr>
          </w:p>
          <w:p w:rsidR="00FA5952" w:rsidRPr="00401C41" w:rsidRDefault="00FA5952" w:rsidP="00C14074">
            <w:pPr>
              <w:spacing w:beforeLines="60" w:before="144" w:afterLines="60" w:after="144"/>
              <w:jc w:val="right"/>
              <w:rPr>
                <w:rFonts w:ascii="Arial" w:eastAsia="Calibri" w:hAnsi="Arial" w:cs="Arial"/>
                <w:b/>
                <w:bCs/>
                <w:i/>
                <w:iCs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</w:t>
            </w:r>
            <w:r w:rsidRPr="00762385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Pr="0076238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 Us</w:t>
            </w:r>
            <w:r w:rsidRPr="00762385">
              <w:rPr>
                <w:rFonts w:ascii="Arial" w:hAnsi="Arial" w:cs="Arial"/>
                <w:color w:val="000000" w:themeColor="text1"/>
                <w:sz w:val="22"/>
                <w:szCs w:val="22"/>
              </w:rPr>
              <w:t>td.</w:t>
            </w:r>
          </w:p>
        </w:tc>
        <w:tc>
          <w:tcPr>
            <w:tcW w:w="1637" w:type="pct"/>
            <w:shd w:val="clear" w:color="auto" w:fill="auto"/>
            <w:vAlign w:val="center"/>
          </w:tcPr>
          <w:p w:rsidR="00FA5952" w:rsidRPr="000B32C7" w:rsidRDefault="00FA5952" w:rsidP="0064472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BFBFBF" w:themeColor="background1" w:themeShade="BF"/>
                <w:sz w:val="22"/>
                <w:szCs w:val="22"/>
                <w:lang w:eastAsia="en-US"/>
              </w:rPr>
            </w:pPr>
            <w:r w:rsidRPr="00F5155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Karyogramme des Menschen sachgerecht analysieren </w:t>
            </w:r>
            <w:r w:rsidRPr="00F51558">
              <w:rPr>
                <w:rFonts w:ascii="Arial" w:eastAsiaTheme="minorHAnsi" w:hAnsi="Arial" w:cs="Arial"/>
                <w:color w:val="BFBFBF" w:themeColor="background1" w:themeShade="BF"/>
                <w:sz w:val="22"/>
                <w:szCs w:val="22"/>
                <w:lang w:eastAsia="en-US"/>
              </w:rPr>
              <w:t>sowie Abweichungen</w:t>
            </w:r>
            <w:r>
              <w:rPr>
                <w:rFonts w:ascii="Arial" w:eastAsiaTheme="minorHAnsi" w:hAnsi="Arial" w:cs="Arial"/>
                <w:color w:val="BFBFBF" w:themeColor="background1" w:themeShade="BF"/>
                <w:sz w:val="22"/>
                <w:szCs w:val="22"/>
                <w:lang w:eastAsia="en-US"/>
              </w:rPr>
              <w:t xml:space="preserve"> </w:t>
            </w:r>
            <w:r w:rsidRPr="00F51558">
              <w:rPr>
                <w:rFonts w:ascii="Arial" w:hAnsi="Arial" w:cs="Arial"/>
                <w:color w:val="BFBFBF" w:themeColor="background1" w:themeShade="BF"/>
                <w:sz w:val="22"/>
                <w:szCs w:val="21"/>
              </w:rPr>
              <w:t xml:space="preserve">vom Chromosomensatz im Karyogramm ermitteln </w:t>
            </w:r>
            <w:r w:rsidRPr="00F51558">
              <w:rPr>
                <w:rFonts w:ascii="Arial" w:hAnsi="Arial" w:cs="Arial"/>
                <w:sz w:val="22"/>
                <w:szCs w:val="21"/>
              </w:rPr>
              <w:t>(E5, UF1, UF2)</w:t>
            </w:r>
            <w:r>
              <w:rPr>
                <w:rFonts w:ascii="Arial" w:hAnsi="Arial" w:cs="Arial"/>
                <w:sz w:val="22"/>
                <w:szCs w:val="21"/>
              </w:rPr>
              <w:t>.</w:t>
            </w:r>
          </w:p>
        </w:tc>
        <w:tc>
          <w:tcPr>
            <w:tcW w:w="2283" w:type="pct"/>
            <w:shd w:val="clear" w:color="auto" w:fill="auto"/>
          </w:tcPr>
          <w:p w:rsidR="00FA5952" w:rsidRDefault="00FA5952" w:rsidP="00644723">
            <w:pPr>
              <w:pStyle w:val="Kommentartext"/>
              <w:spacing w:before="60" w:after="120"/>
              <w:rPr>
                <w:rFonts w:ascii="Arial" w:eastAsia="Times New Roman" w:hAnsi="Arial" w:cs="Arial"/>
                <w:iCs/>
                <w:color w:val="000000" w:themeColor="text1"/>
                <w:sz w:val="22"/>
                <w:szCs w:val="22"/>
                <w:lang w:eastAsia="de-DE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Problematisierung: </w:t>
            </w:r>
            <w:r>
              <w:rPr>
                <w:rFonts w:ascii="Arial" w:eastAsia="Times New Roman" w:hAnsi="Arial" w:cs="Arial"/>
                <w:iCs/>
                <w:color w:val="000000" w:themeColor="text1"/>
                <w:sz w:val="22"/>
                <w:szCs w:val="22"/>
                <w:lang w:eastAsia="de-DE"/>
              </w:rPr>
              <w:t>Klonierungsexperiment (</w:t>
            </w:r>
            <w:r w:rsidRPr="005A5A4F">
              <w:rPr>
                <w:rFonts w:ascii="Arial" w:eastAsia="Times New Roman" w:hAnsi="Arial" w:cs="Arial"/>
                <w:iCs/>
                <w:smallCaps/>
                <w:color w:val="000000" w:themeColor="text1"/>
                <w:sz w:val="22"/>
                <w:szCs w:val="22"/>
                <w:lang w:eastAsia="de-DE"/>
              </w:rPr>
              <w:t>Gurdon</w:t>
            </w:r>
            <w:r>
              <w:rPr>
                <w:rFonts w:ascii="Arial" w:eastAsia="Times New Roman" w:hAnsi="Arial" w:cs="Arial"/>
                <w:iCs/>
                <w:color w:val="000000" w:themeColor="text1"/>
                <w:sz w:val="22"/>
                <w:szCs w:val="22"/>
                <w:lang w:eastAsia="de-DE"/>
              </w:rPr>
              <w:t xml:space="preserve">) beweist die genetische Übereinstimmung des Erbmaterials in allen Körperzellen eines Organismus und die Lokalisation der Erbinformation im Zellkern. </w:t>
            </w:r>
          </w:p>
          <w:p w:rsidR="00FA5952" w:rsidRDefault="00FA5952" w:rsidP="00644723">
            <w:pPr>
              <w:pStyle w:val="Kommentartext"/>
              <w:spacing w:after="120"/>
              <w:ind w:left="360"/>
              <w:rPr>
                <w:rFonts w:ascii="Arial" w:eastAsia="Times New Roman" w:hAnsi="Arial" w:cs="Arial"/>
                <w:iCs/>
                <w:color w:val="000000" w:themeColor="text1"/>
                <w:sz w:val="22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000000" w:themeColor="text1"/>
                <w:sz w:val="22"/>
                <w:szCs w:val="22"/>
                <w:lang w:eastAsia="de-DE"/>
              </w:rPr>
              <w:sym w:font="Wingdings 3" w:char="F067"/>
            </w:r>
            <w:r>
              <w:rPr>
                <w:rFonts w:ascii="Arial" w:eastAsia="Times New Roman" w:hAnsi="Arial" w:cs="Arial"/>
                <w:iCs/>
                <w:color w:val="000000" w:themeColor="text1"/>
                <w:sz w:val="22"/>
                <w:szCs w:val="22"/>
                <w:lang w:eastAsia="de-DE"/>
              </w:rPr>
              <w:t xml:space="preserve"> Arbeitsplan: </w:t>
            </w:r>
          </w:p>
          <w:p w:rsidR="00FA5952" w:rsidRDefault="00FA5952" w:rsidP="00FA5952">
            <w:pPr>
              <w:pStyle w:val="Kommentartext"/>
              <w:numPr>
                <w:ilvl w:val="0"/>
                <w:numId w:val="5"/>
              </w:numPr>
              <w:spacing w:after="120"/>
              <w:ind w:left="720"/>
              <w:rPr>
                <w:rFonts w:ascii="Arial" w:eastAsia="Times New Roman" w:hAnsi="Arial" w:cs="Arial"/>
                <w:iCs/>
                <w:color w:val="000000" w:themeColor="text1"/>
                <w:sz w:val="22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000000" w:themeColor="text1"/>
                <w:sz w:val="22"/>
                <w:szCs w:val="22"/>
                <w:lang w:eastAsia="de-DE"/>
              </w:rPr>
              <w:t>Organisationsform der Erbinformation in eukaryotischen Zellen</w:t>
            </w:r>
          </w:p>
          <w:p w:rsidR="00FA5952" w:rsidRDefault="00FA5952" w:rsidP="00FA5952">
            <w:pPr>
              <w:pStyle w:val="Kommentartext"/>
              <w:numPr>
                <w:ilvl w:val="0"/>
                <w:numId w:val="5"/>
              </w:numPr>
              <w:spacing w:after="120"/>
              <w:ind w:left="720"/>
              <w:rPr>
                <w:rFonts w:ascii="Arial" w:eastAsia="Times New Roman" w:hAnsi="Arial" w:cs="Arial"/>
                <w:iCs/>
                <w:color w:val="000000" w:themeColor="text1"/>
                <w:sz w:val="22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000000" w:themeColor="text1"/>
                <w:sz w:val="22"/>
                <w:szCs w:val="22"/>
                <w:lang w:eastAsia="de-DE"/>
              </w:rPr>
              <w:t>Betrachtung des artspezifischen Chromosomensatzes</w:t>
            </w:r>
          </w:p>
          <w:p w:rsidR="00FA5952" w:rsidRPr="00EE31D6" w:rsidRDefault="00FA5952" w:rsidP="00FA5952">
            <w:pPr>
              <w:pStyle w:val="Kommentartext"/>
              <w:numPr>
                <w:ilvl w:val="0"/>
                <w:numId w:val="5"/>
              </w:numPr>
              <w:spacing w:after="120"/>
              <w:ind w:left="720"/>
              <w:rPr>
                <w:rFonts w:ascii="Arial" w:eastAsia="Times New Roman" w:hAnsi="Arial" w:cs="Arial"/>
                <w:iCs/>
                <w:color w:val="000000" w:themeColor="text1"/>
                <w:sz w:val="22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000000" w:themeColor="text1"/>
                <w:sz w:val="22"/>
                <w:szCs w:val="22"/>
                <w:lang w:eastAsia="de-DE"/>
              </w:rPr>
              <w:t>Erläuterung des grundlegenden Mechanismus der Weitergabe von Erbinformation bei der Zellvermehrung</w:t>
            </w:r>
          </w:p>
          <w:p w:rsidR="00FA5952" w:rsidRDefault="00FA5952" w:rsidP="00644723">
            <w:pPr>
              <w:pStyle w:val="Kommentartext"/>
              <w:spacing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Zu 1) Mikroskopisches Bild eines wachsenden Gewebes:</w:t>
            </w:r>
          </w:p>
          <w:p w:rsidR="00FA5952" w:rsidRDefault="00FA5952" w:rsidP="00644723">
            <w:pPr>
              <w:pStyle w:val="Kommentartext"/>
              <w:spacing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Unterscheidung von Chromatin im Zellkern und x-förmigen Chromosomen in der Zelle als zwei verschiedene Zustandsformen von DNA. Verwendung eines einfachen Anschauungsmodells, Fokus: „Verpackungskunst und Dimensionen“ </w:t>
            </w:r>
          </w:p>
          <w:p w:rsidR="00FA5952" w:rsidRDefault="00FA5952" w:rsidP="00644723">
            <w:pPr>
              <w:pStyle w:val="Kommentartext"/>
              <w:spacing w:after="120"/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Zu 2) Artspezifischer Chromosomensatz des Menschen: Legen eines Karyogramms </w:t>
            </w:r>
            <w:r w:rsidRPr="005F7199">
              <w:rPr>
                <w:rFonts w:ascii="Arial" w:hAnsi="Arial" w:cs="Arial"/>
                <w:color w:val="4472C4" w:themeColor="accent1"/>
                <w:sz w:val="22"/>
                <w:szCs w:val="22"/>
              </w:rPr>
              <w:t>(Betrachtung der Z</w:t>
            </w:r>
            <w:r>
              <w:rPr>
                <w:rFonts w:ascii="Arial" w:hAnsi="Arial" w:cs="Arial"/>
                <w:color w:val="4472C4" w:themeColor="accent1"/>
                <w:sz w:val="22"/>
                <w:szCs w:val="22"/>
              </w:rPr>
              <w:t>ahlen v</w:t>
            </w:r>
            <w:r w:rsidRPr="005F7199">
              <w:rPr>
                <w:rFonts w:ascii="Arial" w:hAnsi="Arial" w:cs="Arial"/>
                <w:color w:val="4472C4" w:themeColor="accent1"/>
                <w:sz w:val="22"/>
                <w:szCs w:val="22"/>
              </w:rPr>
              <w:t>on Chromosomensätze</w:t>
            </w:r>
            <w:r>
              <w:rPr>
                <w:rFonts w:ascii="Arial" w:hAnsi="Arial" w:cs="Arial"/>
                <w:color w:val="4472C4" w:themeColor="accent1"/>
                <w:sz w:val="22"/>
                <w:szCs w:val="22"/>
              </w:rPr>
              <w:t>n</w:t>
            </w:r>
            <w:r w:rsidRPr="005F7199">
              <w:rPr>
                <w:rFonts w:ascii="Arial" w:hAnsi="Arial" w:cs="Arial"/>
                <w:color w:val="4472C4" w:themeColor="accent1"/>
                <w:sz w:val="22"/>
                <w:szCs w:val="22"/>
              </w:rPr>
              <w:t xml:space="preserve"> anderer Lebewesen, G</w:t>
            </w:r>
            <w:r>
              <w:rPr>
                <w:rFonts w:ascii="Arial" w:hAnsi="Arial" w:cs="Arial"/>
                <w:color w:val="4472C4" w:themeColor="accent1"/>
                <w:sz w:val="22"/>
                <w:szCs w:val="22"/>
              </w:rPr>
              <w:t>e</w:t>
            </w:r>
            <w:r w:rsidRPr="005F7199">
              <w:rPr>
                <w:rFonts w:ascii="Arial" w:hAnsi="Arial" w:cs="Arial"/>
                <w:color w:val="4472C4" w:themeColor="accent1"/>
                <w:sz w:val="22"/>
                <w:szCs w:val="22"/>
              </w:rPr>
              <w:t xml:space="preserve">radzahligkeit, Anzahl unabhängig von Entwicklungsstufe) </w:t>
            </w:r>
            <w:r>
              <w:rPr>
                <w:rFonts w:ascii="Arial" w:hAnsi="Arial" w:cs="Arial"/>
                <w:color w:val="4472C4" w:themeColor="accent1"/>
                <w:sz w:val="22"/>
                <w:szCs w:val="22"/>
              </w:rPr>
              <w:br/>
            </w:r>
          </w:p>
          <w:p w:rsidR="00D26F80" w:rsidRDefault="00D26F80" w:rsidP="00644723">
            <w:pPr>
              <w:pStyle w:val="Kommentartext"/>
              <w:spacing w:after="120"/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</w:p>
          <w:p w:rsidR="00FA5952" w:rsidRPr="00D76BB6" w:rsidRDefault="00FA5952" w:rsidP="00644723">
            <w:pPr>
              <w:pStyle w:val="Kommentartext"/>
              <w:spacing w:after="120"/>
              <w:rPr>
                <w:rFonts w:ascii="Arial" w:eastAsia="Times New Roman" w:hAnsi="Arial" w:cs="Arial"/>
                <w:iCs/>
                <w:color w:val="000000" w:themeColor="text1"/>
                <w:sz w:val="22"/>
                <w:szCs w:val="22"/>
                <w:lang w:eastAsia="de-DE"/>
              </w:rPr>
            </w:pPr>
            <w:r w:rsidRPr="00D76BB6">
              <w:rPr>
                <w:rFonts w:ascii="Arial" w:eastAsia="Times New Roman" w:hAnsi="Arial" w:cs="Arial"/>
                <w:iCs/>
                <w:color w:val="000000" w:themeColor="text1"/>
                <w:sz w:val="22"/>
                <w:szCs w:val="22"/>
                <w:lang w:eastAsia="de-DE"/>
              </w:rPr>
              <w:t>Einführung und Erläuterung wesentlicher Fachbegriffe (Autosomen, Gonosomen, homologe Chromosomen)</w:t>
            </w:r>
          </w:p>
          <w:p w:rsidR="00FA5952" w:rsidRDefault="00D76BB6" w:rsidP="00644723">
            <w:pPr>
              <w:pStyle w:val="Kommentartext"/>
              <w:spacing w:after="120"/>
              <w:rPr>
                <w:rFonts w:ascii="Arial" w:eastAsia="Times New Roman" w:hAnsi="Arial" w:cs="Arial"/>
                <w:iCs/>
                <w:color w:val="000000" w:themeColor="text1"/>
                <w:sz w:val="22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000000" w:themeColor="text1"/>
                <w:sz w:val="22"/>
                <w:szCs w:val="22"/>
                <w:lang w:eastAsia="de-DE"/>
              </w:rPr>
              <w:t xml:space="preserve">Analyse </w:t>
            </w:r>
            <w:r w:rsidR="00FA5952">
              <w:rPr>
                <w:rFonts w:ascii="Arial" w:eastAsia="Times New Roman" w:hAnsi="Arial" w:cs="Arial"/>
                <w:iCs/>
                <w:color w:val="000000" w:themeColor="text1"/>
                <w:sz w:val="22"/>
                <w:szCs w:val="22"/>
                <w:lang w:eastAsia="de-DE"/>
              </w:rPr>
              <w:t xml:space="preserve">der homologen Chromosomenpaare hinsichtlich ihrer Gemeinsamkeiten und Unterschiede: </w:t>
            </w:r>
          </w:p>
          <w:p w:rsidR="00FA5952" w:rsidRDefault="00FA5952" w:rsidP="00FA5952">
            <w:pPr>
              <w:pStyle w:val="Kommentartext"/>
              <w:numPr>
                <w:ilvl w:val="0"/>
                <w:numId w:val="7"/>
              </w:numPr>
              <w:spacing w:after="120"/>
              <w:rPr>
                <w:rFonts w:ascii="Arial" w:eastAsia="Times New Roman" w:hAnsi="Arial" w:cs="Arial"/>
                <w:iCs/>
                <w:color w:val="000000" w:themeColor="text1"/>
                <w:sz w:val="22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000000" w:themeColor="text1"/>
                <w:sz w:val="22"/>
                <w:szCs w:val="22"/>
                <w:lang w:eastAsia="de-DE"/>
              </w:rPr>
              <w:t>gleiche Genorte, aber u.U. verschiedene</w:t>
            </w:r>
            <w:r w:rsidR="00487942">
              <w:rPr>
                <w:rFonts w:ascii="Arial" w:eastAsia="Times New Roman" w:hAnsi="Arial" w:cs="Arial"/>
                <w:iCs/>
                <w:color w:val="000000" w:themeColor="text1"/>
                <w:sz w:val="22"/>
                <w:szCs w:val="22"/>
                <w:lang w:eastAsia="de-DE"/>
              </w:rPr>
              <w:t xml:space="preserve"> Allele</w:t>
            </w:r>
          </w:p>
          <w:p w:rsidR="00FA5952" w:rsidRDefault="00FA5952" w:rsidP="00FA5952">
            <w:pPr>
              <w:pStyle w:val="Kommentartext"/>
              <w:numPr>
                <w:ilvl w:val="0"/>
                <w:numId w:val="7"/>
              </w:numPr>
              <w:spacing w:after="120"/>
              <w:rPr>
                <w:rFonts w:ascii="Arial" w:eastAsia="Times New Roman" w:hAnsi="Arial" w:cs="Arial"/>
                <w:iCs/>
                <w:color w:val="000000" w:themeColor="text1"/>
                <w:sz w:val="22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000000" w:themeColor="text1"/>
                <w:sz w:val="22"/>
                <w:szCs w:val="22"/>
                <w:lang w:eastAsia="de-DE"/>
              </w:rPr>
              <w:t xml:space="preserve">die beiden Chromatiden eines Chromosoms sind genetisch identisch </w:t>
            </w:r>
            <w:r>
              <w:rPr>
                <w:rFonts w:ascii="Arial" w:eastAsia="Times New Roman" w:hAnsi="Arial" w:cs="Arial"/>
                <w:iCs/>
                <w:color w:val="000000" w:themeColor="text1"/>
                <w:sz w:val="22"/>
                <w:szCs w:val="22"/>
                <w:lang w:eastAsia="de-DE"/>
              </w:rPr>
              <w:sym w:font="Wingdings 3" w:char="F067"/>
            </w:r>
            <w:r>
              <w:rPr>
                <w:rFonts w:ascii="Arial" w:eastAsia="Times New Roman" w:hAnsi="Arial" w:cs="Arial"/>
                <w:iCs/>
                <w:color w:val="000000" w:themeColor="text1"/>
                <w:sz w:val="22"/>
                <w:szCs w:val="22"/>
                <w:lang w:eastAsia="de-DE"/>
              </w:rPr>
              <w:t xml:space="preserve"> Benennung: Doppel-Chromosom und Einzel-Chromosom</w:t>
            </w:r>
            <w:r w:rsidR="00691553">
              <w:rPr>
                <w:rFonts w:ascii="Arial" w:eastAsia="Times New Roman" w:hAnsi="Arial" w:cs="Arial"/>
                <w:iCs/>
                <w:color w:val="000000" w:themeColor="text1"/>
                <w:sz w:val="22"/>
                <w:szCs w:val="22"/>
                <w:lang w:eastAsia="de-DE"/>
              </w:rPr>
              <w:t xml:space="preserve"> (anstelle der Termini „</w:t>
            </w:r>
            <w:r w:rsidR="00691553" w:rsidRPr="00691553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Ein-Chromatid-Chromosom</w:t>
            </w:r>
            <w:r w:rsidR="00691553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“</w:t>
            </w:r>
            <w:r w:rsidR="00691553" w:rsidRPr="00691553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 xml:space="preserve"> und </w:t>
            </w:r>
            <w:r w:rsidR="00691553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„</w:t>
            </w:r>
            <w:r w:rsidR="00691553" w:rsidRPr="00691553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Zwei-Chromatiden-Chromosom</w:t>
            </w:r>
            <w:r w:rsidR="00691553">
              <w:rPr>
                <w:rFonts w:ascii="Arial" w:eastAsia="Times New Roman" w:hAnsi="Arial" w:cs="Arial"/>
                <w:sz w:val="21"/>
                <w:szCs w:val="21"/>
                <w:lang w:eastAsia="de-DE"/>
              </w:rPr>
              <w:t>“)</w:t>
            </w:r>
            <w:r w:rsidRPr="00691553">
              <w:rPr>
                <w:rFonts w:ascii="Arial" w:eastAsia="Times New Roman" w:hAnsi="Arial" w:cs="Arial"/>
                <w:iCs/>
                <w:color w:val="000000" w:themeColor="text1"/>
                <w:sz w:val="24"/>
                <w:szCs w:val="24"/>
                <w:lang w:eastAsia="de-DE"/>
              </w:rPr>
              <w:t xml:space="preserve"> </w:t>
            </w:r>
            <w:r w:rsidRPr="00EE31D6">
              <w:rPr>
                <w:rFonts w:ascii="Arial" w:hAnsi="Arial" w:cs="Arial"/>
                <w:sz w:val="22"/>
                <w:szCs w:val="22"/>
              </w:rPr>
              <w:t>[</w:t>
            </w:r>
            <w:r w:rsidR="006872B2">
              <w:rPr>
                <w:rFonts w:ascii="Arial" w:hAnsi="Arial" w:cs="Arial"/>
                <w:sz w:val="22"/>
                <w:szCs w:val="22"/>
              </w:rPr>
              <w:t>3</w:t>
            </w:r>
            <w:r w:rsidRPr="00EE31D6">
              <w:rPr>
                <w:rFonts w:ascii="Arial" w:hAnsi="Arial" w:cs="Arial"/>
                <w:sz w:val="22"/>
                <w:szCs w:val="22"/>
              </w:rPr>
              <w:t>]</w:t>
            </w:r>
          </w:p>
          <w:p w:rsidR="00FA5952" w:rsidRPr="006872B2" w:rsidRDefault="00FA5952" w:rsidP="006872B2">
            <w:pPr>
              <w:pStyle w:val="Kommentartext"/>
              <w:numPr>
                <w:ilvl w:val="0"/>
                <w:numId w:val="7"/>
              </w:numPr>
              <w:spacing w:after="120"/>
              <w:rPr>
                <w:rFonts w:ascii="Arial" w:eastAsia="Times New Roman" w:hAnsi="Arial" w:cs="Arial"/>
                <w:iCs/>
                <w:color w:val="000000" w:themeColor="text1"/>
                <w:sz w:val="22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000000" w:themeColor="text1"/>
                <w:sz w:val="22"/>
                <w:szCs w:val="22"/>
                <w:lang w:eastAsia="de-DE"/>
              </w:rPr>
              <w:t xml:space="preserve">Veranschaulichung durch ein </w:t>
            </w:r>
            <w:r w:rsidRPr="006763A3">
              <w:rPr>
                <w:rFonts w:ascii="Arial" w:eastAsia="Times New Roman" w:hAnsi="Arial" w:cs="Arial"/>
                <w:iCs/>
                <w:color w:val="000000" w:themeColor="text1"/>
                <w:sz w:val="22"/>
                <w:szCs w:val="22"/>
                <w:lang w:eastAsia="de-DE"/>
              </w:rPr>
              <w:t>Chromosomenmodell</w:t>
            </w:r>
            <w:r>
              <w:rPr>
                <w:rFonts w:ascii="Arial" w:eastAsia="Times New Roman" w:hAnsi="Arial" w:cs="Arial"/>
                <w:iCs/>
                <w:color w:val="000000" w:themeColor="text1"/>
                <w:sz w:val="22"/>
                <w:szCs w:val="22"/>
                <w:lang w:eastAsia="de-DE"/>
              </w:rPr>
              <w:t xml:space="preserve">, welches Genorte und </w:t>
            </w:r>
            <w:r w:rsidR="00487942">
              <w:rPr>
                <w:rFonts w:ascii="Arial" w:eastAsia="Times New Roman" w:hAnsi="Arial" w:cs="Arial"/>
                <w:iCs/>
                <w:color w:val="000000" w:themeColor="text1"/>
                <w:sz w:val="22"/>
                <w:szCs w:val="22"/>
                <w:lang w:eastAsia="de-DE"/>
              </w:rPr>
              <w:t xml:space="preserve">ihre </w:t>
            </w:r>
            <w:r>
              <w:rPr>
                <w:rFonts w:ascii="Arial" w:eastAsia="Times New Roman" w:hAnsi="Arial" w:cs="Arial"/>
                <w:iCs/>
                <w:color w:val="000000" w:themeColor="text1"/>
                <w:sz w:val="22"/>
                <w:szCs w:val="22"/>
                <w:lang w:eastAsia="de-DE"/>
              </w:rPr>
              <w:t>Allele bei homologen Doppel-Chromosomen darstellt</w:t>
            </w:r>
            <w:r w:rsidR="006872B2">
              <w:rPr>
                <w:rFonts w:ascii="Arial" w:eastAsia="Times New Roman" w:hAnsi="Arial" w:cs="Arial"/>
                <w:iCs/>
                <w:color w:val="000000" w:themeColor="text1"/>
                <w:sz w:val="22"/>
                <w:szCs w:val="22"/>
                <w:lang w:eastAsia="de-DE"/>
              </w:rPr>
              <w:t xml:space="preserve"> </w:t>
            </w:r>
            <w:r w:rsidR="006872B2" w:rsidRPr="00EE31D6">
              <w:rPr>
                <w:rFonts w:ascii="Arial" w:hAnsi="Arial" w:cs="Arial"/>
                <w:sz w:val="22"/>
                <w:szCs w:val="22"/>
              </w:rPr>
              <w:t>[</w:t>
            </w:r>
            <w:r w:rsidR="006872B2">
              <w:rPr>
                <w:rFonts w:ascii="Arial" w:hAnsi="Arial" w:cs="Arial"/>
                <w:sz w:val="22"/>
                <w:szCs w:val="22"/>
              </w:rPr>
              <w:t>4</w:t>
            </w:r>
            <w:r w:rsidR="006872B2" w:rsidRPr="00EE31D6">
              <w:rPr>
                <w:rFonts w:ascii="Arial" w:hAnsi="Arial" w:cs="Arial"/>
                <w:sz w:val="22"/>
                <w:szCs w:val="22"/>
              </w:rPr>
              <w:t>]</w:t>
            </w:r>
          </w:p>
          <w:p w:rsidR="00FA5952" w:rsidRPr="008A6145" w:rsidRDefault="00FA5952" w:rsidP="00644723">
            <w:pPr>
              <w:pStyle w:val="Kommentartext"/>
              <w:spacing w:after="120"/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de-DE"/>
              </w:rPr>
              <w:t>Die Alltagsvorstellung „Chromosomen sind Gene“ wird durch die Anknüpfung „Chromosomen enthalten Gene“ revidiert.</w:t>
            </w:r>
          </w:p>
          <w:p w:rsidR="00FA5952" w:rsidRPr="00401C41" w:rsidRDefault="00FA5952" w:rsidP="00C14074">
            <w:pPr>
              <w:spacing w:beforeLines="60" w:before="144" w:afterLines="60" w:after="144"/>
              <w:rPr>
                <w:rFonts w:ascii="Arial" w:eastAsia="Liberation Serif" w:hAnsi="Arial" w:cs="Arial"/>
                <w:color w:val="00000A"/>
                <w:sz w:val="22"/>
                <w:szCs w:val="22"/>
                <w:lang w:eastAsia="en-US"/>
              </w:rPr>
            </w:pPr>
            <w:r w:rsidRPr="006763A3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Kernaussage</w:t>
            </w:r>
            <w:r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br/>
              <w:t xml:space="preserve">Im Zellkern befindet sich das Chromatin. Bei maximaler Kondensation werden in Körperzellen 46 </w:t>
            </w:r>
            <w:r w:rsidRPr="005A154B">
              <w:rPr>
                <w:rFonts w:ascii="Arial" w:hAnsi="Arial" w:cs="Arial"/>
                <w:i/>
                <w:sz w:val="22"/>
                <w:szCs w:val="22"/>
              </w:rPr>
              <w:t>Doppel-Chromosomen sichtbar. Jeweils zwei Doppel-Chromosomen sind homolog</w:t>
            </w:r>
            <w:r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="00691553">
              <w:rPr>
                <w:rFonts w:ascii="Arial" w:hAnsi="Arial" w:cs="Arial"/>
                <w:i/>
                <w:sz w:val="22"/>
                <w:szCs w:val="22"/>
              </w:rPr>
              <w:t xml:space="preserve"> d.h. </w:t>
            </w:r>
            <w:r>
              <w:rPr>
                <w:rFonts w:ascii="Arial" w:hAnsi="Arial" w:cs="Arial"/>
                <w:i/>
                <w:sz w:val="22"/>
                <w:szCs w:val="22"/>
              </w:rPr>
              <w:t>gleich</w:t>
            </w:r>
            <w:r w:rsidRPr="005A154B">
              <w:rPr>
                <w:rFonts w:ascii="Arial" w:hAnsi="Arial" w:cs="Arial"/>
                <w:i/>
                <w:sz w:val="22"/>
                <w:szCs w:val="22"/>
              </w:rPr>
              <w:t xml:space="preserve"> im Erscheinungsbild, aber nicht genetisch identisch. Die beiden Einzel-Chromosomen eines Doppel-Chromosoms sind hingegen genetisch identisch.</w:t>
            </w:r>
          </w:p>
        </w:tc>
      </w:tr>
      <w:tr w:rsidR="00FA5952" w:rsidRPr="00401C41" w:rsidTr="00644723">
        <w:trPr>
          <w:trHeight w:val="472"/>
        </w:trPr>
        <w:tc>
          <w:tcPr>
            <w:tcW w:w="1080" w:type="pct"/>
            <w:shd w:val="clear" w:color="auto" w:fill="auto"/>
          </w:tcPr>
          <w:p w:rsidR="00C14074" w:rsidRPr="00C14074" w:rsidRDefault="00C14074" w:rsidP="00C14074">
            <w:pPr>
              <w:pStyle w:val="Kommentartext"/>
              <w:spacing w:before="60"/>
              <w:rPr>
                <w:rFonts w:ascii="Arial" w:hAnsi="Arial" w:cs="Arial"/>
                <w:b/>
                <w:i/>
              </w:rPr>
            </w:pPr>
            <w:r w:rsidRPr="00C14074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lastRenderedPageBreak/>
              <w:t>Welcher grundlegende Mechanismus führt zur Bildung von Tochterzellen, die bezüglich ihres genetischen Materials identisch sind?</w:t>
            </w:r>
          </w:p>
          <w:p w:rsidR="00C14074" w:rsidRDefault="00C14074" w:rsidP="00C14074">
            <w:pPr>
              <w:spacing w:beforeLines="60" w:before="144" w:afterLines="60" w:after="144"/>
              <w:mirrorIndents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</w:p>
          <w:p w:rsidR="00C14074" w:rsidRDefault="00C14074" w:rsidP="00C14074">
            <w:pPr>
              <w:spacing w:beforeLines="60" w:before="144" w:afterLines="60" w:after="144"/>
              <w:mirrorIndents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</w:p>
          <w:p w:rsidR="00FA5952" w:rsidRDefault="00FA5952" w:rsidP="00C14074">
            <w:pPr>
              <w:spacing w:beforeLines="60" w:before="144" w:afterLines="60" w:after="144"/>
              <w:mirrorIndents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Mitose und Zellteilung</w:t>
            </w:r>
          </w:p>
          <w:p w:rsidR="00FA5952" w:rsidRDefault="00FA5952" w:rsidP="00C14074">
            <w:pPr>
              <w:spacing w:beforeLines="60" w:before="144" w:afterLines="60" w:after="144"/>
              <w:mirrorIndents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</w:p>
          <w:p w:rsidR="00FA5952" w:rsidRPr="00463D42" w:rsidRDefault="00FA5952" w:rsidP="00C14074">
            <w:pPr>
              <w:spacing w:beforeLines="60" w:before="144" w:afterLines="60" w:after="144"/>
              <w:mirrorIndents/>
              <w:rPr>
                <w:rFonts w:ascii="Arial" w:hAnsi="Arial" w:cs="Arial"/>
                <w:iCs/>
                <w:color w:val="000000" w:themeColor="text1"/>
                <w:sz w:val="21"/>
                <w:szCs w:val="21"/>
              </w:rPr>
            </w:pPr>
            <w:r w:rsidRPr="00463D42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Zellzyklus</w:t>
            </w:r>
          </w:p>
          <w:p w:rsidR="00FA5952" w:rsidRDefault="00FA5952" w:rsidP="00C14074">
            <w:pPr>
              <w:spacing w:beforeLines="60" w:before="144" w:afterLines="60" w:after="144"/>
              <w:mirrorIndents/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</w:pPr>
          </w:p>
          <w:p w:rsidR="00FA5952" w:rsidRDefault="00FA5952" w:rsidP="00C14074">
            <w:pPr>
              <w:spacing w:beforeLines="60" w:before="144" w:afterLines="60" w:after="144"/>
              <w:mirrorIndents/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</w:pPr>
          </w:p>
          <w:p w:rsidR="00FA5952" w:rsidRDefault="00FA5952" w:rsidP="00C14074">
            <w:pPr>
              <w:spacing w:beforeLines="60" w:before="144" w:afterLines="60" w:after="144"/>
              <w:mirrorIndents/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</w:pPr>
          </w:p>
          <w:p w:rsidR="00FA5952" w:rsidRDefault="00FA5952" w:rsidP="00C14074">
            <w:pPr>
              <w:spacing w:beforeLines="60" w:before="144" w:afterLines="60" w:after="144"/>
              <w:mirrorIndents/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</w:pPr>
          </w:p>
          <w:p w:rsidR="00FA5952" w:rsidRDefault="00FA5952" w:rsidP="00C14074">
            <w:pPr>
              <w:spacing w:beforeLines="60" w:before="144" w:afterLines="60" w:after="144"/>
              <w:mirrorIndents/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</w:pPr>
          </w:p>
          <w:p w:rsidR="00FA5952" w:rsidRDefault="00FA5952" w:rsidP="00C14074">
            <w:pPr>
              <w:spacing w:beforeLines="60" w:before="144" w:afterLines="60" w:after="144"/>
              <w:mirrorIndents/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</w:pPr>
          </w:p>
          <w:p w:rsidR="00FA5952" w:rsidRDefault="00FA5952" w:rsidP="00C14074">
            <w:pPr>
              <w:spacing w:beforeLines="60" w:before="144" w:afterLines="60" w:after="144"/>
              <w:mirrorIndents/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</w:pPr>
          </w:p>
          <w:p w:rsidR="00FA5952" w:rsidRDefault="00FA5952" w:rsidP="00C14074">
            <w:pPr>
              <w:spacing w:beforeLines="60" w:before="144" w:afterLines="60" w:after="144"/>
              <w:mirrorIndents/>
              <w:jc w:val="right"/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>ca. 3 Us</w:t>
            </w:r>
            <w:r w:rsidRPr="00E97840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>td</w:t>
            </w:r>
            <w:r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37" w:type="pct"/>
            <w:shd w:val="clear" w:color="auto" w:fill="auto"/>
            <w:vAlign w:val="center"/>
          </w:tcPr>
          <w:p w:rsidR="00FA5952" w:rsidRPr="001A6449" w:rsidRDefault="00FA5952" w:rsidP="0064472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A644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lastRenderedPageBreak/>
              <w:t>mithilfe von Chromosomenmodellen eine Vorhersage über den grundlegenden</w:t>
            </w:r>
          </w:p>
          <w:p w:rsidR="00FA5952" w:rsidRDefault="00FA5952" w:rsidP="0064472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A644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Ablauf der Mitose treffen (E3, E6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).</w:t>
            </w:r>
          </w:p>
          <w:p w:rsidR="00FA5952" w:rsidRDefault="00FA5952" w:rsidP="0064472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Cs w:val="22"/>
                <w:lang w:eastAsia="en-US"/>
              </w:rPr>
            </w:pPr>
          </w:p>
          <w:p w:rsidR="00FA5952" w:rsidRPr="00F51558" w:rsidRDefault="00FA5952" w:rsidP="0064472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A644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den Zellzyklus auf der Ebene der Chromosomen vereinfacht beschreiben und seine Bedeutung für den vielzelligen Organismus erläutern (UF1, UF4)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83" w:type="pct"/>
            <w:shd w:val="clear" w:color="auto" w:fill="auto"/>
          </w:tcPr>
          <w:p w:rsidR="00FA5952" w:rsidRPr="00591028" w:rsidRDefault="00FA5952" w:rsidP="00644723">
            <w:pPr>
              <w:pStyle w:val="Kommentartext"/>
              <w:spacing w:before="60" w:after="12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de-DE"/>
              </w:rPr>
              <w:t>Zu 3) Grundlegender Mechanismus der Vermehrung genetisch identischer Zellen:</w:t>
            </w:r>
          </w:p>
          <w:p w:rsidR="00FA5952" w:rsidRPr="006872B2" w:rsidRDefault="00FA5952" w:rsidP="006872B2">
            <w:pPr>
              <w:pStyle w:val="Kommentartext"/>
              <w:numPr>
                <w:ilvl w:val="0"/>
                <w:numId w:val="7"/>
              </w:numPr>
              <w:spacing w:after="120"/>
              <w:rPr>
                <w:rFonts w:ascii="Arial" w:eastAsia="Times New Roman" w:hAnsi="Arial" w:cs="Arial"/>
                <w:iCs/>
                <w:color w:val="000000" w:themeColor="text1"/>
                <w:sz w:val="22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000000" w:themeColor="text1"/>
                <w:sz w:val="22"/>
                <w:szCs w:val="22"/>
                <w:lang w:eastAsia="de-DE"/>
              </w:rPr>
              <w:t>Verwendung der bekannten Modelle (zwei homologe Paare von Doppel- Chromosomen) zur Vorhersage des grundlegenden Mechanismus</w:t>
            </w:r>
            <w:r w:rsidR="006872B2">
              <w:rPr>
                <w:rFonts w:ascii="Arial" w:eastAsia="Times New Roman" w:hAnsi="Arial" w:cs="Arial"/>
                <w:iCs/>
                <w:color w:val="000000" w:themeColor="text1"/>
                <w:sz w:val="22"/>
                <w:szCs w:val="22"/>
                <w:lang w:eastAsia="de-DE"/>
              </w:rPr>
              <w:t xml:space="preserve"> </w:t>
            </w:r>
            <w:r w:rsidR="006872B2" w:rsidRPr="00EE31D6">
              <w:rPr>
                <w:rFonts w:ascii="Arial" w:hAnsi="Arial" w:cs="Arial"/>
                <w:sz w:val="22"/>
                <w:szCs w:val="22"/>
              </w:rPr>
              <w:t>[</w:t>
            </w:r>
            <w:r w:rsidR="006872B2">
              <w:rPr>
                <w:rFonts w:ascii="Arial" w:hAnsi="Arial" w:cs="Arial"/>
                <w:sz w:val="22"/>
                <w:szCs w:val="22"/>
              </w:rPr>
              <w:t>4</w:t>
            </w:r>
            <w:r w:rsidR="006872B2" w:rsidRPr="00EE31D6">
              <w:rPr>
                <w:rFonts w:ascii="Arial" w:hAnsi="Arial" w:cs="Arial"/>
                <w:sz w:val="22"/>
                <w:szCs w:val="22"/>
              </w:rPr>
              <w:t>]</w:t>
            </w:r>
          </w:p>
          <w:p w:rsidR="00FA5952" w:rsidRDefault="00FA5952" w:rsidP="00FA5952">
            <w:pPr>
              <w:pStyle w:val="Kommentartext"/>
              <w:numPr>
                <w:ilvl w:val="0"/>
                <w:numId w:val="8"/>
              </w:numPr>
              <w:spacing w:after="120"/>
              <w:rPr>
                <w:rFonts w:ascii="Arial" w:eastAsia="Times New Roman" w:hAnsi="Arial" w:cs="Arial"/>
                <w:iCs/>
                <w:color w:val="000000" w:themeColor="text1"/>
                <w:sz w:val="22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000000" w:themeColor="text1"/>
                <w:sz w:val="22"/>
                <w:szCs w:val="22"/>
                <w:lang w:eastAsia="de-DE"/>
              </w:rPr>
              <w:t>Überprüfung der Vorhersage durch mikroskopische Aufnahmen bzw. Filmmaterial</w:t>
            </w:r>
          </w:p>
          <w:p w:rsidR="00FA5952" w:rsidRDefault="00FA5952" w:rsidP="00644723">
            <w:pPr>
              <w:pStyle w:val="Kommentartext"/>
              <w:spacing w:after="120"/>
              <w:rPr>
                <w:rFonts w:ascii="Arial" w:eastAsia="Times New Roman" w:hAnsi="Arial" w:cs="Arial"/>
                <w:iCs/>
                <w:color w:val="000000" w:themeColor="text1"/>
                <w:sz w:val="22"/>
                <w:szCs w:val="22"/>
                <w:lang w:eastAsia="de-DE"/>
              </w:rPr>
            </w:pPr>
          </w:p>
          <w:p w:rsidR="00FA5952" w:rsidRDefault="00FA5952" w:rsidP="00644723">
            <w:pPr>
              <w:pStyle w:val="Kommentartext"/>
              <w:spacing w:after="120"/>
              <w:rPr>
                <w:rFonts w:ascii="Arial" w:eastAsia="Times New Roman" w:hAnsi="Arial" w:cs="Arial"/>
                <w:iCs/>
                <w:color w:val="000000" w:themeColor="text1"/>
                <w:sz w:val="22"/>
                <w:szCs w:val="22"/>
                <w:lang w:eastAsia="de-DE"/>
              </w:rPr>
            </w:pPr>
            <w:r w:rsidRPr="001A6449">
              <w:rPr>
                <w:rFonts w:ascii="Arial" w:eastAsia="Times New Roman" w:hAnsi="Arial" w:cs="Arial"/>
                <w:iCs/>
                <w:color w:val="000000" w:themeColor="text1"/>
                <w:sz w:val="22"/>
                <w:szCs w:val="22"/>
                <w:lang w:eastAsia="de-DE"/>
              </w:rPr>
              <w:t>Erarbeitung des Zellzyklus</w:t>
            </w:r>
            <w:r>
              <w:rPr>
                <w:rFonts w:ascii="Arial" w:eastAsia="Times New Roman" w:hAnsi="Arial" w:cs="Arial"/>
                <w:iCs/>
                <w:color w:val="000000" w:themeColor="text1"/>
                <w:sz w:val="22"/>
                <w:szCs w:val="22"/>
                <w:lang w:eastAsia="de-DE"/>
              </w:rPr>
              <w:t xml:space="preserve"> </w:t>
            </w:r>
            <w:r w:rsidRPr="001A6449">
              <w:rPr>
                <w:rFonts w:ascii="Arial" w:eastAsia="Times New Roman" w:hAnsi="Arial" w:cs="Arial"/>
                <w:iCs/>
                <w:color w:val="000000" w:themeColor="text1"/>
                <w:sz w:val="22"/>
                <w:szCs w:val="22"/>
                <w:lang w:eastAsia="de-DE"/>
              </w:rPr>
              <w:t>auf der Ebene der Chromosomen (z.B. Transport und Arbeitsform)</w:t>
            </w:r>
          </w:p>
          <w:p w:rsidR="00FA5952" w:rsidRDefault="00FA5952" w:rsidP="00FA5952">
            <w:pPr>
              <w:pStyle w:val="Kommentartext"/>
              <w:numPr>
                <w:ilvl w:val="0"/>
                <w:numId w:val="2"/>
              </w:numPr>
              <w:spacing w:after="120"/>
              <w:rPr>
                <w:rFonts w:ascii="Arial" w:eastAsia="Times New Roman" w:hAnsi="Arial" w:cs="Arial"/>
                <w:iCs/>
                <w:color w:val="000000" w:themeColor="text1"/>
                <w:sz w:val="22"/>
                <w:szCs w:val="22"/>
                <w:lang w:eastAsia="de-DE"/>
              </w:rPr>
            </w:pPr>
            <w:r w:rsidRPr="001A6449">
              <w:rPr>
                <w:rFonts w:ascii="Arial" w:eastAsia="Times New Roman" w:hAnsi="Arial" w:cs="Arial"/>
                <w:iCs/>
                <w:color w:val="000000" w:themeColor="text1"/>
                <w:sz w:val="22"/>
                <w:szCs w:val="22"/>
                <w:lang w:eastAsia="de-DE"/>
              </w:rPr>
              <w:t>Klärung des Begriffs „Arbeitsform“ unter Rückbezug auf die</w:t>
            </w:r>
            <w:r>
              <w:rPr>
                <w:rFonts w:ascii="Arial" w:eastAsia="Times New Roman" w:hAnsi="Arial" w:cs="Arial"/>
                <w:iCs/>
                <w:color w:val="000000" w:themeColor="text1"/>
                <w:sz w:val="22"/>
                <w:szCs w:val="22"/>
                <w:lang w:eastAsia="de-DE"/>
              </w:rPr>
              <w:t xml:space="preserve"> Proteinbiosynthese</w:t>
            </w:r>
            <w:r w:rsidRPr="001A6449">
              <w:rPr>
                <w:rFonts w:ascii="Arial" w:eastAsia="Times New Roman" w:hAnsi="Arial" w:cs="Arial"/>
                <w:iCs/>
                <w:color w:val="000000" w:themeColor="text1"/>
                <w:sz w:val="22"/>
                <w:szCs w:val="22"/>
                <w:lang w:eastAsia="de-DE"/>
              </w:rPr>
              <w:t xml:space="preserve"> </w:t>
            </w:r>
          </w:p>
          <w:p w:rsidR="00FA5952" w:rsidRPr="00B2686E" w:rsidRDefault="00FA5952" w:rsidP="00FA5952">
            <w:pPr>
              <w:pStyle w:val="Kommentartext"/>
              <w:numPr>
                <w:ilvl w:val="0"/>
                <w:numId w:val="2"/>
              </w:numPr>
              <w:spacing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E0802">
              <w:rPr>
                <w:rFonts w:ascii="Arial" w:eastAsia="Times New Roman" w:hAnsi="Arial" w:cs="Arial"/>
                <w:iCs/>
                <w:color w:val="000000" w:themeColor="text1"/>
                <w:sz w:val="22"/>
                <w:szCs w:val="22"/>
                <w:lang w:eastAsia="de-DE"/>
              </w:rPr>
              <w:t xml:space="preserve">Bewusstmachung, dass die im Lichtmikroskop sichtbaren, </w:t>
            </w:r>
            <w:r w:rsidR="00F908E6">
              <w:rPr>
                <w:rFonts w:ascii="Arial" w:eastAsia="Times New Roman" w:hAnsi="Arial" w:cs="Arial"/>
                <w:iCs/>
                <w:color w:val="000000" w:themeColor="text1"/>
                <w:sz w:val="22"/>
                <w:szCs w:val="22"/>
                <w:lang w:eastAsia="de-DE"/>
              </w:rPr>
              <w:br/>
            </w:r>
            <w:bookmarkStart w:id="0" w:name="_GoBack"/>
            <w:bookmarkEnd w:id="0"/>
            <w:r w:rsidRPr="002E0802">
              <w:rPr>
                <w:rFonts w:ascii="Arial" w:eastAsia="Times New Roman" w:hAnsi="Arial" w:cs="Arial"/>
                <w:iCs/>
                <w:color w:val="000000" w:themeColor="text1"/>
                <w:sz w:val="22"/>
                <w:szCs w:val="22"/>
                <w:lang w:eastAsia="de-DE"/>
              </w:rPr>
              <w:t xml:space="preserve">x-förmigen </w:t>
            </w:r>
            <w:r>
              <w:rPr>
                <w:rFonts w:ascii="Arial" w:eastAsia="Times New Roman" w:hAnsi="Arial" w:cs="Arial"/>
                <w:iCs/>
                <w:color w:val="000000" w:themeColor="text1"/>
                <w:sz w:val="22"/>
                <w:szCs w:val="22"/>
                <w:lang w:eastAsia="de-DE"/>
              </w:rPr>
              <w:t xml:space="preserve">Strukturen der Chromosomen zeitlich </w:t>
            </w:r>
            <w:r w:rsidRPr="00362B0D">
              <w:rPr>
                <w:rFonts w:ascii="Arial" w:eastAsia="Times New Roman" w:hAnsi="Arial" w:cs="Arial"/>
                <w:iCs/>
                <w:color w:val="0070C0"/>
                <w:sz w:val="22"/>
                <w:szCs w:val="22"/>
                <w:lang w:eastAsia="de-DE"/>
              </w:rPr>
              <w:t xml:space="preserve">und auf noch teilungsfähige </w:t>
            </w:r>
            <w:r w:rsidRPr="00E52FD5">
              <w:rPr>
                <w:rFonts w:ascii="Arial" w:eastAsia="Times New Roman" w:hAnsi="Arial" w:cs="Arial"/>
                <w:iCs/>
                <w:color w:val="0070C0"/>
                <w:sz w:val="22"/>
                <w:szCs w:val="22"/>
                <w:lang w:eastAsia="de-DE"/>
              </w:rPr>
              <w:t xml:space="preserve">Zellen </w:t>
            </w:r>
            <w:r w:rsidR="00E1502C">
              <w:rPr>
                <w:rFonts w:ascii="Arial" w:eastAsia="Times New Roman" w:hAnsi="Arial" w:cs="Arial"/>
                <w:iCs/>
                <w:color w:val="000000" w:themeColor="text1"/>
                <w:sz w:val="22"/>
                <w:szCs w:val="22"/>
                <w:lang w:eastAsia="de-DE"/>
              </w:rPr>
              <w:t>begrenzt sind.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</w:r>
          </w:p>
          <w:p w:rsidR="00FA5952" w:rsidRPr="005D1AE5" w:rsidRDefault="00FA5952" w:rsidP="00644723">
            <w:pPr>
              <w:pStyle w:val="Kommentartext"/>
              <w:spacing w:after="120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de-DE"/>
              </w:rPr>
              <w:t xml:space="preserve">Die </w:t>
            </w:r>
            <w:r w:rsidRPr="005D1AE5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de-DE"/>
              </w:rPr>
              <w:t>Alltagsvorstellung</w:t>
            </w:r>
            <w:r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eastAsia="de-DE"/>
              </w:rPr>
              <w:t>en „Chromosomen werden zu Beginn der Zellteilung gebildet“ bzw. „Chromosomen sind x-förmige Strukturen“ werden durch die Betrachtung der Zustandsformen revidiert.</w:t>
            </w:r>
          </w:p>
          <w:p w:rsidR="00FA5952" w:rsidRPr="001342EF" w:rsidRDefault="00FA5952" w:rsidP="00644723">
            <w:pPr>
              <w:pStyle w:val="Kommentartext"/>
              <w:spacing w:after="120"/>
              <w:rPr>
                <w:rFonts w:ascii="Arial" w:eastAsia="Droid Sans Fallback" w:hAnsi="Arial" w:cs="Arial"/>
                <w:i/>
                <w:color w:val="000000" w:themeColor="text1"/>
                <w:sz w:val="22"/>
                <w:szCs w:val="22"/>
              </w:rPr>
            </w:pPr>
            <w:r w:rsidRPr="009263D3">
              <w:rPr>
                <w:rFonts w:ascii="Arial" w:eastAsia="Droid Sans Fallback" w:hAnsi="Arial" w:cs="Arial"/>
                <w:i/>
                <w:color w:val="000000" w:themeColor="text1"/>
                <w:sz w:val="22"/>
                <w:szCs w:val="22"/>
              </w:rPr>
              <w:t xml:space="preserve">Kernaussage: </w:t>
            </w:r>
            <w:r>
              <w:rPr>
                <w:rFonts w:ascii="Arial" w:eastAsia="Droid Sans Fallback" w:hAnsi="Arial" w:cs="Arial"/>
                <w:i/>
                <w:color w:val="000000" w:themeColor="text1"/>
                <w:sz w:val="22"/>
                <w:szCs w:val="22"/>
              </w:rPr>
              <w:br/>
              <w:t>Der Zellteilung geht eine Verdopplung der Einzel-Chromosomen voraus, da nur auf diese Weise die gesamte Erbinformation bei der Zellvermehrung konserviert werden kann.</w:t>
            </w:r>
          </w:p>
        </w:tc>
      </w:tr>
    </w:tbl>
    <w:p w:rsidR="00FA5952" w:rsidRDefault="00FA5952" w:rsidP="00FA5952"/>
    <w:p w:rsidR="00FA5952" w:rsidRDefault="00FA5952" w:rsidP="00FA5952">
      <w:r>
        <w:br w:type="page"/>
      </w:r>
    </w:p>
    <w:p w:rsidR="00FA5952" w:rsidRDefault="00FA5952" w:rsidP="00FA5952"/>
    <w:p w:rsidR="00FA5952" w:rsidRPr="009263D3" w:rsidRDefault="00FA5952" w:rsidP="00C14074">
      <w:pPr>
        <w:spacing w:beforeLines="60" w:before="144" w:afterLines="60" w:after="144"/>
        <w:mirrorIndents/>
        <w:rPr>
          <w:rFonts w:ascii="Arial" w:hAnsi="Arial" w:cs="Arial"/>
          <w:b/>
          <w:sz w:val="22"/>
          <w:szCs w:val="22"/>
        </w:rPr>
      </w:pPr>
      <w:r w:rsidRPr="009263D3">
        <w:rPr>
          <w:rFonts w:ascii="Arial" w:hAnsi="Arial" w:cs="Arial"/>
          <w:b/>
          <w:sz w:val="22"/>
          <w:szCs w:val="22"/>
        </w:rPr>
        <w:t>Weiterführende Materialien: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3"/>
        <w:gridCol w:w="6214"/>
        <w:gridCol w:w="7303"/>
      </w:tblGrid>
      <w:tr w:rsidR="00FA5952" w:rsidRPr="009263D3" w:rsidTr="00644723">
        <w:trPr>
          <w:trHeight w:val="254"/>
        </w:trPr>
        <w:tc>
          <w:tcPr>
            <w:tcW w:w="247" w:type="pct"/>
            <w:shd w:val="clear" w:color="auto" w:fill="D9D9D9" w:themeFill="background1" w:themeFillShade="D9"/>
          </w:tcPr>
          <w:p w:rsidR="00FA5952" w:rsidRPr="009263D3" w:rsidRDefault="00FA5952" w:rsidP="00C14074">
            <w:pPr>
              <w:spacing w:beforeLines="60" w:before="144" w:afterLines="60" w:after="144"/>
              <w:ind w:left="170"/>
              <w:mirrorIndents/>
              <w:rPr>
                <w:rFonts w:ascii="Arial" w:hAnsi="Arial" w:cs="Arial"/>
                <w:b/>
                <w:sz w:val="22"/>
                <w:szCs w:val="22"/>
              </w:rPr>
            </w:pPr>
            <w:r w:rsidRPr="009263D3">
              <w:rPr>
                <w:rFonts w:ascii="Arial" w:hAnsi="Arial" w:cs="Arial"/>
                <w:b/>
                <w:sz w:val="22"/>
                <w:szCs w:val="22"/>
              </w:rPr>
              <w:t>Nr.</w:t>
            </w:r>
          </w:p>
        </w:tc>
        <w:tc>
          <w:tcPr>
            <w:tcW w:w="2185" w:type="pct"/>
            <w:shd w:val="clear" w:color="auto" w:fill="D9D9D9" w:themeFill="background1" w:themeFillShade="D9"/>
          </w:tcPr>
          <w:p w:rsidR="00FA5952" w:rsidRPr="009263D3" w:rsidRDefault="00FA5952" w:rsidP="00C14074">
            <w:pPr>
              <w:spacing w:beforeLines="60" w:before="144" w:afterLines="60" w:after="144"/>
              <w:mirrorIndents/>
              <w:rPr>
                <w:rFonts w:ascii="Arial" w:hAnsi="Arial" w:cs="Arial"/>
                <w:b/>
                <w:sz w:val="22"/>
                <w:szCs w:val="22"/>
              </w:rPr>
            </w:pPr>
            <w:r w:rsidRPr="009263D3">
              <w:rPr>
                <w:rFonts w:ascii="Arial" w:hAnsi="Arial" w:cs="Arial"/>
                <w:b/>
                <w:sz w:val="22"/>
                <w:szCs w:val="22"/>
              </w:rPr>
              <w:t>URL / Quellenangabe</w:t>
            </w:r>
          </w:p>
        </w:tc>
        <w:tc>
          <w:tcPr>
            <w:tcW w:w="2568" w:type="pct"/>
            <w:shd w:val="clear" w:color="auto" w:fill="D9D9D9" w:themeFill="background1" w:themeFillShade="D9"/>
          </w:tcPr>
          <w:p w:rsidR="00FA5952" w:rsidRPr="009263D3" w:rsidRDefault="00FA5952" w:rsidP="00C14074">
            <w:pPr>
              <w:spacing w:beforeLines="60" w:before="144" w:afterLines="60" w:after="144"/>
              <w:mirrorIndents/>
              <w:rPr>
                <w:rFonts w:ascii="Arial" w:hAnsi="Arial" w:cs="Arial"/>
                <w:b/>
                <w:sz w:val="22"/>
                <w:szCs w:val="22"/>
              </w:rPr>
            </w:pPr>
            <w:r w:rsidRPr="009263D3">
              <w:rPr>
                <w:rFonts w:ascii="Arial" w:hAnsi="Arial" w:cs="Arial"/>
                <w:b/>
                <w:sz w:val="22"/>
                <w:szCs w:val="22"/>
              </w:rPr>
              <w:t>Kurzbeschreibung des Inhalts / der Quelle</w:t>
            </w:r>
          </w:p>
        </w:tc>
      </w:tr>
      <w:tr w:rsidR="00FA5952" w:rsidRPr="009263D3" w:rsidTr="00644723">
        <w:trPr>
          <w:trHeight w:val="254"/>
        </w:trPr>
        <w:tc>
          <w:tcPr>
            <w:tcW w:w="247" w:type="pct"/>
            <w:vAlign w:val="center"/>
          </w:tcPr>
          <w:p w:rsidR="00FA5952" w:rsidRPr="009263D3" w:rsidRDefault="00FA5952" w:rsidP="00C14074">
            <w:pPr>
              <w:spacing w:beforeLines="60" w:before="144" w:afterLines="60" w:after="144"/>
              <w:ind w:left="34"/>
              <w:mirrorIndent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63D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85" w:type="pct"/>
            <w:vAlign w:val="center"/>
          </w:tcPr>
          <w:p w:rsidR="00FA5952" w:rsidRPr="00BC1FF4" w:rsidRDefault="00B71990" w:rsidP="00C14074">
            <w:pPr>
              <w:spacing w:beforeLines="60" w:before="144" w:afterLines="60" w:after="144"/>
              <w:mirrorIndents/>
              <w:rPr>
                <w:rStyle w:val="Hyperlink"/>
                <w:rFonts w:ascii="Arial" w:hAnsi="Arial" w:cs="Arial"/>
                <w:sz w:val="22"/>
                <w:szCs w:val="22"/>
              </w:rPr>
            </w:pPr>
            <w:hyperlink r:id="rId7" w:history="1">
              <w:r w:rsidR="00FA5952" w:rsidRPr="00B2686E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http://www.isb.bayern.de/schulartspezifisches/materialien/genetik-und-gentechnik-jgst-9-materialien-biologie/</w:t>
              </w:r>
            </w:hyperlink>
          </w:p>
        </w:tc>
        <w:tc>
          <w:tcPr>
            <w:tcW w:w="2568" w:type="pct"/>
            <w:vAlign w:val="center"/>
          </w:tcPr>
          <w:p w:rsidR="00FA5952" w:rsidRPr="006C03F9" w:rsidRDefault="00FA5952" w:rsidP="00644723">
            <w:pPr>
              <w:pStyle w:val="StandardWeb"/>
              <w:spacing w:before="60" w:beforeAutospacing="0" w:after="60" w:afterAutospacing="0"/>
            </w:pPr>
            <w:r w:rsidRPr="006C03F9">
              <w:rPr>
                <w:rFonts w:ascii="Arial" w:hAnsi="Arial" w:cs="Arial"/>
                <w:sz w:val="22"/>
                <w:szCs w:val="22"/>
              </w:rPr>
              <w:t xml:space="preserve">Online-Handreichung des ISB, Baustein </w:t>
            </w:r>
            <w:r>
              <w:rPr>
                <w:rFonts w:ascii="Arial" w:hAnsi="Arial" w:cs="Arial"/>
                <w:sz w:val="22"/>
                <w:szCs w:val="22"/>
              </w:rPr>
              <w:t>„Vom Gen zum Merkmal“</w:t>
            </w:r>
            <w:r w:rsidRPr="006C03F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(S.31-33). Die Schülerinnen und Schüler beschreiben die schrittweise Umsetzung der genetischen Information anhand eines e</w:t>
            </w:r>
            <w:r w:rsidR="00720A60">
              <w:rPr>
                <w:rFonts w:ascii="Arial" w:hAnsi="Arial" w:cs="Arial"/>
                <w:sz w:val="22"/>
                <w:szCs w:val="22"/>
              </w:rPr>
              <w:t xml:space="preserve">infachen Denkmodells. Sie üben </w:t>
            </w:r>
            <w:r>
              <w:rPr>
                <w:rFonts w:ascii="Arial" w:hAnsi="Arial" w:cs="Arial"/>
                <w:sz w:val="22"/>
                <w:szCs w:val="22"/>
              </w:rPr>
              <w:t xml:space="preserve">sich in der analogen Darstellung von Sachverhalten. </w:t>
            </w:r>
          </w:p>
        </w:tc>
      </w:tr>
      <w:tr w:rsidR="00FA5952" w:rsidRPr="009263D3" w:rsidTr="00644723">
        <w:trPr>
          <w:trHeight w:val="254"/>
        </w:trPr>
        <w:tc>
          <w:tcPr>
            <w:tcW w:w="247" w:type="pct"/>
            <w:vAlign w:val="center"/>
          </w:tcPr>
          <w:p w:rsidR="00FA5952" w:rsidRPr="009263D3" w:rsidRDefault="00FA5952" w:rsidP="00C14074">
            <w:pPr>
              <w:spacing w:beforeLines="60" w:before="144" w:afterLines="60" w:after="144"/>
              <w:ind w:left="34"/>
              <w:mirrorIndents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185" w:type="pct"/>
            <w:vAlign w:val="center"/>
          </w:tcPr>
          <w:p w:rsidR="00FA5952" w:rsidRPr="006C03F9" w:rsidRDefault="00B71990" w:rsidP="00C14074">
            <w:pPr>
              <w:spacing w:beforeLines="60" w:before="144" w:afterLines="60" w:after="144"/>
              <w:mirrorIndents/>
              <w:rPr>
                <w:rStyle w:val="Hyperlink"/>
                <w:rFonts w:ascii="Arial" w:hAnsi="Arial" w:cs="Arial"/>
                <w:sz w:val="22"/>
                <w:szCs w:val="22"/>
              </w:rPr>
            </w:pPr>
            <w:hyperlink r:id="rId8" w:history="1">
              <w:r w:rsidR="00FA5952" w:rsidRPr="00B2686E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http://www.isb.bayern.de/schulartspezifisches/materialien/genetik-und-gentechnik-jgst-9-materialien-biologie/</w:t>
              </w:r>
            </w:hyperlink>
          </w:p>
        </w:tc>
        <w:tc>
          <w:tcPr>
            <w:tcW w:w="2568" w:type="pct"/>
            <w:vAlign w:val="center"/>
          </w:tcPr>
          <w:p w:rsidR="00FA5952" w:rsidRPr="007F639E" w:rsidRDefault="00FA5952" w:rsidP="00644723">
            <w:pPr>
              <w:pStyle w:val="StandardWeb"/>
              <w:spacing w:before="60" w:beforeAutospacing="0" w:after="60" w:afterAutospacing="0"/>
            </w:pPr>
            <w:r>
              <w:rPr>
                <w:rFonts w:ascii="Arial" w:hAnsi="Arial" w:cs="Arial"/>
                <w:sz w:val="22"/>
                <w:szCs w:val="22"/>
              </w:rPr>
              <w:t xml:space="preserve">Online-Handreichung des ISB, Baustein „Rolle der Proteine bei der Merkmalsausbildung“ (S. 9-17). Die Schülerinnen und Schüler verschaffen sich einen Überblick über die vielfältigen Bedeutungen der Proteine für den Organismus, indem sie eine Mind Map erstellen. </w:t>
            </w:r>
          </w:p>
        </w:tc>
      </w:tr>
      <w:tr w:rsidR="00FA5952" w:rsidRPr="009263D3" w:rsidTr="00644723">
        <w:trPr>
          <w:trHeight w:val="254"/>
        </w:trPr>
        <w:tc>
          <w:tcPr>
            <w:tcW w:w="247" w:type="pct"/>
            <w:vAlign w:val="center"/>
          </w:tcPr>
          <w:p w:rsidR="00FA5952" w:rsidRDefault="006872B2" w:rsidP="00C14074">
            <w:pPr>
              <w:spacing w:beforeLines="60" w:before="144" w:afterLines="60" w:after="144"/>
              <w:ind w:left="34"/>
              <w:mirrorIndents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85" w:type="pct"/>
            <w:vAlign w:val="center"/>
          </w:tcPr>
          <w:p w:rsidR="00FA5952" w:rsidRDefault="00B71990" w:rsidP="00C14074">
            <w:pPr>
              <w:spacing w:beforeLines="60" w:before="144" w:afterLines="60" w:after="144"/>
              <w:mirrorIndents/>
              <w:rPr>
                <w:rStyle w:val="Hyperlink"/>
                <w:rFonts w:ascii="Arial" w:hAnsi="Arial" w:cs="Arial"/>
                <w:sz w:val="22"/>
                <w:szCs w:val="22"/>
              </w:rPr>
            </w:pPr>
            <w:hyperlink r:id="rId9" w:history="1">
              <w:r w:rsidR="00FA5952" w:rsidRPr="00B2686E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http://www.fachdidaktikbiologie.uni-koeln.de/sites/fachdid_bio_gym/Forum_Fachdidaktik_Biologie/Forum_2012/Genetik_Fachsprache_Koln.pdf</w:t>
              </w:r>
            </w:hyperlink>
          </w:p>
        </w:tc>
        <w:tc>
          <w:tcPr>
            <w:tcW w:w="2568" w:type="pct"/>
            <w:vAlign w:val="center"/>
          </w:tcPr>
          <w:p w:rsidR="00FA5952" w:rsidRPr="00EC42CF" w:rsidRDefault="00FA5952" w:rsidP="00644723">
            <w:pPr>
              <w:pStyle w:val="StandardWeb"/>
              <w:spacing w:before="60" w:beforeAutospacing="0" w:after="60" w:afterAutospacing="0"/>
              <w:rPr>
                <w:rFonts w:ascii="ArialMT" w:hAnsi="ArialMT"/>
                <w:sz w:val="22"/>
                <w:szCs w:val="20"/>
              </w:rPr>
            </w:pPr>
            <w:r w:rsidRPr="00EC42CF">
              <w:rPr>
                <w:rFonts w:ascii="ArialMT" w:hAnsi="ArialMT"/>
                <w:sz w:val="22"/>
                <w:szCs w:val="20"/>
              </w:rPr>
              <w:t>Ulrich Kattmann: Genetikunterricht mit angemessener Fachsprache, Universität Köln, 6. Dezember 2012</w:t>
            </w:r>
            <w:r>
              <w:rPr>
                <w:rFonts w:ascii="ArialMT" w:hAnsi="ArialMT"/>
                <w:sz w:val="22"/>
                <w:szCs w:val="20"/>
              </w:rPr>
              <w:t>; Foliensatz mit wesentlichen Hinweisen zu Alltagsvorstellungen bezüglich der Vererbung und Vorschlägen zur Revidierung dieser Vorstellungen durch die Verwendung eindeutiger Fachbegriffe</w:t>
            </w:r>
          </w:p>
        </w:tc>
      </w:tr>
      <w:tr w:rsidR="00FA5952" w:rsidRPr="009263D3" w:rsidTr="00644723">
        <w:trPr>
          <w:trHeight w:val="254"/>
        </w:trPr>
        <w:tc>
          <w:tcPr>
            <w:tcW w:w="247" w:type="pct"/>
            <w:vAlign w:val="center"/>
          </w:tcPr>
          <w:p w:rsidR="00FA5952" w:rsidRPr="00EC42CF" w:rsidRDefault="006872B2" w:rsidP="00C14074">
            <w:pPr>
              <w:spacing w:beforeLines="60" w:before="144" w:afterLines="60" w:after="144"/>
              <w:ind w:left="34"/>
              <w:mirrorIndents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185" w:type="pct"/>
            <w:vAlign w:val="center"/>
          </w:tcPr>
          <w:p w:rsidR="00FA5952" w:rsidRPr="009102FE" w:rsidRDefault="00B71990" w:rsidP="00C14074">
            <w:pPr>
              <w:spacing w:beforeLines="60" w:before="144" w:afterLines="60" w:after="144"/>
              <w:mirrorIndents/>
              <w:rPr>
                <w:rStyle w:val="Hyperlink"/>
                <w:rFonts w:ascii="Arial" w:hAnsi="Arial" w:cs="Arial"/>
                <w:sz w:val="22"/>
                <w:szCs w:val="22"/>
                <w:highlight w:val="yellow"/>
                <w:u w:val="none"/>
              </w:rPr>
            </w:pPr>
            <w:hyperlink r:id="rId10" w:history="1">
              <w:r w:rsidR="00774BDA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https://www.schulentwicklung.nrw.de/lehrplaene/front_content.php?idart=12718</w:t>
              </w:r>
            </w:hyperlink>
            <w:r w:rsidR="00774BDA">
              <w:rPr>
                <w:rFonts w:ascii="Arial" w:hAnsi="Arial" w:cs="Arial"/>
                <w:sz w:val="22"/>
                <w:szCs w:val="22"/>
              </w:rPr>
              <w:br/>
            </w:r>
            <w:r w:rsidR="00774BDA">
              <w:rPr>
                <w:rFonts w:ascii="Arial" w:hAnsi="Arial" w:cs="Arial"/>
                <w:sz w:val="22"/>
                <w:szCs w:val="22"/>
              </w:rPr>
              <w:sym w:font="Wingdings 3" w:char="F067"/>
            </w:r>
            <w:r w:rsidR="00720A60">
              <w:rPr>
                <w:rFonts w:ascii="Arial" w:hAnsi="Arial" w:cs="Arial"/>
                <w:sz w:val="22"/>
                <w:szCs w:val="22"/>
              </w:rPr>
              <w:t xml:space="preserve"> siehe „Jg. 10</w:t>
            </w:r>
            <w:r w:rsidR="00774BDA">
              <w:rPr>
                <w:rFonts w:ascii="Arial" w:hAnsi="Arial" w:cs="Arial"/>
                <w:sz w:val="22"/>
                <w:szCs w:val="22"/>
              </w:rPr>
              <w:t>“</w:t>
            </w:r>
          </w:p>
        </w:tc>
        <w:tc>
          <w:tcPr>
            <w:tcW w:w="2568" w:type="pct"/>
            <w:vAlign w:val="center"/>
          </w:tcPr>
          <w:p w:rsidR="00FA5952" w:rsidRDefault="00971A8E" w:rsidP="00644723">
            <w:pPr>
              <w:pStyle w:val="Standard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Arbeitsblatt bzw. für den Kompetenzerwerb geeignete </w:t>
            </w:r>
            <w:r w:rsidR="00FA5952">
              <w:rPr>
                <w:rFonts w:ascii="Arial" w:hAnsi="Arial" w:cs="Arial"/>
                <w:sz w:val="22"/>
                <w:szCs w:val="22"/>
              </w:rPr>
              <w:t>Modellvorlage zum Ausschneiden;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A5952">
              <w:rPr>
                <w:rFonts w:ascii="Arial" w:hAnsi="Arial" w:cs="Arial"/>
                <w:sz w:val="22"/>
                <w:szCs w:val="22"/>
              </w:rPr>
              <w:t>Visualisierung der gleichen Genorte, aber unterschiedlichen allelen Gene bei homologen Chromosomen sowie der genetisch identischen Einzel-Chromosomen eines Doppel-Chromosoms</w:t>
            </w:r>
          </w:p>
        </w:tc>
      </w:tr>
    </w:tbl>
    <w:p w:rsidR="00FA5952" w:rsidRPr="00246F0F" w:rsidRDefault="00FA5952" w:rsidP="00FA59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246F0F">
        <w:rPr>
          <w:rFonts w:ascii="Arial" w:hAnsi="Arial" w:cs="Arial"/>
          <w:sz w:val="20"/>
          <w:szCs w:val="20"/>
        </w:rPr>
        <w:t xml:space="preserve">Letzter Zugriff auf die URL: </w:t>
      </w:r>
      <w:r>
        <w:rPr>
          <w:rFonts w:ascii="Arial" w:hAnsi="Arial" w:cs="Arial"/>
          <w:sz w:val="20"/>
          <w:szCs w:val="20"/>
        </w:rPr>
        <w:t>11</w:t>
      </w:r>
      <w:r w:rsidRPr="00246F0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11</w:t>
      </w:r>
      <w:r w:rsidRPr="00246F0F">
        <w:rPr>
          <w:rFonts w:ascii="Arial" w:hAnsi="Arial" w:cs="Arial"/>
          <w:sz w:val="20"/>
          <w:szCs w:val="20"/>
        </w:rPr>
        <w:t>.2019</w:t>
      </w:r>
    </w:p>
    <w:p w:rsidR="00FA5952" w:rsidRDefault="00FA5952" w:rsidP="00FA5952"/>
    <w:p w:rsidR="00FA5952" w:rsidRDefault="00FA5952" w:rsidP="00FA5952"/>
    <w:p w:rsidR="00253DE6" w:rsidRDefault="00253DE6"/>
    <w:sectPr w:rsidR="00253DE6" w:rsidSect="001A3627">
      <w:footerReference w:type="default" r:id="rId11"/>
      <w:pgSz w:w="16840" w:h="11900" w:orient="landscape"/>
      <w:pgMar w:top="1276" w:right="1418" w:bottom="426" w:left="1418" w:header="709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990" w:rsidRDefault="00B71990">
      <w:r>
        <w:separator/>
      </w:r>
    </w:p>
  </w:endnote>
  <w:endnote w:type="continuationSeparator" w:id="0">
    <w:p w:rsidR="00B71990" w:rsidRDefault="00B71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roid Sans Fallback">
    <w:altName w:val="Times New Roman"/>
    <w:charset w:val="01"/>
    <w:family w:val="auto"/>
    <w:pitch w:val="variable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7140567"/>
      <w:docPartObj>
        <w:docPartGallery w:val="Page Numbers (Bottom of Page)"/>
        <w:docPartUnique/>
      </w:docPartObj>
    </w:sdtPr>
    <w:sdtEndPr/>
    <w:sdtContent>
      <w:p w:rsidR="00AE3585" w:rsidRDefault="00754675">
        <w:pPr>
          <w:pStyle w:val="Fuzeile"/>
          <w:jc w:val="center"/>
        </w:pPr>
        <w:r>
          <w:fldChar w:fldCharType="begin"/>
        </w:r>
        <w:r w:rsidR="00691553">
          <w:instrText>PAGE   \* MERGEFORMAT</w:instrText>
        </w:r>
        <w:r>
          <w:fldChar w:fldCharType="separate"/>
        </w:r>
        <w:r w:rsidR="00F908E6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990" w:rsidRDefault="00B71990">
      <w:r>
        <w:separator/>
      </w:r>
    </w:p>
  </w:footnote>
  <w:footnote w:type="continuationSeparator" w:id="0">
    <w:p w:rsidR="00B71990" w:rsidRDefault="00B71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17FED"/>
    <w:multiLevelType w:val="hybridMultilevel"/>
    <w:tmpl w:val="41CA62D4"/>
    <w:lvl w:ilvl="0" w:tplc="F5A661D8">
      <w:start w:val="2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AE6C7D"/>
    <w:multiLevelType w:val="hybridMultilevel"/>
    <w:tmpl w:val="750A733A"/>
    <w:lvl w:ilvl="0" w:tplc="BD4A420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A76F09"/>
    <w:multiLevelType w:val="hybridMultilevel"/>
    <w:tmpl w:val="0526CA9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B51191"/>
    <w:multiLevelType w:val="hybridMultilevel"/>
    <w:tmpl w:val="55A861BC"/>
    <w:lvl w:ilvl="0" w:tplc="BD4A420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D4007E"/>
    <w:multiLevelType w:val="hybridMultilevel"/>
    <w:tmpl w:val="CE204C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A0B54"/>
    <w:multiLevelType w:val="hybridMultilevel"/>
    <w:tmpl w:val="443C15CC"/>
    <w:lvl w:ilvl="0" w:tplc="55CE55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4C47EC"/>
    <w:multiLevelType w:val="hybridMultilevel"/>
    <w:tmpl w:val="EFD0BE92"/>
    <w:lvl w:ilvl="0" w:tplc="F5A661D8">
      <w:start w:val="2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A30077"/>
    <w:multiLevelType w:val="hybridMultilevel"/>
    <w:tmpl w:val="F970C828"/>
    <w:lvl w:ilvl="0" w:tplc="F5A661D8">
      <w:start w:val="2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5952"/>
    <w:rsid w:val="000D56AF"/>
    <w:rsid w:val="00176D02"/>
    <w:rsid w:val="001B659B"/>
    <w:rsid w:val="0020475C"/>
    <w:rsid w:val="00214880"/>
    <w:rsid w:val="00253DE6"/>
    <w:rsid w:val="00255B0F"/>
    <w:rsid w:val="00280E33"/>
    <w:rsid w:val="002B7A90"/>
    <w:rsid w:val="003B0894"/>
    <w:rsid w:val="00436D2F"/>
    <w:rsid w:val="00487942"/>
    <w:rsid w:val="004E2303"/>
    <w:rsid w:val="004F0357"/>
    <w:rsid w:val="006872B2"/>
    <w:rsid w:val="00691553"/>
    <w:rsid w:val="006C26E8"/>
    <w:rsid w:val="006F67A0"/>
    <w:rsid w:val="00720A60"/>
    <w:rsid w:val="00745E2F"/>
    <w:rsid w:val="00754675"/>
    <w:rsid w:val="00774BDA"/>
    <w:rsid w:val="007A04FC"/>
    <w:rsid w:val="007F3D12"/>
    <w:rsid w:val="00840CB1"/>
    <w:rsid w:val="00852CD2"/>
    <w:rsid w:val="009102FE"/>
    <w:rsid w:val="009369CC"/>
    <w:rsid w:val="00971A8E"/>
    <w:rsid w:val="00983CAA"/>
    <w:rsid w:val="009F12F8"/>
    <w:rsid w:val="00B71990"/>
    <w:rsid w:val="00B81F2A"/>
    <w:rsid w:val="00BB4CAD"/>
    <w:rsid w:val="00BF4277"/>
    <w:rsid w:val="00C14074"/>
    <w:rsid w:val="00CF6EA4"/>
    <w:rsid w:val="00D26F80"/>
    <w:rsid w:val="00D72834"/>
    <w:rsid w:val="00D76BB6"/>
    <w:rsid w:val="00E1502C"/>
    <w:rsid w:val="00EC201F"/>
    <w:rsid w:val="00F908E6"/>
    <w:rsid w:val="00FA5952"/>
    <w:rsid w:val="00FE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960B8"/>
  <w15:docId w15:val="{2B1C09AC-00BE-492B-B230-55BF44784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A5952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A5952"/>
    <w:pPr>
      <w:spacing w:after="200" w:line="276" w:lineRule="auto"/>
      <w:contextualSpacing/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FA595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unhideWhenUsed/>
    <w:rsid w:val="00FA5952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A5952"/>
    <w:rPr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FA5952"/>
    <w:rPr>
      <w:color w:val="0563C1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FA595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A5952"/>
    <w:rPr>
      <w:rFonts w:ascii="Times New Roman" w:eastAsia="Times New Roman" w:hAnsi="Times New Roman" w:cs="Times New Roman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A5952"/>
    <w:rPr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FA5952"/>
    <w:pPr>
      <w:spacing w:before="100" w:beforeAutospacing="1" w:after="100" w:afterAutospacing="1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5952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5952"/>
    <w:rPr>
      <w:rFonts w:ascii="Times New Roman" w:eastAsia="Times New Roman" w:hAnsi="Times New Roman" w:cs="Times New Roman"/>
      <w:sz w:val="18"/>
      <w:szCs w:val="18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81F2A"/>
    <w:pPr>
      <w:spacing w:after="0"/>
    </w:pPr>
    <w:rPr>
      <w:rFonts w:ascii="Times New Roman" w:eastAsia="Times New Roman" w:hAnsi="Times New Roman" w:cs="Times New Roman"/>
      <w:b/>
      <w:bCs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81F2A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B81F2A"/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b.bayern.de/schulartspezifisches/materialien/genetik-und-gentechnik-jgst-9-materialien-biologi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sb.bayern.de/schulartspezifisches/materialien/genetik-und-gentechnik-jgst-9-materialien-biologi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schulentwicklung.nrw.de/lehrplaene/front_content.php?idart=127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hdidaktikbiologie.uni-koeln.de/sites/fachdid_bio_gym/Forum_Fachdidaktik_Biologie/Forum_2012/Genetik_Fachsprache_Koln.pd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1A8466F4</Template>
  <TotalTime>0</TotalTime>
  <Pages>6</Pages>
  <Words>1286</Words>
  <Characters>8108</Characters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2019-12-03T16:48:00Z</dcterms:created>
  <dcterms:modified xsi:type="dcterms:W3CDTF">2020-01-27T13:49:00Z</dcterms:modified>
</cp:coreProperties>
</file>