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972C6" w14:textId="77777777" w:rsidR="00F00FB9" w:rsidRPr="0091485B" w:rsidRDefault="00B8432B" w:rsidP="0091485B">
      <w:pPr>
        <w:pStyle w:val="Kommentartext"/>
        <w:spacing w:before="45" w:after="45"/>
        <w:jc w:val="center"/>
        <w:rPr>
          <w:rFonts w:ascii="Arial" w:hAnsi="Arial" w:cs="Arial"/>
          <w:b/>
          <w:sz w:val="28"/>
          <w:szCs w:val="28"/>
        </w:rPr>
      </w:pPr>
      <w:r w:rsidRPr="0091485B">
        <w:rPr>
          <w:rStyle w:val="Kommentarzeichen"/>
          <w:rFonts w:ascii="Arial" w:hAnsi="Arial" w:cs="Arial"/>
          <w:b/>
          <w:sz w:val="28"/>
          <w:szCs w:val="28"/>
        </w:rPr>
        <w:t/>
      </w:r>
      <w:r w:rsidR="00F00FB9" w:rsidRPr="0091485B">
        <w:rPr>
          <w:rFonts w:ascii="Arial" w:hAnsi="Arial" w:cs="Arial"/>
          <w:b/>
          <w:sz w:val="28"/>
          <w:szCs w:val="28"/>
        </w:rPr>
        <w:t xml:space="preserve">Pränatale Diagnostik bei möglicher </w:t>
      </w:r>
      <w:r w:rsidR="0091485B">
        <w:rPr>
          <w:rFonts w:ascii="Arial" w:hAnsi="Arial" w:cs="Arial"/>
          <w:b/>
          <w:sz w:val="28"/>
          <w:szCs w:val="28"/>
        </w:rPr>
        <w:t>Trisomie 21</w:t>
      </w:r>
      <w:r w:rsidR="0091485B">
        <w:rPr>
          <w:rFonts w:ascii="Arial" w:hAnsi="Arial" w:cs="Arial"/>
          <w:b/>
          <w:sz w:val="28"/>
          <w:szCs w:val="28"/>
        </w:rPr>
        <w:br/>
      </w:r>
      <w:r w:rsidR="00F00FB9" w:rsidRPr="0091485B">
        <w:rPr>
          <w:rFonts w:ascii="Arial" w:hAnsi="Arial" w:cs="Arial"/>
          <w:b/>
          <w:sz w:val="28"/>
          <w:szCs w:val="28"/>
        </w:rPr>
        <w:t>– ein ethisches Dilemma</w:t>
      </w:r>
    </w:p>
    <w:p w14:paraId="7BF4DAEF" w14:textId="77777777" w:rsidR="00F00FB9" w:rsidRPr="0091485B" w:rsidRDefault="00F00FB9" w:rsidP="0091485B">
      <w:pPr>
        <w:pStyle w:val="Kommentartext"/>
        <w:spacing w:before="45" w:after="45"/>
        <w:rPr>
          <w:rFonts w:ascii="Arial" w:hAnsi="Arial" w:cs="Arial"/>
          <w:sz w:val="24"/>
          <w:szCs w:val="24"/>
        </w:rPr>
      </w:pPr>
    </w:p>
    <w:p w14:paraId="7B800E30" w14:textId="77777777" w:rsidR="00F00FB9" w:rsidRPr="0091485B" w:rsidRDefault="00F00FB9" w:rsidP="0091485B">
      <w:pPr>
        <w:pStyle w:val="Kommentartext"/>
        <w:spacing w:before="45" w:after="45"/>
        <w:rPr>
          <w:rFonts w:ascii="Arial" w:hAnsi="Arial" w:cs="Arial"/>
          <w:b/>
          <w:sz w:val="28"/>
          <w:szCs w:val="24"/>
        </w:rPr>
      </w:pPr>
      <w:r w:rsidRPr="0091485B">
        <w:rPr>
          <w:rFonts w:ascii="Arial" w:hAnsi="Arial" w:cs="Arial"/>
          <w:b/>
          <w:sz w:val="28"/>
          <w:szCs w:val="24"/>
        </w:rPr>
        <w:t>Hinweise zum unterrichtlichen Einsatz</w:t>
      </w:r>
      <w:r w:rsidRPr="0091485B">
        <w:rPr>
          <w:rFonts w:ascii="Arial" w:hAnsi="Arial" w:cs="Arial"/>
          <w:b/>
          <w:sz w:val="28"/>
          <w:szCs w:val="24"/>
        </w:rPr>
        <w:t xml:space="preserve"> der Materialien:</w:t>
      </w:r>
    </w:p>
    <w:p w14:paraId="7AAD41F1" w14:textId="21B00BDD" w:rsidR="00F00FB9" w:rsidRDefault="00F00FB9" w:rsidP="0091485B">
      <w:pPr>
        <w:pStyle w:val="Kommentartext"/>
        <w:spacing w:before="45" w:after="45"/>
        <w:rPr>
          <w:rFonts w:ascii="Arial" w:hAnsi="Arial" w:cs="Arial"/>
          <w:sz w:val="24"/>
          <w:szCs w:val="24"/>
        </w:rPr>
      </w:pPr>
      <w:r w:rsidRPr="0091485B">
        <w:rPr>
          <w:rFonts w:ascii="Arial" w:hAnsi="Arial" w:cs="Arial"/>
          <w:sz w:val="24"/>
          <w:szCs w:val="24"/>
        </w:rPr>
        <w:t xml:space="preserve">Die Arbeitsmaterialien können auf verschiedene Weisen genutzt werden. Sie eignen sich zumindest teilweise </w:t>
      </w:r>
      <w:r w:rsidRPr="0091485B">
        <w:rPr>
          <w:rFonts w:ascii="Arial" w:hAnsi="Arial" w:cs="Arial"/>
          <w:sz w:val="24"/>
          <w:szCs w:val="24"/>
        </w:rPr>
        <w:t>als Aufgabensequenz mit Selbstkontrolle</w:t>
      </w:r>
      <w:r w:rsidRPr="0091485B">
        <w:rPr>
          <w:rFonts w:ascii="Arial" w:hAnsi="Arial" w:cs="Arial"/>
          <w:sz w:val="24"/>
          <w:szCs w:val="24"/>
        </w:rPr>
        <w:t>. Alternativ kann man das in Arbeitsmaterial 2 aufgeführte Fallbeispiel (s.u.) auch mündlich vorstellen und anschließend in einem problemorientierten Unterrichtskonzept das weitere Vorgehen mit den S</w:t>
      </w:r>
      <w:r w:rsidR="00864780">
        <w:rPr>
          <w:rFonts w:ascii="Arial" w:hAnsi="Arial" w:cs="Arial"/>
          <w:sz w:val="24"/>
          <w:szCs w:val="24"/>
        </w:rPr>
        <w:t xml:space="preserve">chülern gemeinsam abstimmen, zunächst </w:t>
      </w:r>
      <w:r w:rsidRPr="0091485B">
        <w:rPr>
          <w:rFonts w:ascii="Arial" w:hAnsi="Arial" w:cs="Arial"/>
          <w:sz w:val="24"/>
          <w:szCs w:val="24"/>
        </w:rPr>
        <w:t xml:space="preserve">in einem Advance Organizer (s.u.) </w:t>
      </w:r>
      <w:r w:rsidR="00864780">
        <w:rPr>
          <w:rFonts w:ascii="Arial" w:hAnsi="Arial" w:cs="Arial"/>
          <w:sz w:val="24"/>
          <w:szCs w:val="24"/>
        </w:rPr>
        <w:t>aufzeigen, und in verschiedenen Sozialformen, auch gemeinsam mit den Schülern, erarbeiten. In jedem Fall sollte jedoch die Schrittigkeit des Vorgehens bei der Durchführung der Dilemma-Methode eingehalten werden</w:t>
      </w:r>
      <w:r w:rsidR="00DF6DCC">
        <w:rPr>
          <w:rFonts w:ascii="Arial" w:hAnsi="Arial" w:cs="Arial"/>
          <w:sz w:val="24"/>
          <w:szCs w:val="24"/>
        </w:rPr>
        <w:t xml:space="preserve"> (s. Arbeitsaufträge bei Arbeitsmaterial 3)</w:t>
      </w:r>
      <w:r w:rsidR="00864780">
        <w:rPr>
          <w:rFonts w:ascii="Arial" w:hAnsi="Arial" w:cs="Arial"/>
          <w:sz w:val="24"/>
          <w:szCs w:val="24"/>
        </w:rPr>
        <w:t>.</w:t>
      </w:r>
    </w:p>
    <w:p w14:paraId="63C7BA27" w14:textId="77777777" w:rsidR="0091485B" w:rsidRPr="0091485B" w:rsidRDefault="0091485B" w:rsidP="0091485B">
      <w:pPr>
        <w:pStyle w:val="Kommentartext"/>
        <w:spacing w:before="45" w:after="45"/>
        <w:rPr>
          <w:rFonts w:ascii="Arial" w:hAnsi="Arial" w:cs="Arial"/>
          <w:sz w:val="24"/>
          <w:szCs w:val="24"/>
        </w:rPr>
      </w:pPr>
    </w:p>
    <w:p w14:paraId="003D50E6" w14:textId="77777777" w:rsidR="00F00FB9" w:rsidRPr="0091485B" w:rsidRDefault="00F00FB9" w:rsidP="0091485B">
      <w:pPr>
        <w:spacing w:before="45" w:after="45" w:line="240" w:lineRule="auto"/>
        <w:jc w:val="both"/>
        <w:rPr>
          <w:rFonts w:ascii="Arial" w:hAnsi="Arial" w:cs="Arial"/>
          <w:b/>
          <w:sz w:val="24"/>
          <w:szCs w:val="24"/>
        </w:rPr>
      </w:pPr>
      <w:r w:rsidRPr="0091485B">
        <w:rPr>
          <w:rFonts w:ascii="Arial" w:hAnsi="Arial" w:cs="Arial"/>
          <w:b/>
          <w:sz w:val="24"/>
          <w:szCs w:val="24"/>
        </w:rPr>
        <w:t>Fallbeispie</w:t>
      </w:r>
      <w:r w:rsidR="0091485B" w:rsidRPr="0091485B">
        <w:rPr>
          <w:rFonts w:ascii="Arial" w:hAnsi="Arial" w:cs="Arial"/>
          <w:b/>
          <w:sz w:val="24"/>
          <w:szCs w:val="24"/>
        </w:rPr>
        <w:t>l</w:t>
      </w:r>
      <w:r w:rsidRPr="0091485B">
        <w:rPr>
          <w:rFonts w:ascii="Arial" w:hAnsi="Arial" w:cs="Arial"/>
          <w:b/>
          <w:sz w:val="24"/>
          <w:szCs w:val="24"/>
        </w:rPr>
        <w:t xml:space="preserve"> (aus Arbeitsmaterial 2):</w:t>
      </w:r>
    </w:p>
    <w:p w14:paraId="4B553C27" w14:textId="77777777" w:rsidR="00F00FB9" w:rsidRDefault="00F00FB9" w:rsidP="0091485B">
      <w:pPr>
        <w:spacing w:before="45" w:after="45" w:line="240" w:lineRule="auto"/>
        <w:ind w:left="708"/>
        <w:jc w:val="both"/>
        <w:rPr>
          <w:rFonts w:ascii="Arial" w:hAnsi="Arial" w:cs="Arial"/>
          <w:sz w:val="24"/>
          <w:szCs w:val="24"/>
        </w:rPr>
      </w:pPr>
      <w:r w:rsidRPr="0091485B">
        <w:rPr>
          <w:rFonts w:ascii="Arial" w:hAnsi="Arial" w:cs="Arial"/>
          <w:sz w:val="24"/>
          <w:szCs w:val="24"/>
        </w:rPr>
        <w:t>Tanja (39) und Mark (40) sind schon lange ein Paar, haben jedoch erst vor drei Jahren den Wunsch nach Kindern verspürt. Es hat erfreulicherweise sofort „geklappt“ und ihr erstes Kind ist nun 2 Jahre alt. Nun ist Tanja wieder "guter Hoffnung": Sie ist in der 11. Woche schwanger mit ihrem zweiten Wunschkind. Nach der ersten Freude stehen nun jedoch Sorgen ins Haus: Der letzte Ultraschall ergab eine sogenannte verdickte Nackenfalte, welche mit einem erhöhten Risiko u.a. für das Vorliegen einer Trisomie 21 beim ungeborenen Kind einhergeht. Tanjas Frauenarzt wies auch angesichts von Tanjas Alter auf die Möglichkeit einer weitergehenden Untersuchung zur definitiven Abklärung einer Chromosomenstörung hin, doch Tanja und Mark sind sich unsicher, ob sie diesen Weg gehen sollen.</w:t>
      </w:r>
    </w:p>
    <w:p w14:paraId="1FF191A4" w14:textId="77777777" w:rsidR="0091485B" w:rsidRPr="0091485B" w:rsidRDefault="0091485B" w:rsidP="0091485B">
      <w:pPr>
        <w:spacing w:before="45" w:after="45" w:line="240" w:lineRule="auto"/>
        <w:jc w:val="both"/>
        <w:rPr>
          <w:rFonts w:ascii="Arial" w:hAnsi="Arial" w:cs="Arial"/>
          <w:sz w:val="24"/>
          <w:szCs w:val="24"/>
        </w:rPr>
      </w:pPr>
    </w:p>
    <w:p w14:paraId="116D10E8" w14:textId="77777777" w:rsidR="00F00FB9" w:rsidRPr="0091485B" w:rsidRDefault="0091485B" w:rsidP="0091485B">
      <w:pPr>
        <w:pStyle w:val="Kommentartext"/>
        <w:spacing w:before="45" w:after="45"/>
        <w:rPr>
          <w:rFonts w:ascii="Arial" w:hAnsi="Arial" w:cs="Arial"/>
          <w:b/>
          <w:sz w:val="24"/>
          <w:szCs w:val="24"/>
        </w:rPr>
      </w:pPr>
      <w:r w:rsidRPr="0091485B">
        <w:rPr>
          <w:rFonts w:ascii="Arial" w:hAnsi="Arial" w:cs="Arial"/>
          <w:b/>
          <w:sz w:val="24"/>
          <w:szCs w:val="24"/>
        </w:rPr>
        <w:t xml:space="preserve">Möglicher Advance Organizer: </w:t>
      </w:r>
    </w:p>
    <w:tbl>
      <w:tblPr>
        <w:tblStyle w:val="Tabellenraster"/>
        <w:tblW w:w="9209" w:type="dxa"/>
        <w:tblLayout w:type="fixed"/>
        <w:tblLook w:val="04A0" w:firstRow="1" w:lastRow="0" w:firstColumn="1" w:lastColumn="0" w:noHBand="0" w:noVBand="1"/>
      </w:tblPr>
      <w:tblGrid>
        <w:gridCol w:w="3539"/>
        <w:gridCol w:w="5670"/>
      </w:tblGrid>
      <w:tr w:rsidR="009B6B42" w:rsidRPr="003D1E2E" w14:paraId="011D1532" w14:textId="77777777" w:rsidTr="009B6B42">
        <w:tc>
          <w:tcPr>
            <w:tcW w:w="3539" w:type="dxa"/>
          </w:tcPr>
          <w:p w14:paraId="202E3CF8" w14:textId="77777777" w:rsidR="009B6B42" w:rsidRPr="003D1E2E" w:rsidRDefault="009B6B42" w:rsidP="0091485B">
            <w:pPr>
              <w:pStyle w:val="Kommentartext"/>
              <w:spacing w:before="45" w:after="45"/>
              <w:rPr>
                <w:rFonts w:ascii="Arial" w:hAnsi="Arial" w:cs="Arial"/>
                <w:b/>
                <w:sz w:val="24"/>
                <w:szCs w:val="24"/>
              </w:rPr>
            </w:pPr>
            <w:r w:rsidRPr="003D1E2E">
              <w:rPr>
                <w:rFonts w:ascii="Arial" w:hAnsi="Arial" w:cs="Arial"/>
                <w:b/>
                <w:sz w:val="24"/>
                <w:szCs w:val="24"/>
              </w:rPr>
              <w:t>Welche Fragen ergeben sich?</w:t>
            </w:r>
          </w:p>
        </w:tc>
        <w:tc>
          <w:tcPr>
            <w:tcW w:w="5670" w:type="dxa"/>
          </w:tcPr>
          <w:p w14:paraId="11478DF1" w14:textId="71F9DD2A" w:rsidR="009B6B42" w:rsidRPr="003D1E2E" w:rsidRDefault="009B6B42" w:rsidP="0091485B">
            <w:pPr>
              <w:pStyle w:val="Kommentartext"/>
              <w:spacing w:before="45" w:after="45"/>
              <w:rPr>
                <w:rFonts w:ascii="Arial" w:hAnsi="Arial" w:cs="Arial"/>
                <w:b/>
                <w:sz w:val="24"/>
                <w:szCs w:val="24"/>
              </w:rPr>
            </w:pPr>
            <w:r>
              <w:rPr>
                <w:rFonts w:ascii="Arial" w:hAnsi="Arial" w:cs="Arial"/>
                <w:b/>
                <w:sz w:val="24"/>
                <w:szCs w:val="24"/>
              </w:rPr>
              <w:t xml:space="preserve">Mögliche </w:t>
            </w:r>
            <w:r w:rsidRPr="003D1E2E">
              <w:rPr>
                <w:rFonts w:ascii="Arial" w:hAnsi="Arial" w:cs="Arial"/>
                <w:b/>
                <w:sz w:val="24"/>
                <w:szCs w:val="24"/>
              </w:rPr>
              <w:t>Informationsquellen und Arbeitsmaterial</w:t>
            </w:r>
            <w:r>
              <w:rPr>
                <w:rFonts w:ascii="Arial" w:hAnsi="Arial" w:cs="Arial"/>
                <w:b/>
                <w:sz w:val="24"/>
                <w:szCs w:val="24"/>
              </w:rPr>
              <w:t>ien</w:t>
            </w:r>
          </w:p>
        </w:tc>
      </w:tr>
      <w:tr w:rsidR="009B6B42" w:rsidRPr="003D1E2E" w14:paraId="5BFD5B8E" w14:textId="77777777" w:rsidTr="009B6B42">
        <w:tc>
          <w:tcPr>
            <w:tcW w:w="3539" w:type="dxa"/>
          </w:tcPr>
          <w:p w14:paraId="1003338F" w14:textId="77777777" w:rsidR="009B6B42" w:rsidRDefault="009B6B42" w:rsidP="00490401">
            <w:pPr>
              <w:pStyle w:val="Kommentartext"/>
              <w:numPr>
                <w:ilvl w:val="0"/>
                <w:numId w:val="3"/>
              </w:numPr>
              <w:spacing w:before="45" w:after="45"/>
              <w:rPr>
                <w:rFonts w:ascii="Arial" w:hAnsi="Arial" w:cs="Arial"/>
                <w:sz w:val="24"/>
                <w:szCs w:val="24"/>
              </w:rPr>
            </w:pPr>
            <w:r w:rsidRPr="003D1E2E">
              <w:rPr>
                <w:rFonts w:ascii="Arial" w:hAnsi="Arial" w:cs="Arial"/>
                <w:sz w:val="24"/>
                <w:szCs w:val="24"/>
              </w:rPr>
              <w:t>Was ist überhaupt Trisomie 21?</w:t>
            </w:r>
          </w:p>
          <w:p w14:paraId="03D82C2B" w14:textId="172330D6" w:rsidR="009B6B42" w:rsidRDefault="009B6B42" w:rsidP="00490401">
            <w:pPr>
              <w:pStyle w:val="Kommentartext"/>
              <w:numPr>
                <w:ilvl w:val="0"/>
                <w:numId w:val="3"/>
              </w:numPr>
              <w:spacing w:before="45" w:after="45"/>
              <w:rPr>
                <w:rFonts w:ascii="Arial" w:hAnsi="Arial" w:cs="Arial"/>
                <w:sz w:val="24"/>
                <w:szCs w:val="24"/>
              </w:rPr>
            </w:pPr>
            <w:r>
              <w:rPr>
                <w:rFonts w:ascii="Arial" w:hAnsi="Arial" w:cs="Arial"/>
                <w:sz w:val="24"/>
                <w:szCs w:val="24"/>
              </w:rPr>
              <w:t>Welche Symptome zeigt ein Mensch mit Trisomie 21?</w:t>
            </w:r>
          </w:p>
          <w:p w14:paraId="53C2CCF2" w14:textId="65DDAA39" w:rsidR="009B6B42" w:rsidRPr="003D1E2E" w:rsidRDefault="009B6B42" w:rsidP="00490401">
            <w:pPr>
              <w:pStyle w:val="Kommentartext"/>
              <w:numPr>
                <w:ilvl w:val="0"/>
                <w:numId w:val="3"/>
              </w:numPr>
              <w:spacing w:before="45" w:after="45"/>
              <w:rPr>
                <w:rFonts w:ascii="Arial" w:hAnsi="Arial" w:cs="Arial"/>
                <w:sz w:val="24"/>
                <w:szCs w:val="24"/>
              </w:rPr>
            </w:pPr>
            <w:r w:rsidRPr="003D1E2E">
              <w:rPr>
                <w:rFonts w:ascii="Arial" w:hAnsi="Arial" w:cs="Arial"/>
                <w:sz w:val="24"/>
                <w:szCs w:val="24"/>
              </w:rPr>
              <w:t>Wie entsteht Trisomie 21?</w:t>
            </w:r>
          </w:p>
        </w:tc>
        <w:tc>
          <w:tcPr>
            <w:tcW w:w="5670" w:type="dxa"/>
          </w:tcPr>
          <w:p w14:paraId="0EC39F6B" w14:textId="50FEA79A" w:rsidR="009B6B42" w:rsidRPr="00CE10F4" w:rsidRDefault="009B6B42" w:rsidP="003D1E2E">
            <w:pPr>
              <w:rPr>
                <w:rFonts w:ascii="Arial" w:hAnsi="Arial" w:cs="Arial"/>
                <w:bCs/>
                <w:sz w:val="24"/>
                <w:szCs w:val="24"/>
              </w:rPr>
            </w:pPr>
            <w:r w:rsidRPr="00CE10F4">
              <w:rPr>
                <w:rFonts w:ascii="Arial" w:hAnsi="Arial" w:cs="Arial"/>
                <w:sz w:val="24"/>
                <w:szCs w:val="24"/>
              </w:rPr>
              <w:t xml:space="preserve">Arbeitsmaterial 1: </w:t>
            </w:r>
            <w:r>
              <w:rPr>
                <w:rFonts w:ascii="Arial" w:hAnsi="Arial" w:cs="Arial"/>
                <w:sz w:val="24"/>
                <w:szCs w:val="24"/>
              </w:rPr>
              <w:br/>
            </w:r>
            <w:r w:rsidRPr="009B6B42">
              <w:rPr>
                <w:rFonts w:ascii="Arial" w:hAnsi="Arial" w:cs="Arial"/>
                <w:bCs/>
                <w:i/>
                <w:sz w:val="24"/>
                <w:szCs w:val="24"/>
              </w:rPr>
              <w:t>Trisomie 21 – was ist das eigentlich?</w:t>
            </w:r>
          </w:p>
          <w:p w14:paraId="3207B857" w14:textId="77777777" w:rsidR="009B6B42" w:rsidRPr="00CE10F4" w:rsidRDefault="009B6B42" w:rsidP="00CE10F4">
            <w:pPr>
              <w:numPr>
                <w:ilvl w:val="0"/>
                <w:numId w:val="2"/>
              </w:numPr>
              <w:spacing w:before="113" w:after="113"/>
              <w:rPr>
                <w:rFonts w:ascii="Arial" w:hAnsi="Arial" w:cs="Arial"/>
                <w:bCs/>
                <w:sz w:val="24"/>
                <w:szCs w:val="24"/>
              </w:rPr>
            </w:pPr>
            <w:r w:rsidRPr="00CE10F4">
              <w:rPr>
                <w:rFonts w:ascii="Arial" w:hAnsi="Arial" w:cs="Arial"/>
                <w:bCs/>
                <w:sz w:val="24"/>
                <w:szCs w:val="24"/>
              </w:rPr>
              <w:t>M1a: Behinderungen</w:t>
            </w:r>
          </w:p>
          <w:p w14:paraId="64B6341F" w14:textId="77777777" w:rsidR="009B6B42" w:rsidRPr="00CE10F4" w:rsidRDefault="009B6B42" w:rsidP="00CE10F4">
            <w:pPr>
              <w:numPr>
                <w:ilvl w:val="0"/>
                <w:numId w:val="2"/>
              </w:numPr>
              <w:spacing w:after="113"/>
              <w:rPr>
                <w:rFonts w:ascii="Arial" w:hAnsi="Arial" w:cs="Arial"/>
                <w:bCs/>
                <w:sz w:val="24"/>
                <w:szCs w:val="24"/>
              </w:rPr>
            </w:pPr>
            <w:r w:rsidRPr="00CE10F4">
              <w:rPr>
                <w:rFonts w:ascii="Arial" w:hAnsi="Arial" w:cs="Arial"/>
                <w:bCs/>
                <w:sz w:val="24"/>
                <w:szCs w:val="24"/>
              </w:rPr>
              <w:t>M1b: Trisomie 21</w:t>
            </w:r>
          </w:p>
          <w:p w14:paraId="01C775C3" w14:textId="3EFD19EA" w:rsidR="009B6B42" w:rsidRPr="003D1E2E" w:rsidRDefault="009B6B42" w:rsidP="00CE10F4">
            <w:pPr>
              <w:numPr>
                <w:ilvl w:val="0"/>
                <w:numId w:val="2"/>
              </w:numPr>
              <w:spacing w:before="113" w:after="113"/>
              <w:rPr>
                <w:rFonts w:ascii="Arial" w:hAnsi="Arial" w:cs="Arial"/>
                <w:sz w:val="24"/>
                <w:szCs w:val="24"/>
              </w:rPr>
            </w:pPr>
            <w:r w:rsidRPr="00CE10F4">
              <w:rPr>
                <w:rFonts w:ascii="Arial" w:hAnsi="Arial" w:cs="Arial"/>
                <w:bCs/>
                <w:sz w:val="24"/>
                <w:szCs w:val="24"/>
              </w:rPr>
              <w:t>M1c: Ursachen der freien Trisomie 21</w:t>
            </w:r>
          </w:p>
        </w:tc>
      </w:tr>
      <w:tr w:rsidR="009B6B42" w:rsidRPr="003D1E2E" w14:paraId="6AD0B49F" w14:textId="77777777" w:rsidTr="009B6B42">
        <w:tc>
          <w:tcPr>
            <w:tcW w:w="3539" w:type="dxa"/>
          </w:tcPr>
          <w:p w14:paraId="6F27E27D" w14:textId="77777777" w:rsidR="009B6B42" w:rsidRPr="003D1E2E" w:rsidRDefault="009B6B42" w:rsidP="00490401">
            <w:pPr>
              <w:pStyle w:val="Kommentartext"/>
              <w:numPr>
                <w:ilvl w:val="0"/>
                <w:numId w:val="2"/>
              </w:numPr>
              <w:spacing w:before="45" w:after="45"/>
              <w:rPr>
                <w:rFonts w:ascii="Arial" w:hAnsi="Arial" w:cs="Arial"/>
                <w:sz w:val="24"/>
                <w:szCs w:val="24"/>
              </w:rPr>
            </w:pPr>
            <w:r w:rsidRPr="003D1E2E">
              <w:rPr>
                <w:rFonts w:ascii="Arial" w:hAnsi="Arial" w:cs="Arial"/>
                <w:sz w:val="24"/>
                <w:szCs w:val="24"/>
              </w:rPr>
              <w:t>Wie hoch ist das tatsächliche Risiko bei Tanja und Marks Baby für das Vorliegen der Trisomie 21?</w:t>
            </w:r>
          </w:p>
        </w:tc>
        <w:tc>
          <w:tcPr>
            <w:tcW w:w="5670" w:type="dxa"/>
          </w:tcPr>
          <w:p w14:paraId="7F5BB370" w14:textId="54708E25" w:rsidR="009B6B42" w:rsidRPr="003D1E2E" w:rsidRDefault="009B6B42" w:rsidP="00E53766">
            <w:pPr>
              <w:rPr>
                <w:rFonts w:ascii="Arial" w:hAnsi="Arial" w:cs="Arial"/>
                <w:sz w:val="24"/>
                <w:szCs w:val="24"/>
              </w:rPr>
            </w:pPr>
            <w:r w:rsidRPr="003D1E2E">
              <w:rPr>
                <w:rFonts w:ascii="Arial" w:hAnsi="Arial" w:cs="Arial"/>
                <w:sz w:val="24"/>
                <w:szCs w:val="24"/>
              </w:rPr>
              <w:t>Arbeitsmaterial 2</w:t>
            </w:r>
            <w:r w:rsidRPr="003D1E2E">
              <w:rPr>
                <w:rFonts w:ascii="Arial" w:hAnsi="Arial" w:cs="Arial"/>
                <w:sz w:val="24"/>
                <w:szCs w:val="24"/>
              </w:rPr>
              <w:t xml:space="preserve">: </w:t>
            </w:r>
            <w:r>
              <w:rPr>
                <w:rFonts w:ascii="Arial" w:hAnsi="Arial" w:cs="Arial"/>
                <w:sz w:val="24"/>
                <w:szCs w:val="24"/>
              </w:rPr>
              <w:br/>
            </w:r>
            <w:r w:rsidRPr="009B6B42">
              <w:rPr>
                <w:rFonts w:ascii="Arial" w:hAnsi="Arial" w:cs="Arial"/>
                <w:i/>
                <w:sz w:val="24"/>
                <w:szCs w:val="24"/>
              </w:rPr>
              <w:t>Guter Hoffnung oder voller Sorge?</w:t>
            </w:r>
          </w:p>
          <w:p w14:paraId="7BFFDDE6" w14:textId="77777777" w:rsidR="009B6B42" w:rsidRPr="003D1E2E" w:rsidRDefault="009B6B42" w:rsidP="003D1E2E">
            <w:pPr>
              <w:pStyle w:val="Kommentartext"/>
              <w:numPr>
                <w:ilvl w:val="0"/>
                <w:numId w:val="1"/>
              </w:numPr>
              <w:spacing w:before="45" w:after="45"/>
              <w:rPr>
                <w:rFonts w:ascii="Arial" w:hAnsi="Arial" w:cs="Arial"/>
                <w:sz w:val="24"/>
                <w:szCs w:val="24"/>
              </w:rPr>
            </w:pPr>
            <w:r w:rsidRPr="003D1E2E">
              <w:rPr>
                <w:rFonts w:ascii="Arial" w:hAnsi="Arial" w:cs="Arial"/>
                <w:sz w:val="24"/>
                <w:szCs w:val="24"/>
              </w:rPr>
              <w:t>M2 Nackentransparenzmessung, Amniozentese, Chorionzottenbiopsie, und Praenatest</w:t>
            </w:r>
          </w:p>
          <w:p w14:paraId="2ABB3443" w14:textId="5CA4E0EF" w:rsidR="009B6B42" w:rsidRPr="003D1E2E" w:rsidRDefault="009B6B42" w:rsidP="00490401">
            <w:pPr>
              <w:numPr>
                <w:ilvl w:val="0"/>
                <w:numId w:val="1"/>
              </w:numPr>
              <w:spacing w:before="113" w:after="113"/>
              <w:rPr>
                <w:rFonts w:ascii="Arial" w:hAnsi="Arial" w:cs="Arial"/>
                <w:sz w:val="24"/>
                <w:szCs w:val="24"/>
              </w:rPr>
            </w:pPr>
            <w:r w:rsidRPr="003D1E2E">
              <w:rPr>
                <w:rFonts w:ascii="Arial" w:hAnsi="Arial" w:cs="Arial"/>
                <w:bCs/>
                <w:sz w:val="24"/>
                <w:szCs w:val="24"/>
              </w:rPr>
              <w:t>M3 Kosten und Aussagekraft der Methoden</w:t>
            </w:r>
          </w:p>
        </w:tc>
      </w:tr>
      <w:tr w:rsidR="009B6B42" w:rsidRPr="003D1E2E" w14:paraId="6E5D14D5" w14:textId="77777777" w:rsidTr="009B6B42">
        <w:tc>
          <w:tcPr>
            <w:tcW w:w="3539" w:type="dxa"/>
          </w:tcPr>
          <w:p w14:paraId="41FEFA79" w14:textId="25A0AF34" w:rsidR="009B6B42" w:rsidRDefault="009B6B42" w:rsidP="000571A2">
            <w:pPr>
              <w:pStyle w:val="Kommentartext"/>
              <w:numPr>
                <w:ilvl w:val="0"/>
                <w:numId w:val="1"/>
              </w:numPr>
              <w:spacing w:before="45" w:after="45"/>
              <w:rPr>
                <w:rFonts w:ascii="Arial" w:hAnsi="Arial" w:cs="Arial"/>
                <w:sz w:val="24"/>
                <w:szCs w:val="24"/>
              </w:rPr>
            </w:pPr>
            <w:r>
              <w:rPr>
                <w:rFonts w:ascii="Arial" w:hAnsi="Arial" w:cs="Arial"/>
                <w:sz w:val="24"/>
                <w:szCs w:val="24"/>
              </w:rPr>
              <w:t xml:space="preserve">Sollen Tanja und Mark eine der PND-Methoden durchführen lassen? </w:t>
            </w:r>
          </w:p>
          <w:p w14:paraId="6DDBD5A9" w14:textId="265325E2" w:rsidR="009B6B42" w:rsidRDefault="009B6B42" w:rsidP="000571A2">
            <w:pPr>
              <w:pStyle w:val="Kommentartext"/>
              <w:numPr>
                <w:ilvl w:val="0"/>
                <w:numId w:val="1"/>
              </w:numPr>
              <w:spacing w:before="45" w:after="45"/>
              <w:rPr>
                <w:rFonts w:ascii="Arial" w:hAnsi="Arial" w:cs="Arial"/>
                <w:sz w:val="24"/>
                <w:szCs w:val="24"/>
              </w:rPr>
            </w:pPr>
            <w:r>
              <w:rPr>
                <w:rFonts w:ascii="Arial" w:hAnsi="Arial" w:cs="Arial"/>
                <w:sz w:val="24"/>
                <w:szCs w:val="24"/>
              </w:rPr>
              <w:lastRenderedPageBreak/>
              <w:t>Wenn ja, welche?</w:t>
            </w:r>
          </w:p>
          <w:p w14:paraId="63AE2023" w14:textId="5EE10C3E" w:rsidR="009B6B42" w:rsidRPr="003D1E2E" w:rsidRDefault="009B6B42" w:rsidP="000571A2">
            <w:pPr>
              <w:pStyle w:val="Kommentartext"/>
              <w:numPr>
                <w:ilvl w:val="0"/>
                <w:numId w:val="1"/>
              </w:numPr>
              <w:spacing w:before="45" w:after="45"/>
              <w:rPr>
                <w:rFonts w:ascii="Arial" w:hAnsi="Arial" w:cs="Arial"/>
                <w:sz w:val="24"/>
                <w:szCs w:val="24"/>
              </w:rPr>
            </w:pPr>
            <w:r>
              <w:rPr>
                <w:rFonts w:ascii="Arial" w:hAnsi="Arial" w:cs="Arial"/>
                <w:sz w:val="24"/>
                <w:szCs w:val="24"/>
              </w:rPr>
              <w:t>Wenn ja, welche Konsequenzen hätte ein positiver Befund?</w:t>
            </w:r>
          </w:p>
        </w:tc>
        <w:tc>
          <w:tcPr>
            <w:tcW w:w="5670" w:type="dxa"/>
          </w:tcPr>
          <w:p w14:paraId="04B95D0E" w14:textId="7D09FB0D" w:rsidR="009B6B42" w:rsidRPr="009B6B42" w:rsidRDefault="009B6B42" w:rsidP="00114120">
            <w:pPr>
              <w:spacing w:after="120"/>
              <w:rPr>
                <w:rFonts w:ascii="Arial" w:hAnsi="Arial" w:cs="Arial"/>
                <w:sz w:val="24"/>
                <w:szCs w:val="24"/>
              </w:rPr>
            </w:pPr>
            <w:r w:rsidRPr="00AB4E82">
              <w:rPr>
                <w:rFonts w:ascii="Arial" w:hAnsi="Arial" w:cs="Arial"/>
                <w:sz w:val="24"/>
                <w:szCs w:val="24"/>
              </w:rPr>
              <w:lastRenderedPageBreak/>
              <w:t xml:space="preserve">Arbeitsmaterial 3: </w:t>
            </w:r>
            <w:r>
              <w:rPr>
                <w:rFonts w:ascii="Arial" w:hAnsi="Arial" w:cs="Arial"/>
                <w:sz w:val="24"/>
                <w:szCs w:val="24"/>
              </w:rPr>
              <w:br/>
            </w:r>
            <w:r w:rsidRPr="009B6B42">
              <w:rPr>
                <w:rFonts w:ascii="Arial" w:hAnsi="Arial" w:cs="Arial"/>
                <w:i/>
                <w:sz w:val="24"/>
                <w:szCs w:val="24"/>
              </w:rPr>
              <w:t>PND ja oder n</w:t>
            </w:r>
            <w:bookmarkStart w:id="0" w:name="_GoBack"/>
            <w:bookmarkEnd w:id="0"/>
            <w:r w:rsidRPr="009B6B42">
              <w:rPr>
                <w:rFonts w:ascii="Arial" w:hAnsi="Arial" w:cs="Arial"/>
                <w:i/>
                <w:sz w:val="24"/>
                <w:szCs w:val="24"/>
              </w:rPr>
              <w:t>ein? – Ein ethisches Dilemma</w:t>
            </w:r>
          </w:p>
          <w:p w14:paraId="120317BD" w14:textId="77777777" w:rsidR="009B6B42" w:rsidRDefault="009B6B42" w:rsidP="009B6B42">
            <w:pPr>
              <w:numPr>
                <w:ilvl w:val="0"/>
                <w:numId w:val="5"/>
              </w:numPr>
              <w:spacing w:after="113"/>
              <w:ind w:right="101"/>
              <w:jc w:val="both"/>
              <w:rPr>
                <w:rFonts w:ascii="Arial" w:hAnsi="Arial" w:cs="Arial"/>
                <w:bCs/>
                <w:sz w:val="24"/>
                <w:szCs w:val="24"/>
              </w:rPr>
            </w:pPr>
            <w:r w:rsidRPr="009B6B42">
              <w:rPr>
                <w:rFonts w:ascii="Arial" w:hAnsi="Arial" w:cs="Arial"/>
                <w:bCs/>
                <w:sz w:val="24"/>
                <w:szCs w:val="24"/>
              </w:rPr>
              <w:t>M4 Rat zum genauen Abwägen</w:t>
            </w:r>
          </w:p>
          <w:p w14:paraId="5C26DFF6" w14:textId="77777777" w:rsidR="009B6B42" w:rsidRDefault="009B6B42" w:rsidP="009B6B42">
            <w:pPr>
              <w:numPr>
                <w:ilvl w:val="0"/>
                <w:numId w:val="5"/>
              </w:numPr>
              <w:spacing w:after="113"/>
              <w:ind w:right="101"/>
              <w:jc w:val="both"/>
              <w:rPr>
                <w:rFonts w:ascii="Arial" w:hAnsi="Arial" w:cs="Arial"/>
                <w:bCs/>
                <w:sz w:val="24"/>
                <w:szCs w:val="24"/>
              </w:rPr>
            </w:pPr>
            <w:r w:rsidRPr="009B6B42">
              <w:rPr>
                <w:rFonts w:ascii="Arial" w:hAnsi="Arial" w:cs="Arial"/>
                <w:bCs/>
                <w:sz w:val="24"/>
                <w:szCs w:val="24"/>
              </w:rPr>
              <w:lastRenderedPageBreak/>
              <w:t>M5 Dilemma – Begriffsdefinition</w:t>
            </w:r>
          </w:p>
          <w:p w14:paraId="68CF475B" w14:textId="77777777" w:rsidR="009B6B42" w:rsidRDefault="009B6B42" w:rsidP="009B6B42">
            <w:pPr>
              <w:numPr>
                <w:ilvl w:val="0"/>
                <w:numId w:val="5"/>
              </w:numPr>
              <w:spacing w:after="113"/>
              <w:ind w:right="101"/>
              <w:jc w:val="both"/>
              <w:rPr>
                <w:rFonts w:ascii="Arial" w:hAnsi="Arial" w:cs="Arial"/>
                <w:bCs/>
                <w:sz w:val="24"/>
                <w:szCs w:val="24"/>
              </w:rPr>
            </w:pPr>
            <w:r w:rsidRPr="009B6B42">
              <w:rPr>
                <w:rFonts w:ascii="Arial" w:hAnsi="Arial" w:cs="Arial"/>
                <w:bCs/>
                <w:sz w:val="24"/>
                <w:szCs w:val="24"/>
              </w:rPr>
              <w:t>M6 Auszug aus Paragraph 218a StGB</w:t>
            </w:r>
          </w:p>
          <w:p w14:paraId="51C42F72" w14:textId="34A15650" w:rsidR="009B6B42" w:rsidRPr="003D1E2E" w:rsidRDefault="009B6B42" w:rsidP="002560F7">
            <w:pPr>
              <w:numPr>
                <w:ilvl w:val="0"/>
                <w:numId w:val="5"/>
              </w:numPr>
              <w:spacing w:after="113"/>
              <w:ind w:right="101"/>
              <w:jc w:val="both"/>
              <w:rPr>
                <w:rFonts w:ascii="Arial" w:hAnsi="Arial" w:cs="Arial"/>
                <w:sz w:val="24"/>
                <w:szCs w:val="24"/>
              </w:rPr>
            </w:pPr>
            <w:r w:rsidRPr="009B6B42">
              <w:rPr>
                <w:rFonts w:ascii="Arial" w:hAnsi="Arial" w:cs="Arial"/>
                <w:bCs/>
                <w:sz w:val="24"/>
                <w:szCs w:val="24"/>
              </w:rPr>
              <w:t>M7 Werte und Grundrechte</w:t>
            </w:r>
          </w:p>
        </w:tc>
      </w:tr>
    </w:tbl>
    <w:p w14:paraId="09FBF821" w14:textId="77777777" w:rsidR="0091485B" w:rsidRPr="0091485B" w:rsidRDefault="0091485B" w:rsidP="0091485B">
      <w:pPr>
        <w:pStyle w:val="Kommentartext"/>
        <w:spacing w:before="45" w:after="45"/>
        <w:rPr>
          <w:rFonts w:ascii="Arial" w:hAnsi="Arial" w:cs="Arial"/>
          <w:sz w:val="24"/>
          <w:szCs w:val="24"/>
        </w:rPr>
      </w:pPr>
    </w:p>
    <w:sectPr w:rsidR="0091485B" w:rsidRPr="009148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36D"/>
    <w:multiLevelType w:val="hybridMultilevel"/>
    <w:tmpl w:val="17F68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3F76D8"/>
    <w:multiLevelType w:val="hybridMultilevel"/>
    <w:tmpl w:val="22F8D00A"/>
    <w:lvl w:ilvl="0" w:tplc="04070001">
      <w:start w:val="1"/>
      <w:numFmt w:val="bullet"/>
      <w:lvlText w:val=""/>
      <w:lvlJc w:val="left"/>
      <w:pPr>
        <w:ind w:left="648" w:hanging="360"/>
      </w:pPr>
      <w:rPr>
        <w:rFonts w:ascii="Symbol" w:hAnsi="Symbol" w:hint="default"/>
      </w:rPr>
    </w:lvl>
    <w:lvl w:ilvl="1" w:tplc="04070003" w:tentative="1">
      <w:start w:val="1"/>
      <w:numFmt w:val="bullet"/>
      <w:lvlText w:val="o"/>
      <w:lvlJc w:val="left"/>
      <w:pPr>
        <w:ind w:left="1368" w:hanging="360"/>
      </w:pPr>
      <w:rPr>
        <w:rFonts w:ascii="Courier New" w:hAnsi="Courier New" w:cs="Courier New" w:hint="default"/>
      </w:rPr>
    </w:lvl>
    <w:lvl w:ilvl="2" w:tplc="04070005" w:tentative="1">
      <w:start w:val="1"/>
      <w:numFmt w:val="bullet"/>
      <w:lvlText w:val=""/>
      <w:lvlJc w:val="left"/>
      <w:pPr>
        <w:ind w:left="2088" w:hanging="360"/>
      </w:pPr>
      <w:rPr>
        <w:rFonts w:ascii="Wingdings" w:hAnsi="Wingdings" w:hint="default"/>
      </w:rPr>
    </w:lvl>
    <w:lvl w:ilvl="3" w:tplc="04070001" w:tentative="1">
      <w:start w:val="1"/>
      <w:numFmt w:val="bullet"/>
      <w:lvlText w:val=""/>
      <w:lvlJc w:val="left"/>
      <w:pPr>
        <w:ind w:left="2808" w:hanging="360"/>
      </w:pPr>
      <w:rPr>
        <w:rFonts w:ascii="Symbol" w:hAnsi="Symbol" w:hint="default"/>
      </w:rPr>
    </w:lvl>
    <w:lvl w:ilvl="4" w:tplc="04070003" w:tentative="1">
      <w:start w:val="1"/>
      <w:numFmt w:val="bullet"/>
      <w:lvlText w:val="o"/>
      <w:lvlJc w:val="left"/>
      <w:pPr>
        <w:ind w:left="3528" w:hanging="360"/>
      </w:pPr>
      <w:rPr>
        <w:rFonts w:ascii="Courier New" w:hAnsi="Courier New" w:cs="Courier New" w:hint="default"/>
      </w:rPr>
    </w:lvl>
    <w:lvl w:ilvl="5" w:tplc="04070005" w:tentative="1">
      <w:start w:val="1"/>
      <w:numFmt w:val="bullet"/>
      <w:lvlText w:val=""/>
      <w:lvlJc w:val="left"/>
      <w:pPr>
        <w:ind w:left="4248" w:hanging="360"/>
      </w:pPr>
      <w:rPr>
        <w:rFonts w:ascii="Wingdings" w:hAnsi="Wingdings" w:hint="default"/>
      </w:rPr>
    </w:lvl>
    <w:lvl w:ilvl="6" w:tplc="04070001" w:tentative="1">
      <w:start w:val="1"/>
      <w:numFmt w:val="bullet"/>
      <w:lvlText w:val=""/>
      <w:lvlJc w:val="left"/>
      <w:pPr>
        <w:ind w:left="4968" w:hanging="360"/>
      </w:pPr>
      <w:rPr>
        <w:rFonts w:ascii="Symbol" w:hAnsi="Symbol" w:hint="default"/>
      </w:rPr>
    </w:lvl>
    <w:lvl w:ilvl="7" w:tplc="04070003" w:tentative="1">
      <w:start w:val="1"/>
      <w:numFmt w:val="bullet"/>
      <w:lvlText w:val="o"/>
      <w:lvlJc w:val="left"/>
      <w:pPr>
        <w:ind w:left="5688" w:hanging="360"/>
      </w:pPr>
      <w:rPr>
        <w:rFonts w:ascii="Courier New" w:hAnsi="Courier New" w:cs="Courier New" w:hint="default"/>
      </w:rPr>
    </w:lvl>
    <w:lvl w:ilvl="8" w:tplc="04070005" w:tentative="1">
      <w:start w:val="1"/>
      <w:numFmt w:val="bullet"/>
      <w:lvlText w:val=""/>
      <w:lvlJc w:val="left"/>
      <w:pPr>
        <w:ind w:left="6408" w:hanging="360"/>
      </w:pPr>
      <w:rPr>
        <w:rFonts w:ascii="Wingdings" w:hAnsi="Wingdings" w:hint="default"/>
      </w:rPr>
    </w:lvl>
  </w:abstractNum>
  <w:abstractNum w:abstractNumId="2" w15:restartNumberingAfterBreak="0">
    <w:nsid w:val="3C4E498B"/>
    <w:multiLevelType w:val="hybridMultilevel"/>
    <w:tmpl w:val="3C782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DC1AAB"/>
    <w:multiLevelType w:val="hybridMultilevel"/>
    <w:tmpl w:val="B1B60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764D76"/>
    <w:multiLevelType w:val="hybridMultilevel"/>
    <w:tmpl w:val="D6D8D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54"/>
    <w:rsid w:val="000571A2"/>
    <w:rsid w:val="00114120"/>
    <w:rsid w:val="002560F7"/>
    <w:rsid w:val="00307C81"/>
    <w:rsid w:val="003D1E2E"/>
    <w:rsid w:val="00490401"/>
    <w:rsid w:val="00541AFE"/>
    <w:rsid w:val="00704AA4"/>
    <w:rsid w:val="0079379A"/>
    <w:rsid w:val="008162B3"/>
    <w:rsid w:val="00864780"/>
    <w:rsid w:val="0091485B"/>
    <w:rsid w:val="009B6B42"/>
    <w:rsid w:val="00AB4E82"/>
    <w:rsid w:val="00B8432B"/>
    <w:rsid w:val="00BB580C"/>
    <w:rsid w:val="00C50ADA"/>
    <w:rsid w:val="00CE10F4"/>
    <w:rsid w:val="00DE4154"/>
    <w:rsid w:val="00DF6DCC"/>
    <w:rsid w:val="00E53766"/>
    <w:rsid w:val="00F00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6459"/>
  <w15:chartTrackingRefBased/>
  <w15:docId w15:val="{F28BEC7E-AA05-4936-8480-3E36CCA6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B8432B"/>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KommentartextZchn">
    <w:name w:val="Kommentartext Zchn"/>
    <w:basedOn w:val="Absatz-Standardschriftart"/>
    <w:link w:val="Kommentartext"/>
    <w:uiPriority w:val="99"/>
    <w:rsid w:val="00B8432B"/>
    <w:rPr>
      <w:rFonts w:ascii="Times New Roman" w:eastAsia="SimSun" w:hAnsi="Times New Roman" w:cs="Mangal"/>
      <w:kern w:val="3"/>
      <w:sz w:val="20"/>
      <w:szCs w:val="18"/>
      <w:lang w:eastAsia="zh-CN" w:bidi="hi-IN"/>
    </w:rPr>
  </w:style>
  <w:style w:type="character" w:styleId="Kommentarzeichen">
    <w:name w:val="annotation reference"/>
    <w:basedOn w:val="Absatz-Standardschriftart"/>
    <w:uiPriority w:val="99"/>
    <w:semiHidden/>
    <w:unhideWhenUsed/>
    <w:rsid w:val="00B8432B"/>
    <w:rPr>
      <w:sz w:val="16"/>
      <w:szCs w:val="16"/>
    </w:rPr>
  </w:style>
  <w:style w:type="table" w:styleId="Tabellenraster">
    <w:name w:val="Table Grid"/>
    <w:basedOn w:val="NormaleTabelle"/>
    <w:uiPriority w:val="39"/>
    <w:rsid w:val="0030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D1E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1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2212</Characters>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2016-10-25T07:56:00Z</dcterms:created>
  <dcterms:modified xsi:type="dcterms:W3CDTF">2016-10-25T08:34:00Z</dcterms:modified>
</cp:coreProperties>
</file>